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</w:t>
        <w:br/>
        <w:t>Answer Sheet (OAS). (10 marks)</w:t>
      </w:r>
    </w:p>
    <w:p>
      <w:r>
        <w:t>(1) on</w:t>
        <w:br/>
        <w:t>(2) for</w:t>
        <w:br/>
        <w:t>(3) about</w:t>
        <w:br/>
        <w:t>(4) — during</w:t>
      </w:r>
    </w:p>
    <w:p>
      <w:r>
        <w:t>2. She was nour late that rainy moming because she forgot to bring</w:t>
        <w:br/>
        <w:t>umbrella. -</w:t>
      </w:r>
    </w:p>
    <w:p>
      <w:r>
        <w:drawing>
          <wp:inline xmlns:a="http://schemas.openxmlformats.org/drawingml/2006/main" xmlns:pic="http://schemas.openxmlformats.org/drawingml/2006/picture">
            <wp:extent cx="4572000" cy="16287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5-38_000132_3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which</w:t>
        <w:br/>
        <w:t>(2) whom</w:t>
        <w:br/>
        <w:t>(3) whose</w:t>
        <w:br/>
        <w:t>(4) whoever</w:t>
      </w:r>
    </w:p>
    <w:p>
      <w:r>
        <w:drawing>
          <wp:inline xmlns:a="http://schemas.openxmlformats.org/drawingml/2006/main" xmlns:pic="http://schemas.openxmlformats.org/drawingml/2006/picture">
            <wp:extent cx="4572000" cy="1929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5-38_000132_2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89411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5-38_000132_2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41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4591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5-38_000132_2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9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29988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5-38_000132_2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98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579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5-38_000132_2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7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am</w:t>
        <w:br/>
        <w:t>(2) are</w:t>
        <w:br/>
        <w:t>(3) was</w:t>
        <w:br/>
        <w:t>(4) were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