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irom 21 to 28, four options are given. One of them jis the correct answer. Make</w:t>
        <w:br/>
        <w:t>your choice (1, 2, 3 or 4) and shade your answer on the Optical Answer Sheet.</w:t>
      </w:r>
    </w:p>
    <w:p>
      <w:r>
        <w:t>(8 Marks)</w:t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t>22 Which of the following words from the seciton “Our History” is used to explain why Mr</w:t>
        <w:br/>
        <w:t>Khoo Lee founded a school?</w:t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23 VVnhat does the word “this” on page 8 refer to?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€3) the money Mr Khoo Lee had saved</w:t>
      </w:r>
    </w:p>
    <w:p>
      <w:r>
        <w:t>24 According to the webpage, which statement about Shakesphere Secondary school is</w:t>
        <w:br/>
        <w:t>correct?</w:t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t>20 Jil wants to jing out more about the admission process. What is best thing that she</w:t>
        <w:br/>
        <w:t>should do on the day of the open house?</w:t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