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/>
    <w:p>
      <w:r>
        <w:t>section | ~ Comprehension</w:t>
        <w:br/>
        <w:t>Read this passage and answer questions 771 to 80.</w:t>
      </w:r>
    </w:p>
    <w:p>
      <w:r>
        <w:t>(20 marks)</w:t>
      </w:r>
    </w:p>
    <w:p>
      <w:r>
        <w:drawing>
          <wp:inline xmlns:a="http://schemas.openxmlformats.org/drawingml/2006/main" xmlns:pic="http://schemas.openxmlformats.org/drawingml/2006/picture">
            <wp:extent cx="4572000" cy="550653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-06-15 04-24-36_224938_7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0653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