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76. The barber claimed that he would be “richer than Mani” (line 32). How did he plan</w:t>
        <w:br/>
        <w:t>to do so? [2m]</w:t>
      </w:r>
    </w:p>
    <w:p>
      <w:r>
        <w:t>e——————eerer— EE LLL LEN LLL LBL ey Ail TE ll Tl</w:t>
      </w:r>
    </w:p>
    <w:p/>
    <w:p>
      <w:r>
        <w:t>77. Based on the passage, state whether each statement in the table below is</w:t>
        <w:br/>
        <w:t>true or false, then give one reason why you think so. [3m] -</w:t>
      </w:r>
    </w:p>
    <w:p>
      <w:r>
        <w:drawing>
          <wp:inline xmlns:a="http://schemas.openxmlformats.org/drawingml/2006/main" xmlns:pic="http://schemas.openxmlformats.org/drawingml/2006/picture">
            <wp:extent cx="4572000" cy="3032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2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78. Why were the monks terrified of the barber? [2m] _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