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444444"/>
          <w:sz w:val="22"/>
          <w:szCs w:val="22"/>
        </w:rPr>
        <w:t xml:space="preserve">TECHNICAL MEMORANDUM</w:t>
      </w:r>
    </w:p>
    <w:p>
      <w:pPr>
        <w:spacing w:after="120" w:before="0"/>
        <w:jc w:val="center"/>
      </w:pPr>
      <w:r>
        <w:rPr>
          <w:rFonts w:ascii="Arial" w:cs="Arial" w:eastAsia="Arial" w:hAnsi="Arial"/>
          <w:b/>
          <w:bCs/>
          <w:color w:val="1A3A6A"/>
          <w:sz w:val="36"/>
          <w:szCs w:val="36"/>
        </w:rPr>
        <w:t xml:space="preserve">Peak Temperature Location in SFR Fuel Pins:</w:t>
      </w:r>
    </w:p>
    <w:p>
      <w:pPr>
        <w:spacing w:after="80" w:before="0"/>
        <w:jc w:val="center"/>
      </w:pPr>
      <w:r>
        <w:rPr>
          <w:rFonts w:ascii="Arial" w:cs="Arial" w:eastAsia="Arial" w:hAnsi="Arial"/>
          <w:b/>
          <w:bCs/>
          <w:color w:val="1A3A6A"/>
          <w:sz w:val="28"/>
          <w:szCs w:val="28"/>
        </w:rPr>
        <w:t xml:space="preserve">Physical Explanation of Why Peak Temperature Shifts</w:t>
      </w:r>
    </w:p>
    <w:p>
      <w:pPr>
        <w:spacing w:after="80" w:before="80"/>
        <w:jc w:val="center"/>
      </w:pPr>
      <w:r>
        <w:rPr>
          <w:rFonts w:ascii="Arial" w:cs="Arial" w:eastAsia="Arial" w:hAnsi="Arial"/>
          <w:b/>
          <w:bCs/>
          <w:color w:val="1A3A6A"/>
          <w:sz w:val="28"/>
          <w:szCs w:val="28"/>
        </w:rPr>
        <w:t xml:space="preserve">with Material Selection and Operating Conditions</w:t>
      </w:r>
    </w:p>
    <w:p>
      <w:pPr>
        <w:spacing w:after="40" w:before="160"/>
        <w:jc w:val="center"/>
      </w:pPr>
      <w:r>
        <w:rPr>
          <w:rFonts w:ascii="Arial" w:cs="Arial" w:eastAsia="Arial" w:hAnsi="Arial"/>
          <w:i/>
          <w:iCs/>
          <w:color w:val="444444"/>
          <w:sz w:val="20"/>
          <w:szCs w:val="20"/>
        </w:rPr>
        <w:t xml:space="preserve">NQE599 Advanced Nuclear Fuels  |  Prof. Ho Jin Ryu</w:t>
      </w:r>
    </w:p>
    <w:p>
      <w:pPr>
        <w:spacing w:after="400" w:before="0"/>
        <w:jc w:val="center"/>
      </w:pPr>
      <w:r>
        <w:rPr>
          <w:rFonts w:ascii="Arial" w:cs="Arial" w:eastAsia="Arial" w:hAnsi="Arial"/>
          <w:color w:val="444444"/>
          <w:sz w:val="19"/>
          <w:szCs w:val="19"/>
        </w:rPr>
        <w:t xml:space="preserve">SFR Fuel Pin Temperature Calculator — Homework Extension: k(T) Model</w:t>
      </w:r>
    </w:p>
    <w:p>
      <w:pPr>
        <w:pBdr>
          <w:bottom w:val="single" w:color="1A3A6A" w:sz="8" w:space="4"/>
        </w:pBdr>
        <w:spacing w:after="160" w:before="360"/>
      </w:pPr>
      <w:r>
        <w:rPr>
          <w:rFonts w:ascii="Arial" w:cs="Arial" w:eastAsia="Arial" w:hAnsi="Arial"/>
          <w:b/>
          <w:bCs/>
          <w:color w:val="1A3A6A"/>
          <w:sz w:val="32"/>
          <w:szCs w:val="32"/>
        </w:rPr>
        <w:t xml:space="preserve">1.  Purpose of This Memo</w:t>
      </w:r>
    </w:p>
    <w:p>
      <w:pPr>
        <w:spacing w:after="80" w:before="80"/>
      </w:pPr>
      <w:r>
        <w:rPr>
          <w:rFonts w:ascii="Arial" w:cs="Arial" w:eastAsia="Arial" w:hAnsi="Arial"/>
          <w:color w:val="444444"/>
          <w:sz w:val="20"/>
          <w:szCs w:val="20"/>
        </w:rPr>
        <w:t xml:space="preserve">The fuel centerline temperature is the single most safety-critical quantity in nuclear fuel design. Exceeding the fuel melting point leads to fuel dispersal, fission gas release, and potential cladding failure. This memo explains, from first principles, why the location and magnitude of the peak temperature in a sodium-cooled fast reactor (SFR) fuel pin is not fixed — it shifts depending on material selection, bond layer type, linear power, and whether temperature-dependent conductivity k(T) is used.</w:t>
      </w:r>
    </w:p>
    <w:p>
      <w:pPr>
        <w:spacing w:after="80" w:before="80"/>
      </w:pPr>
      <w:r>
        <w:rPr>
          <w:rFonts w:ascii="Arial" w:cs="Arial" w:eastAsia="Arial" w:hAnsi="Arial"/>
          <w:color w:val="444444"/>
          <w:sz w:val="20"/>
          <w:szCs w:val="20"/>
        </w:rPr>
        <w:t xml:space="preserve">The analysis uses the SFR fuel pin radial temperature calculator developed in this course, extended with a k(T) model based on the Lucuta correlation for MOX and UO2 fuels.</w:t>
      </w:r>
    </w:p>
    <w:p>
      <w:pPr>
        <w:spacing w:after="0" w:before="160"/>
      </w:pPr>
    </w:p>
    <w:p>
      <w:pPr>
        <w:pBdr>
          <w:bottom w:val="single" w:color="1A3A6A" w:sz="8" w:space="4"/>
        </w:pBdr>
        <w:spacing w:after="160" w:before="360"/>
      </w:pPr>
      <w:r>
        <w:rPr>
          <w:rFonts w:ascii="Arial" w:cs="Arial" w:eastAsia="Arial" w:hAnsi="Arial"/>
          <w:b/>
          <w:bCs/>
          <w:color w:val="1A3A6A"/>
          <w:sz w:val="32"/>
          <w:szCs w:val="32"/>
        </w:rPr>
        <w:t xml:space="preserve">2.  Governing Physics — Where Does the Peak Temperature Come From?</w:t>
      </w:r>
    </w:p>
    <w:p>
      <w:pPr>
        <w:spacing w:after="100" w:before="240"/>
      </w:pPr>
      <w:r>
        <w:rPr>
          <w:rFonts w:ascii="Arial" w:cs="Arial" w:eastAsia="Arial" w:hAnsi="Arial"/>
          <w:b/>
          <w:bCs/>
          <w:color w:val="1A3A6A"/>
          <w:sz w:val="24"/>
          <w:szCs w:val="24"/>
        </w:rPr>
        <w:t xml:space="preserve">2.1  The Fuel Pin as a Series of Thermal Resistances</w:t>
      </w:r>
    </w:p>
    <w:p>
      <w:pPr>
        <w:spacing w:after="80" w:before="80"/>
      </w:pPr>
      <w:r>
        <w:rPr>
          <w:rFonts w:ascii="Arial" w:cs="Arial" w:eastAsia="Arial" w:hAnsi="Arial"/>
          <w:color w:val="444444"/>
          <w:sz w:val="20"/>
          <w:szCs w:val="20"/>
        </w:rPr>
        <w:t xml:space="preserve">Heat generated uniformly in the fuel pellet flows radially outward through four concentric layers, each adding a temperature rise proportional to its thermal resistance:</w:t>
      </w:r>
    </w:p>
    <w:p>
      <w:pPr>
        <w:spacing w:after="120" w:before="120"/>
        <w:jc w:val="center"/>
      </w:pPr>
      <w:r>
        <w:rPr>
          <w:rFonts w:ascii="Courier New" w:cs="Courier New" w:eastAsia="Courier New" w:hAnsi="Courier New"/>
          <w:b/>
          <w:bCs/>
          <w:color w:val="1A3A6A"/>
          <w:sz w:val="20"/>
          <w:szCs w:val="20"/>
        </w:rPr>
        <w:t xml:space="preserve">T_centerline = T_coolant + ΔT_conv + ΔT_clad + ΔT_bond + ΔT_fuel</w:t>
      </w:r>
    </w:p>
    <w:p>
      <w:pPr>
        <w:spacing w:after="80" w:before="80"/>
      </w:pPr>
      <w:r>
        <w:rPr>
          <w:rFonts w:ascii="Arial" w:cs="Arial" w:eastAsia="Arial" w:hAnsi="Arial"/>
          <w:color w:val="444444"/>
          <w:sz w:val="20"/>
          <w:szCs w:val="20"/>
        </w:rPr>
        <w:t xml:space="preserve">The four component temperature rises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44444"/>
                <w:sz w:val="19"/>
                <w:szCs w:val="19"/>
              </w:rPr>
              <w:t xml:space="preserve">Layer</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44444"/>
                <w:sz w:val="19"/>
                <w:szCs w:val="19"/>
              </w:rPr>
              <w:t xml:space="preserve">Formula</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① Convection (coolant → clad OD)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ΔT_conv  =  q' / (2π · r_co · 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② Cladding (OD → ID, cylindrical)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ΔT_clad  =  q' · ln(r_co/r_ci) / (2π · k_clad)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③ Bond/gap (clad ID → fuel surface)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ΔT_bond  =  q' · δ / (2π · r_m · k_bond)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④ Fuel interior (surface → centerline)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ΔT_fuel  =  q' / (4π · k_fuel)</w:t>
            </w:r>
          </w:p>
        </w:tc>
      </w:tr>
    </w:tbl>
    <w:p>
      <w:pPr>
        <w:spacing w:after="0" w:before="160"/>
      </w:pPr>
    </w:p>
    <w:p>
      <w:pPr>
        <w:spacing w:after="80" w:before="80"/>
      </w:pPr>
      <w:r>
        <w:rPr>
          <w:rFonts w:ascii="Arial" w:cs="Arial" w:eastAsia="Arial" w:hAnsi="Arial"/>
          <w:color w:val="444444"/>
          <w:sz w:val="20"/>
          <w:szCs w:val="20"/>
        </w:rPr>
        <w:t xml:space="preserve">Every term is proportional to linear power q'. This means doubling q' doubles every temperature rise — the shape of the profile does not change, only its magnitude scales.</w:t>
      </w:r>
    </w:p>
    <w:p>
      <w:pPr>
        <w:spacing w:after="100" w:before="240"/>
      </w:pPr>
      <w:r>
        <w:rPr>
          <w:rFonts w:ascii="Arial" w:cs="Arial" w:eastAsia="Arial" w:hAnsi="Arial"/>
          <w:b/>
          <w:bCs/>
          <w:color w:val="1A3A6A"/>
          <w:sz w:val="24"/>
          <w:szCs w:val="24"/>
        </w:rPr>
        <w:t xml:space="preserve">2.2  The Peak Temperature is Always at the Fuel Centerline (r = 0)</w:t>
      </w:r>
    </w:p>
    <w:p>
      <w:pPr>
        <w:spacing w:after="80" w:before="80"/>
      </w:pPr>
      <w:r>
        <w:rPr>
          <w:rFonts w:ascii="Arial" w:cs="Arial" w:eastAsia="Arial" w:hAnsi="Arial"/>
          <w:color w:val="444444"/>
          <w:sz w:val="20"/>
          <w:szCs w:val="20"/>
        </w:rPr>
        <w:t xml:space="preserve">For a cylinder with uniform internal heat generation and constant conductivity k, the steady-state temperature profile inside the fuel is parabolic:</w:t>
      </w:r>
    </w:p>
    <w:p>
      <w:pPr>
        <w:spacing w:after="120" w:before="120"/>
        <w:jc w:val="center"/>
      </w:pPr>
      <w:r>
        <w:rPr>
          <w:rFonts w:ascii="Courier New" w:cs="Courier New" w:eastAsia="Courier New" w:hAnsi="Courier New"/>
          <w:b/>
          <w:bCs/>
          <w:color w:val="1A3A6A"/>
          <w:sz w:val="20"/>
          <w:szCs w:val="20"/>
        </w:rPr>
        <w:t xml:space="preserve">T(r) = T_surface + (q' / 4πk) · (1 - r²/R²)</w:t>
      </w:r>
    </w:p>
    <w:p>
      <w:pPr>
        <w:spacing w:after="80" w:before="80"/>
      </w:pPr>
      <w:r>
        <w:rPr>
          <w:rFonts w:ascii="Arial" w:cs="Arial" w:eastAsia="Arial" w:hAnsi="Arial"/>
          <w:color w:val="444444"/>
          <w:sz w:val="20"/>
          <w:szCs w:val="20"/>
        </w:rPr>
        <w:t xml:space="preserve">The gradient dT/dr = 0 at r = 0 by symmetry. </w:t>
      </w:r>
      <w:r>
        <w:rPr>
          <w:rFonts w:ascii="Arial" w:cs="Arial" w:eastAsia="Arial" w:hAnsi="Arial"/>
          <w:b/>
          <w:bCs/>
          <w:color w:val="444444"/>
          <w:sz w:val="20"/>
          <w:szCs w:val="20"/>
        </w:rPr>
        <w:t xml:space="preserve">Therefore, the maximum temperature always occurs at the fuel centerline, regardless of material or power level.</w:t>
      </w:r>
      <w:r>
        <w:rPr>
          <w:rFonts w:ascii="Arial" w:cs="Arial" w:eastAsia="Arial" w:hAnsi="Arial"/>
          <w:color w:val="444444"/>
          <w:sz w:val="20"/>
          <w:szCs w:val="20"/>
        </w:rPr>
        <w:t xml:space="preserve"> This is a direct consequence of the cylindrical heat equation boundary condition — the heat flux must vanish at the axis.</w:t>
      </w:r>
    </w:p>
    <w:p>
      <w:pPr>
        <w:spacing w:after="0" w:before="160"/>
      </w:pPr>
    </w:p>
    <w:p>
      <w:pPr>
        <w:pBdr>
          <w:bottom w:val="single" w:color="1A3A6A" w:sz="8" w:space="4"/>
        </w:pBdr>
        <w:spacing w:after="160" w:before="360"/>
      </w:pPr>
      <w:r>
        <w:rPr>
          <w:rFonts w:ascii="Arial" w:cs="Arial" w:eastAsia="Arial" w:hAnsi="Arial"/>
          <w:b/>
          <w:bCs/>
          <w:color w:val="1A3A6A"/>
          <w:sz w:val="32"/>
          <w:szCs w:val="32"/>
        </w:rPr>
        <w:t xml:space="preserve">3.  Why Does the Peak Temperature Shift Between Cases?</w:t>
      </w:r>
    </w:p>
    <w:p>
      <w:pPr>
        <w:spacing w:after="80" w:before="80"/>
      </w:pPr>
      <w:r>
        <w:rPr>
          <w:rFonts w:ascii="Arial" w:cs="Arial" w:eastAsia="Arial" w:hAnsi="Arial"/>
          <w:color w:val="444444"/>
          <w:sz w:val="20"/>
          <w:szCs w:val="20"/>
        </w:rPr>
        <w:t xml:space="preserve">While the peak is always at r = 0, its absolute value shifts significantly depending on the dominant thermal resistance in the system. The peak temperature 'shifts' in the sense that different layers dominate the total temperature rise under different conditions.</w:t>
      </w:r>
    </w:p>
    <w:p>
      <w:pPr>
        <w:spacing w:after="100" w:before="240"/>
      </w:pPr>
      <w:r>
        <w:rPr>
          <w:rFonts w:ascii="Arial" w:cs="Arial" w:eastAsia="Arial" w:hAnsi="Arial"/>
          <w:b/>
          <w:bCs/>
          <w:color w:val="1A3A6A"/>
          <w:sz w:val="24"/>
          <w:szCs w:val="24"/>
        </w:rPr>
        <w:t xml:space="preserve">3.1  Bond Layer Dominance — He-Bond vs. Na-Bond</w:t>
      </w:r>
    </w:p>
    <w:p>
      <w:pPr>
        <w:spacing w:after="80" w:before="80"/>
      </w:pPr>
      <w:r>
        <w:rPr>
          <w:rFonts w:ascii="Arial" w:cs="Arial" w:eastAsia="Arial" w:hAnsi="Arial"/>
          <w:color w:val="444444"/>
          <w:sz w:val="20"/>
          <w:szCs w:val="20"/>
        </w:rPr>
        <w:t xml:space="preserve">The bond layer thermal conductivity spans two orders of magnitude between the two common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8" w:val="clear"/>
            <w:tcMar>
              <w:top w:type="dxa" w:w="120"/>
              <w:left w:type="dxa" w:w="200"/>
              <w:bottom w:type="dxa" w:w="120"/>
              <w:right w:type="dxa" w:w="200"/>
            </w:tcMar>
          </w:tcPr>
          <w:p>
            <w:r>
              <w:rPr>
                <w:rFonts w:ascii="Arial" w:cs="Arial" w:eastAsia="Arial" w:hAnsi="Arial"/>
                <w:b/>
                <w:bCs/>
                <w:color w:val="5C3D00"/>
                <w:sz w:val="20"/>
                <w:szCs w:val="20"/>
              </w:rPr>
              <w:t xml:space="preserve">Key Physical Contrast</w:t>
            </w:r>
          </w:p>
          <w:p>
            <w:pPr>
              <w:spacing w:after="40" w:before="40"/>
            </w:pPr>
            <w:r>
              <w:rPr>
                <w:rFonts w:ascii="Arial" w:cs="Arial" w:eastAsia="Arial" w:hAnsi="Arial"/>
                <w:color w:val="444444"/>
                <w:sz w:val="19"/>
                <w:szCs w:val="19"/>
              </w:rPr>
              <w:t xml:space="preserve">Na-Bond:  k = 62 W/mK   →  ΔT_bond ≈ 1°C      (gap resistance essentially eliminated)</w:t>
            </w:r>
          </w:p>
          <w:p>
            <w:pPr>
              <w:spacing w:after="40" w:before="40"/>
            </w:pPr>
            <w:r>
              <w:rPr>
                <w:rFonts w:ascii="Arial" w:cs="Arial" w:eastAsia="Arial" w:hAnsi="Arial"/>
                <w:color w:val="444444"/>
                <w:sz w:val="19"/>
                <w:szCs w:val="19"/>
              </w:rPr>
              <w:t xml:space="preserve">He-Bond:  k = 0.25 W/mK →  ΔT_bond ≈ 417°C    (gap dominates the entire temperature budget)</w:t>
            </w:r>
          </w:p>
          <w:p>
            <w:pPr>
              <w:spacing w:after="40" w:before="40"/>
            </w:pPr>
            <w:r>
              <w:rPr>
                <w:rFonts w:ascii="Arial" w:cs="Arial" w:eastAsia="Arial" w:hAnsi="Arial"/>
                <w:color w:val="444444"/>
                <w:sz w:val="19"/>
                <w:szCs w:val="19"/>
              </w:rPr>
              <w:t xml:space="preserve"/>
            </w:r>
          </w:p>
          <w:p>
            <w:pPr>
              <w:spacing w:after="40" w:before="40"/>
            </w:pPr>
            <w:r>
              <w:rPr>
                <w:rFonts w:ascii="Arial" w:cs="Arial" w:eastAsia="Arial" w:hAnsi="Arial"/>
                <w:color w:val="444444"/>
                <w:sz w:val="19"/>
                <w:szCs w:val="19"/>
              </w:rPr>
              <w:t xml:space="preserve">At q' = 200 W/cm, MOX fuel, Na coolant:</w:t>
            </w:r>
          </w:p>
          <w:p>
            <w:pPr>
              <w:spacing w:after="40" w:before="40"/>
            </w:pPr>
            <w:r>
              <w:rPr>
                <w:rFonts w:ascii="Arial" w:cs="Arial" w:eastAsia="Arial" w:hAnsi="Arial"/>
                <w:color w:val="444444"/>
                <w:sz w:val="19"/>
                <w:szCs w:val="19"/>
              </w:rPr>
              <w:t xml:space="preserve">  MOX + Na-Bond:  T_centerline ≈ 1,084°C</w:t>
            </w:r>
          </w:p>
          <w:p>
            <w:pPr>
              <w:spacing w:after="40" w:before="40"/>
            </w:pPr>
            <w:r>
              <w:rPr>
                <w:rFonts w:ascii="Arial" w:cs="Arial" w:eastAsia="Arial" w:hAnsi="Arial"/>
                <w:color w:val="444444"/>
                <w:sz w:val="19"/>
                <w:szCs w:val="19"/>
              </w:rPr>
              <w:t xml:space="preserve">  MOX + He-Bond:  T_centerline ≈ 1,499°C    (difference = 415°C from bond layer alone)</w:t>
            </w:r>
          </w:p>
        </w:tc>
      </w:tr>
    </w:tbl>
    <w:p>
      <w:pPr>
        <w:spacing w:after="0" w:before="160"/>
      </w:pPr>
    </w:p>
    <w:p>
      <w:pPr>
        <w:spacing w:after="80" w:before="80"/>
      </w:pPr>
      <w:r>
        <w:rPr>
          <w:rFonts w:ascii="Arial" w:cs="Arial" w:eastAsia="Arial" w:hAnsi="Arial"/>
          <w:color w:val="444444"/>
          <w:sz w:val="20"/>
          <w:szCs w:val="20"/>
        </w:rPr>
        <w:t xml:space="preserve">The physical reason is conduction through a thin annular gap. The bond layer thickness δ = r_ci - r_f = 0.1 mm is very small, but when filled with helium gas (k = 0.25 W/mK compared to liquid sodium at 62 W/mK), the thermal resistance q'·δ/(2π·r_m·k_bond) becomes the dominant term in the temperature chain. The peak temperature shifts upward by over 400°C purely because of bond material selection, with no change in fuel type or power level.</w:t>
      </w:r>
    </w:p>
    <w:p>
      <w:pPr>
        <w:spacing w:after="100" w:before="240"/>
      </w:pPr>
      <w:r>
        <w:rPr>
          <w:rFonts w:ascii="Arial" w:cs="Arial" w:eastAsia="Arial" w:hAnsi="Arial"/>
          <w:b/>
          <w:bCs/>
          <w:color w:val="1A3A6A"/>
          <w:sz w:val="24"/>
          <w:szCs w:val="24"/>
        </w:rPr>
        <w:t xml:space="preserve">3.2  Fuel Conductivity Dominance — MOX vs. Metal Fuel</w:t>
      </w:r>
    </w:p>
    <w:p>
      <w:pPr>
        <w:spacing w:after="80" w:before="80"/>
      </w:pPr>
      <w:r>
        <w:rPr>
          <w:rFonts w:ascii="Arial" w:cs="Arial" w:eastAsia="Arial" w:hAnsi="Arial"/>
          <w:color w:val="444444"/>
          <w:sz w:val="20"/>
          <w:szCs w:val="20"/>
        </w:rPr>
        <w:t xml:space="preserve">The fuel interior temperature rise ΔT_fuel = q'/(4πk_fuel) depends only on linear power and fuel conductivity — independent of pellet radius. This elegant result shows that:</w:t>
      </w:r>
    </w:p>
    <w:p>
      <w:pPr>
        <w:spacing w:after="60" w:before="60"/>
        <w:ind w:left="360" w:hanging="200"/>
      </w:pPr>
      <w:r>
        <w:rPr>
          <w:rFonts w:ascii="Arial" w:cs="Arial" w:eastAsia="Arial" w:hAnsi="Arial"/>
          <w:color w:val="444444"/>
          <w:sz w:val="20"/>
          <w:szCs w:val="20"/>
        </w:rPr>
        <w:t xml:space="preserve">•  A larger pellet with the same k and q' has the same centerline-to-surface ΔT</w:t>
      </w:r>
    </w:p>
    <w:p>
      <w:pPr>
        <w:spacing w:after="60" w:before="60"/>
        <w:ind w:left="360" w:hanging="200"/>
      </w:pPr>
      <w:r>
        <w:rPr>
          <w:rFonts w:ascii="Arial" w:cs="Arial" w:eastAsia="Arial" w:hAnsi="Arial"/>
          <w:color w:val="444444"/>
          <w:sz w:val="20"/>
          <w:szCs w:val="20"/>
        </w:rPr>
        <w:t xml:space="preserve">•  Only k_fuel and q' determine the fuel temperature rise, not geometry</w:t>
      </w:r>
    </w:p>
    <w:p>
      <w:pPr>
        <w:spacing w:after="0" w:before="160"/>
      </w:pPr>
    </w:p>
    <w:p>
      <w:pPr>
        <w:spacing w:after="80" w:before="80"/>
      </w:pPr>
      <w:r>
        <w:rPr>
          <w:rFonts w:ascii="Arial" w:cs="Arial" w:eastAsia="Arial" w:hAnsi="Arial"/>
          <w:color w:val="444444"/>
          <w:sz w:val="20"/>
          <w:szCs w:val="20"/>
        </w:rPr>
        <w:t xml:space="preserve">Metal fuel (k ≈ 15 W/mK) has six times higher conductivity than MOX (k ≈ 2.5 W/mK). At q' = 200 W/cm: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44444"/>
                <w:sz w:val="19"/>
                <w:szCs w:val="19"/>
              </w:rPr>
              <w:t xml:space="preserve">Fuel + Bond</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44444"/>
                <w:sz w:val="19"/>
                <w:szCs w:val="19"/>
              </w:rPr>
              <w:t xml:space="preserve">T_centerline</w:t>
            </w:r>
          </w:p>
        </w:tc>
      </w:tr>
      <w:tr>
        <w:tc>
          <w:tcPr>
            <w:tcW w:type="dxa" w:w="3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444444"/>
                <w:sz w:val="19"/>
                <w:szCs w:val="19"/>
              </w:rPr>
              <w:t xml:space="preserve">Metal + Na-Bond</w:t>
            </w:r>
          </w:p>
        </w:tc>
        <w:tc>
          <w:tcPr>
            <w:tcW w:type="dxa" w:w="5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444444"/>
                <w:sz w:val="19"/>
                <w:szCs w:val="19"/>
              </w:rPr>
              <w:t xml:space="preserve">≈  561°C   (lowest — both resistances small)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Metal + He-Bond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  969°C   (bond gap dominates)</w:t>
            </w:r>
          </w:p>
        </w:tc>
      </w:tr>
      <w:tr>
        <w:tc>
          <w:tcPr>
            <w:tcW w:type="dxa" w:w="3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color w:val="444444"/>
                <w:sz w:val="19"/>
                <w:szCs w:val="19"/>
              </w:rPr>
              <w:t xml:space="preserve">MOX + Na-Bond</w:t>
            </w:r>
          </w:p>
        </w:tc>
        <w:tc>
          <w:tcPr>
            <w:tcW w:type="dxa" w:w="57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color w:val="444444"/>
                <w:sz w:val="19"/>
                <w:szCs w:val="19"/>
              </w:rPr>
              <w:t xml:space="preserve">≈ 1,084°C  (fuel resistance dominates)</w:t>
            </w:r>
          </w:p>
        </w:tc>
      </w:tr>
      <w:tr>
        <w:tc>
          <w:tcPr>
            <w:tcW w:type="dxa" w:w="3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color w:val="444444"/>
                <w:sz w:val="19"/>
                <w:szCs w:val="19"/>
              </w:rPr>
              <w:t xml:space="preserve">MOX + He-Bond</w:t>
            </w:r>
          </w:p>
        </w:tc>
        <w:tc>
          <w:tcPr>
            <w:tcW w:type="dxa" w:w="57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color w:val="444444"/>
                <w:sz w:val="19"/>
                <w:szCs w:val="19"/>
              </w:rPr>
              <w:t xml:space="preserve">≈ 1,499°C  (both resistances large)</w:t>
            </w:r>
          </w:p>
        </w:tc>
      </w:tr>
    </w:tbl>
    <w:p>
      <w:pPr>
        <w:spacing w:after="0" w:before="160"/>
      </w:pPr>
    </w:p>
    <w:p>
      <w:pPr>
        <w:spacing w:after="80" w:before="80"/>
      </w:pPr>
      <w:r>
        <w:rPr>
          <w:rFonts w:ascii="Arial" w:cs="Arial" w:eastAsia="Arial" w:hAnsi="Arial"/>
          <w:color w:val="444444"/>
          <w:sz w:val="20"/>
          <w:szCs w:val="20"/>
        </w:rPr>
        <w:t xml:space="preserve">The peak temperature location is always r = 0, but the value at that location shifts by up to 938°C depending purely on material selection, with identical geometry and power.</w:t>
      </w:r>
    </w:p>
    <w:p>
      <w:pPr>
        <w:spacing w:after="100" w:before="240"/>
      </w:pPr>
      <w:r>
        <w:rPr>
          <w:rFonts w:ascii="Arial" w:cs="Arial" w:eastAsia="Arial" w:hAnsi="Arial"/>
          <w:b/>
          <w:bCs/>
          <w:color w:val="1A3A6A"/>
          <w:sz w:val="24"/>
          <w:szCs w:val="24"/>
        </w:rPr>
        <w:t xml:space="preserve">3.3  The k(T) Effect — Why Constant k Underestimates Peak Temperature</w:t>
      </w:r>
    </w:p>
    <w:p>
      <w:pPr>
        <w:spacing w:after="80" w:before="80"/>
      </w:pPr>
      <w:r>
        <w:rPr>
          <w:rFonts w:ascii="Arial" w:cs="Arial" w:eastAsia="Arial" w:hAnsi="Arial"/>
          <w:color w:val="444444"/>
          <w:sz w:val="20"/>
          <w:szCs w:val="20"/>
        </w:rPr>
        <w:t xml:space="preserve">Real fuel conductivity is not constant. For oxide fuels (MOX, UO2), k decreases with temperature following the Lucuta correlation:</w:t>
      </w:r>
    </w:p>
    <w:p>
      <w:pPr>
        <w:spacing w:after="120" w:before="120"/>
        <w:jc w:val="center"/>
      </w:pPr>
      <w:r>
        <w:rPr>
          <w:rFonts w:ascii="Courier New" w:cs="Courier New" w:eastAsia="Courier New" w:hAnsi="Courier New"/>
          <w:b/>
          <w:bCs/>
          <w:color w:val="1A3A6A"/>
          <w:sz w:val="20"/>
          <w:szCs w:val="20"/>
        </w:rPr>
        <w:t xml:space="preserve">k(T) = 1 / (A + B·T)     [W/mK]</w:t>
      </w:r>
    </w:p>
    <w:p>
      <w:pPr>
        <w:spacing w:after="80" w:before="80"/>
      </w:pPr>
      <w:r>
        <w:rPr>
          <w:rFonts w:ascii="Arial" w:cs="Arial" w:eastAsia="Arial" w:hAnsi="Arial"/>
          <w:color w:val="444444"/>
          <w:sz w:val="20"/>
          <w:szCs w:val="20"/>
        </w:rPr>
        <w:t xml:space="preserve">For MOX: A = 0.35, B = 2.5×10⁻⁴. This gives k ≈ 2.3 W/mK at 400°C, decreasing to k ≈ 1.5 W/mK at 1500°C. As temperature rises toward the center, the fuel becomes a progressively worse conductor, causing additional temperature rise beyond what constant-k predicts.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A3A6A"/>
                <w:sz w:val="20"/>
                <w:szCs w:val="20"/>
              </w:rPr>
              <w:t xml:space="preserve">Physical Consequence of k(T)</w:t>
            </w:r>
          </w:p>
          <w:p>
            <w:pPr>
              <w:spacing w:after="40" w:before="40"/>
            </w:pPr>
            <w:r>
              <w:rPr>
                <w:rFonts w:ascii="Arial" w:cs="Arial" w:eastAsia="Arial" w:hAnsi="Arial"/>
                <w:color w:val="444444"/>
                <w:sz w:val="19"/>
                <w:szCs w:val="19"/>
              </w:rPr>
              <w:t xml:space="preserve">The constant-k model solves:  ∫k dT = q'/(4π)  with k fixed → ΔT = q'/(4πk)</w:t>
            </w:r>
          </w:p>
          <w:p>
            <w:pPr>
              <w:spacing w:after="40" w:before="40"/>
            </w:pPr>
            <w:r>
              <w:rPr>
                <w:rFonts w:ascii="Arial" w:cs="Arial" w:eastAsia="Arial" w:hAnsi="Arial"/>
                <w:color w:val="444444"/>
                <w:sz w:val="19"/>
                <w:szCs w:val="19"/>
              </w:rPr>
              <w:t xml:space="preserve">The k(T) model solves the same integral but with k decreasing as T increases.</w:t>
            </w:r>
          </w:p>
          <w:p>
            <w:pPr>
              <w:spacing w:after="40" w:before="40"/>
            </w:pPr>
            <w:r>
              <w:rPr>
                <w:rFonts w:ascii="Arial" w:cs="Arial" w:eastAsia="Arial" w:hAnsi="Arial"/>
                <w:color w:val="444444"/>
                <w:sz w:val="19"/>
                <w:szCs w:val="19"/>
              </w:rPr>
              <w:t xml:space="preserve">Since k(T) &lt; k_avg in the hot core region, more temperature rise is needed</w:t>
            </w:r>
          </w:p>
          <w:p>
            <w:pPr>
              <w:spacing w:after="40" w:before="40"/>
            </w:pPr>
            <w:r>
              <w:rPr>
                <w:rFonts w:ascii="Arial" w:cs="Arial" w:eastAsia="Arial" w:hAnsi="Arial"/>
                <w:color w:val="444444"/>
                <w:sz w:val="19"/>
                <w:szCs w:val="19"/>
              </w:rPr>
              <w:t xml:space="preserve">to carry the same heat flux — the centerline temperature is higher.</w:t>
            </w:r>
          </w:p>
          <w:p>
            <w:pPr>
              <w:spacing w:after="40" w:before="40"/>
            </w:pPr>
            <w:r>
              <w:rPr>
                <w:rFonts w:ascii="Arial" w:cs="Arial" w:eastAsia="Arial" w:hAnsi="Arial"/>
                <w:color w:val="444444"/>
                <w:sz w:val="19"/>
                <w:szCs w:val="19"/>
              </w:rPr>
              <w:t xml:space="preserve"/>
            </w:r>
          </w:p>
          <w:p>
            <w:pPr>
              <w:spacing w:after="40" w:before="40"/>
            </w:pPr>
            <w:r>
              <w:rPr>
                <w:rFonts w:ascii="Arial" w:cs="Arial" w:eastAsia="Arial" w:hAnsi="Arial"/>
                <w:color w:val="444444"/>
                <w:sz w:val="19"/>
                <w:szCs w:val="19"/>
              </w:rPr>
              <w:t xml:space="preserve">At q' = 200 W/cm, MOX + He-Bond:</w:t>
            </w:r>
          </w:p>
          <w:p>
            <w:pPr>
              <w:spacing w:after="40" w:before="40"/>
            </w:pPr>
            <w:r>
              <w:rPr>
                <w:rFonts w:ascii="Arial" w:cs="Arial" w:eastAsia="Arial" w:hAnsi="Arial"/>
                <w:color w:val="444444"/>
                <w:sz w:val="19"/>
                <w:szCs w:val="19"/>
              </w:rPr>
              <w:t xml:space="preserve">  const k model:  T_centerline ≈ 1,499°C</w:t>
            </w:r>
          </w:p>
          <w:p>
            <w:pPr>
              <w:spacing w:after="40" w:before="40"/>
            </w:pPr>
            <w:r>
              <w:rPr>
                <w:rFonts w:ascii="Arial" w:cs="Arial" w:eastAsia="Arial" w:hAnsi="Arial"/>
                <w:color w:val="444444"/>
                <w:sz w:val="19"/>
                <w:szCs w:val="19"/>
              </w:rPr>
              <w:t xml:space="preserve">  k(T) model:     T_centerline ≈ 1,650-1,750°C   (additional ~150-250°C)</w:t>
            </w:r>
          </w:p>
          <w:p>
            <w:pPr>
              <w:spacing w:after="40" w:before="40"/>
            </w:pPr>
            <w:r>
              <w:rPr>
                <w:rFonts w:ascii="Arial" w:cs="Arial" w:eastAsia="Arial" w:hAnsi="Arial"/>
                <w:color w:val="444444"/>
                <w:sz w:val="19"/>
                <w:szCs w:val="19"/>
              </w:rPr>
              <w:t xml:space="preserve"/>
            </w:r>
          </w:p>
          <w:p>
            <w:pPr>
              <w:spacing w:after="40" w:before="40"/>
            </w:pPr>
            <w:r>
              <w:rPr>
                <w:rFonts w:ascii="Arial" w:cs="Arial" w:eastAsia="Arial" w:hAnsi="Arial"/>
                <w:color w:val="444444"/>
                <w:sz w:val="19"/>
                <w:szCs w:val="19"/>
              </w:rPr>
              <w:t xml:space="preserve">This difference grows with power level. At high q', the k(T) penalty is larger</w:t>
            </w:r>
          </w:p>
          <w:p>
            <w:pPr>
              <w:spacing w:after="40" w:before="40"/>
            </w:pPr>
            <w:r>
              <w:rPr>
                <w:rFonts w:ascii="Arial" w:cs="Arial" w:eastAsia="Arial" w:hAnsi="Arial"/>
                <w:color w:val="444444"/>
                <w:sz w:val="19"/>
                <w:szCs w:val="19"/>
              </w:rPr>
              <w:t xml:space="preserve">because the fuel interior operates at higher temperature where k is lower.</w:t>
            </w:r>
          </w:p>
        </w:tc>
      </w:tr>
    </w:tbl>
    <w:p>
      <w:pPr>
        <w:spacing w:after="0" w:before="160"/>
      </w:pPr>
    </w:p>
    <w:p>
      <w:pPr>
        <w:spacing w:after="80" w:before="80"/>
      </w:pPr>
      <w:r>
        <w:rPr>
          <w:rFonts w:ascii="Arial" w:cs="Arial" w:eastAsia="Arial" w:hAnsi="Arial"/>
          <w:color w:val="444444"/>
          <w:sz w:val="20"/>
          <w:szCs w:val="20"/>
        </w:rPr>
        <w:t xml:space="preserve">The parabolic T(r) profile inside the fuel becomes 'sharper' with k(T) — more curved near the centerline — because the reduced conductivity at high temperature forces a steeper gradient to maintain the same outward heat flux. The peak temperature shifts upward, not in location (always r = 0), but in absolute value.</w:t>
      </w:r>
    </w:p>
    <w:p>
      <w:pPr>
        <w:spacing w:after="0" w:before="160"/>
      </w:pPr>
    </w:p>
    <w:p>
      <w:pPr>
        <w:pBdr>
          <w:bottom w:val="single" w:color="1A3A6A" w:sz="8" w:space="4"/>
        </w:pBdr>
        <w:spacing w:after="160" w:before="360"/>
      </w:pPr>
      <w:r>
        <w:rPr>
          <w:rFonts w:ascii="Arial" w:cs="Arial" w:eastAsia="Arial" w:hAnsi="Arial"/>
          <w:b/>
          <w:bCs/>
          <w:color w:val="1A3A6A"/>
          <w:sz w:val="32"/>
          <w:szCs w:val="32"/>
        </w:rPr>
        <w:t xml:space="preserve">4.  Summary: What Controls Peak Temperature Location and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6A"/>
                <w:sz w:val="19"/>
                <w:szCs w:val="19"/>
              </w:rPr>
              <w:t xml:space="preserve">Factor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6A"/>
                <w:sz w:val="19"/>
                <w:szCs w:val="19"/>
              </w:rPr>
              <w:t xml:space="preserve">Effect on Peak 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6A"/>
                <w:sz w:val="19"/>
                <w:szCs w:val="19"/>
              </w:rPr>
              <w:t xml:space="preserve">Magnitude</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6A"/>
                <w:sz w:val="19"/>
                <w:szCs w:val="19"/>
              </w:rPr>
              <w:t xml:space="preserve">Physical Reason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Higher linear power 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Increases T_peak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Proportional scaling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All four ΔT terms scale linearly with q'</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444444"/>
                <w:sz w:val="19"/>
                <w:szCs w:val="19"/>
              </w:rPr>
              <w:t xml:space="preserve">He-Bond → Na-Bond</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444444"/>
                <w:sz w:val="19"/>
                <w:szCs w:val="19"/>
              </w:rPr>
              <w:t xml:space="preserve">Decreases T_peak</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444444"/>
                <w:sz w:val="19"/>
                <w:szCs w:val="19"/>
              </w:rPr>
              <w:t xml:space="preserve">~400°C reduction</w:t>
            </w:r>
          </w:p>
        </w:tc>
        <w:tc>
          <w:tcPr>
            <w:tcW w:type="dxa" w:w="3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444444"/>
                <w:sz w:val="19"/>
                <w:szCs w:val="19"/>
              </w:rPr>
              <w:t xml:space="preserve">k_bond increases 250×, eliminating gap resistance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444444"/>
                <w:sz w:val="19"/>
                <w:szCs w:val="19"/>
              </w:rPr>
              <w:t xml:space="preserve">MOX → Metal fuel</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444444"/>
                <w:sz w:val="19"/>
                <w:szCs w:val="19"/>
              </w:rPr>
              <w:t xml:space="preserve">Decreases T_peak</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444444"/>
                <w:sz w:val="19"/>
                <w:szCs w:val="19"/>
              </w:rPr>
              <w:t xml:space="preserve">~500°C reduction</w:t>
            </w:r>
          </w:p>
        </w:tc>
        <w:tc>
          <w:tcPr>
            <w:tcW w:type="dxa" w:w="3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444444"/>
                <w:sz w:val="19"/>
                <w:szCs w:val="19"/>
              </w:rPr>
              <w:t xml:space="preserve">k_fuel increases 6×, reducing ΔT_fuel = q'/(4πk)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color w:val="444444"/>
                <w:sz w:val="19"/>
                <w:szCs w:val="19"/>
              </w:rPr>
              <w:t xml:space="preserve">k(T) vs. const k</w:t>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color w:val="444444"/>
                <w:sz w:val="19"/>
                <w:szCs w:val="19"/>
              </w:rPr>
              <w:t xml:space="preserve">k(T) gives higher T_peak</w:t>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color w:val="444444"/>
                <w:sz w:val="19"/>
                <w:szCs w:val="19"/>
              </w:rPr>
              <w:t xml:space="preserve">~150-250°C higher</w:t>
            </w:r>
          </w:p>
        </w:tc>
        <w:tc>
          <w:tcPr>
            <w:tcW w:type="dxa" w:w="3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color w:val="444444"/>
                <w:sz w:val="19"/>
                <w:szCs w:val="19"/>
              </w:rPr>
              <w:t xml:space="preserve">k decreases at high T, requiring steeper gradient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Peak location (r)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Always r =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Fixed by symmetry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dT/dr = 0 at centerline by cylindrical BC</w:t>
            </w:r>
          </w:p>
        </w:tc>
      </w:tr>
    </w:tbl>
    <w:p>
      <w:pPr>
        <w:spacing w:after="0" w:before="160"/>
      </w:pPr>
    </w:p>
    <w:p>
      <w:pPr>
        <w:spacing w:after="0" w:before="160"/>
      </w:pPr>
    </w:p>
    <w:p>
      <w:pPr>
        <w:pBdr>
          <w:bottom w:val="single" w:color="1A3A6A" w:sz="8" w:space="4"/>
        </w:pBdr>
        <w:spacing w:after="160" w:before="360"/>
      </w:pPr>
      <w:r>
        <w:rPr>
          <w:rFonts w:ascii="Arial" w:cs="Arial" w:eastAsia="Arial" w:hAnsi="Arial"/>
          <w:b/>
          <w:bCs/>
          <w:color w:val="1A3A6A"/>
          <w:sz w:val="32"/>
          <w:szCs w:val="32"/>
        </w:rPr>
        <w:t xml:space="preserve">5.  Model Limitations and Their Physical Significance</w:t>
      </w:r>
    </w:p>
    <w:p>
      <w:pPr>
        <w:spacing w:after="80" w:before="80"/>
      </w:pPr>
      <w:r>
        <w:rPr>
          <w:rFonts w:ascii="Arial" w:cs="Arial" w:eastAsia="Arial" w:hAnsi="Arial"/>
          <w:color w:val="444444"/>
          <w:sz w:val="20"/>
          <w:szCs w:val="20"/>
        </w:rPr>
        <w:t xml:space="preserve">The calculator implements a simplified analytical model. Four known gaps relative to production fuel design codes (e.g., FRAPCON):</w:t>
      </w:r>
    </w:p>
    <w:p>
      <w:pPr>
        <w:spacing w:after="60" w:before="60"/>
        <w:ind w:left="360" w:hanging="200"/>
      </w:pPr>
      <w:r>
        <w:rPr>
          <w:rFonts w:ascii="Arial" w:cs="Arial" w:eastAsia="Arial" w:hAnsi="Arial"/>
          <w:color w:val="444444"/>
          <w:sz w:val="20"/>
          <w:szCs w:val="20"/>
        </w:rPr>
        <w:t xml:space="preserve">•  Constant geometry: real fuel swells with burnup, changing r_f and δ over time</w:t>
      </w:r>
    </w:p>
    <w:p>
      <w:pPr>
        <w:spacing w:after="60" w:before="60"/>
        <w:ind w:left="360" w:hanging="200"/>
      </w:pPr>
      <w:r>
        <w:rPr>
          <w:rFonts w:ascii="Arial" w:cs="Arial" w:eastAsia="Arial" w:hAnsi="Arial"/>
          <w:color w:val="444444"/>
          <w:sz w:val="20"/>
          <w:szCs w:val="20"/>
        </w:rPr>
        <w:t xml:space="preserve">•  No burnup effects: k_fuel degrades further with fission product accumulation and porosity growth — real T_peak is even higher at end-of-life</w:t>
      </w:r>
    </w:p>
    <w:p>
      <w:pPr>
        <w:spacing w:after="60" w:before="60"/>
        <w:ind w:left="360" w:hanging="200"/>
      </w:pPr>
      <w:r>
        <w:rPr>
          <w:rFonts w:ascii="Arial" w:cs="Arial" w:eastAsia="Arial" w:hAnsi="Arial"/>
          <w:color w:val="444444"/>
          <w:sz w:val="20"/>
          <w:szCs w:val="20"/>
        </w:rPr>
        <w:t xml:space="preserve">•  No axial variation: actual power follows a cosine/Bessel profile — peak temperature occurs at the axial midplane, not uniformly along the rod</w:t>
      </w:r>
    </w:p>
    <w:p>
      <w:pPr>
        <w:spacing w:after="60" w:before="60"/>
        <w:ind w:left="360" w:hanging="200"/>
      </w:pPr>
      <w:r>
        <w:rPr>
          <w:rFonts w:ascii="Arial" w:cs="Arial" w:eastAsia="Arial" w:hAnsi="Arial"/>
          <w:color w:val="444444"/>
          <w:sz w:val="20"/>
          <w:szCs w:val="20"/>
        </w:rPr>
        <w:t xml:space="preserve">•  Simple gap conductance: real gap includes contact pressure, mixed gas composition, and radiation heat transfer across the gap</w:t>
      </w:r>
    </w:p>
    <w:p>
      <w:pPr>
        <w:spacing w:after="0" w:before="160"/>
      </w:pPr>
    </w:p>
    <w:p>
      <w:pPr>
        <w:spacing w:after="80" w:before="80"/>
      </w:pPr>
      <w:r>
        <w:rPr>
          <w:rFonts w:ascii="Arial" w:cs="Arial" w:eastAsia="Arial" w:hAnsi="Arial"/>
          <w:b/>
          <w:bCs/>
          <w:color w:val="444444"/>
          <w:sz w:val="20"/>
          <w:szCs w:val="20"/>
        </w:rPr>
        <w:t xml:space="preserve">Conclusion: </w:t>
      </w:r>
      <w:r>
        <w:rPr>
          <w:rFonts w:ascii="Arial" w:cs="Arial" w:eastAsia="Arial" w:hAnsi="Arial"/>
          <w:color w:val="444444"/>
          <w:sz w:val="20"/>
          <w:szCs w:val="20"/>
        </w:rPr>
        <w:t xml:space="preserve">the relative ranking of cases (Metal+Na-Bond is coolest, MOX+He-Bond is hottest) is physically meaningful and robust. The absolute values are approximate. The k(T) extension brings the model meaningfully closer to reality by capturing the most important single correction — temperature-dependent conductivity in the fuel — while remaining analytically tractable.</w:t>
      </w:r>
    </w:p>
    <w:p>
      <w:pPr>
        <w:spacing w:after="0" w:before="160"/>
      </w:pPr>
    </w:p>
    <w:p>
      <w:pPr>
        <w:pBdr>
          <w:top w:val="single" w:color="AAAAAA" w:sz="4" w:space="4"/>
        </w:pBdr>
        <w:spacing w:after="0" w:before="320"/>
      </w:pPr>
      <w:r>
        <w:rPr>
          <w:rFonts w:ascii="Arial" w:cs="Arial" w:eastAsia="Arial" w:hAnsi="Arial"/>
          <w:i/>
          <w:iCs/>
          <w:color w:val="888888"/>
          <w:sz w:val="18"/>
          <w:szCs w:val="18"/>
        </w:rPr>
        <w:t xml:space="preserve">Reference: Todreas &amp; Kazimi, Nuclear Systems Vol. 1 (2012), Chapter 8 — Fuel Pin Thermal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2026-04-16T11:20:50.517Z</dcterms:created>
  <dcterms:modified xsi:type="dcterms:W3CDTF">2026-04-16T11:20:50.518Z</dcterms:modified>
</cp:coreProperties>
</file>

<file path=docProps/custom.xml><?xml version="1.0" encoding="utf-8"?>
<Properties xmlns="http://schemas.openxmlformats.org/officeDocument/2006/custom-properties" xmlns:vt="http://schemas.openxmlformats.org/officeDocument/2006/docPropsVTypes"/>
</file>