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苗栗縣政府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form_seq[6]['answer'] }} 申請狩獵地點 {{ form_seq[10]['answer'] }}，狩獵期間自 {{ form_seq[13]['answer'] }} 至 {{ form_seq[14]['answer'] }} 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525"/>
        <w:gridCol w:w="1185"/>
        <w:gridCol w:w="3435"/>
        <w:tblGridChange w:id="0">
          <w:tblGrid>
            <w:gridCol w:w="1470"/>
            <w:gridCol w:w="3525"/>
            <w:gridCol w:w="118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苗栗縣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ouszcIJLobUDiuI5DeGAss9m5g==">CgMxLjA4AHIhMXVBVW1WYmhtWFNuRG1mQ1VzTTBBVTIxZUZxNnhNX3lp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