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花蓮縣政府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副本：農業部林業及自然保育署花蓮分署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花蓮縣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A5PHfElRBU+ZFbYsNpag8qAtoQ==">CgMxLjA4AHIhMWhtRkItYUlLUmVrTXZDallZbnJTblRhVHBlOXZJdXRQ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