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b w:val="1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{{report_date}}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form_seq[7]['answer']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form_seq[15]['answer']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副本：行政院林業署示範分屬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7"/>
                <w:szCs w:val="27"/>
                <w:rtl w:val="0"/>
              </w:rPr>
              <w:t xml:space="preserve">示範縣市   </w:t>
              <w:tab/>
              <w:t xml:space="preserve">鄉（鎮市）   </w:t>
            </w: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7"/>
                <w:szCs w:val="27"/>
                <w:rtl w:val="0"/>
              </w:rPr>
              <w:t xml:space="preserve">    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7"/>
          <w:szCs w:val="27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