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發文：示範縣市政府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b w:val="1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{{report_date}}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申請狩獵地點 </w:t>
      </w:r>
      <w:r w:rsidDel="00000000" w:rsidR="00000000" w:rsidRPr="00000000">
        <w:rPr>
          <w:b w:val="1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，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狩獵期間自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至 </w:t>
      </w:r>
      <w:r w:rsidDel="00000000" w:rsidR="00000000" w:rsidRPr="00000000">
        <w:rPr>
          <w:b w:val="1"/>
          <w:rtl w:val="0"/>
        </w:rPr>
        <w:t xml:space="preserve">{{ form_seq[13]['answer']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副本：行政院林業署示範分屬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原住民族基於出生慰喪除喪需要獵捕宰殺利用野生動物申請書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rtl w:val="0"/>
        </w:rPr>
        <w:t xml:space="preserve">{{ report_date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代表人：                                       </w:t>
        <w:tab/>
        <w:t xml:space="preserve">（簽章） </w:t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示範縣市   </w:t>
              <w:tab/>
              <w:t xml:space="preserve">   鄉（鎮市） </w:t>
            </w:r>
            <w:r w:rsidDel="00000000" w:rsidR="00000000" w:rsidRPr="00000000">
              <w:rPr>
                <w:b w:val="1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sz w:val="28"/>
                <w:szCs w:val="28"/>
                <w:rtl w:val="0"/>
              </w:rPr>
              <w:t xml:space="preserve">      年度狩獵活動所需獵槍槍照名冊</w:t>
            </w:r>
            <w:r w:rsidDel="00000000" w:rsidR="00000000" w:rsidRPr="00000000">
              <w:rPr>
                <w:rFonts w:ascii="DFKai-SB" w:cs="DFKai-SB" w:eastAsia="DFKai-SB" w:hAnsi="DFKai-SB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7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7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7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b w:val="1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form_seq[11]['answer'] is string -%}</w:t>
            </w:r>
          </w:p>
          <w:p w:rsidR="00000000" w:rsidDel="00000000" w:rsidP="00000000" w:rsidRDefault="00000000" w:rsidRPr="00000000" w14:paraId="000000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form_seq[11]['answer'] }}</w:t>
            </w:r>
          </w:p>
          <w:p w:rsidR="00000000" w:rsidDel="00000000" w:rsidP="00000000" w:rsidRDefault="00000000" w:rsidRPr="00000000" w14:paraId="000000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form_seq[11]['answer'] -%}</w:t>
            </w:r>
          </w:p>
          <w:p w:rsidR="00000000" w:rsidDel="00000000" w:rsidP="00000000" w:rsidRDefault="00000000" w:rsidRPr="00000000" w14:paraId="000000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