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716" w:rsidRDefault="00961BBE" w:rsidP="00961BBE">
      <w:pPr>
        <w:spacing w:line="360" w:lineRule="auto"/>
        <w:rPr>
          <w:b/>
          <w:i/>
          <w:u w:val="single"/>
        </w:rPr>
      </w:pPr>
      <w:r>
        <w:rPr>
          <w:b/>
          <w:i/>
          <w:u w:val="single"/>
        </w:rPr>
        <w:t xml:space="preserve">JUSTICE FOR REFUGEES </w:t>
      </w:r>
    </w:p>
    <w:p w:rsidR="00961BBE" w:rsidRDefault="00961BBE" w:rsidP="00961BBE">
      <w:pPr>
        <w:spacing w:line="360" w:lineRule="auto"/>
        <w:rPr>
          <w:b/>
          <w:i/>
          <w:u w:val="single"/>
        </w:rPr>
      </w:pPr>
    </w:p>
    <w:p w:rsidR="00961BBE" w:rsidRDefault="00961BBE" w:rsidP="00961BBE">
      <w:pPr>
        <w:spacing w:line="360" w:lineRule="auto"/>
        <w:rPr>
          <w:b/>
          <w:i/>
          <w:u w:val="single"/>
        </w:rPr>
      </w:pPr>
    </w:p>
    <w:p w:rsidR="00126E19" w:rsidRDefault="00126E19" w:rsidP="00961BBE">
      <w:pPr>
        <w:spacing w:line="360" w:lineRule="auto"/>
        <w:rPr>
          <w:b/>
          <w:i/>
          <w:u w:val="single"/>
        </w:rPr>
      </w:pPr>
      <w:r>
        <w:rPr>
          <w:b/>
          <w:i/>
          <w:u w:val="single"/>
        </w:rPr>
        <w:t>Pointers for an intro:</w:t>
      </w:r>
    </w:p>
    <w:p w:rsidR="00126E19" w:rsidRDefault="00126E19" w:rsidP="00961BBE">
      <w:pPr>
        <w:spacing w:line="360" w:lineRule="auto"/>
        <w:rPr>
          <w:b/>
          <w:i/>
          <w:u w:val="single"/>
        </w:rPr>
      </w:pPr>
    </w:p>
    <w:p w:rsidR="00126E19" w:rsidRDefault="00126E19" w:rsidP="00126E19">
      <w:pPr>
        <w:pStyle w:val="ListParagraph"/>
        <w:numPr>
          <w:ilvl w:val="0"/>
          <w:numId w:val="10"/>
        </w:numPr>
        <w:spacing w:line="360" w:lineRule="auto"/>
      </w:pPr>
      <w:r>
        <w:t xml:space="preserve">Looking at the objectives of the fast track process and what it inherently aims to achieve for the many thousands of people, displaced and left in collateral limbo </w:t>
      </w:r>
    </w:p>
    <w:p w:rsidR="00B80E3C" w:rsidRDefault="00126E19" w:rsidP="00126E19">
      <w:pPr>
        <w:pStyle w:val="ListParagraph"/>
        <w:numPr>
          <w:ilvl w:val="0"/>
          <w:numId w:val="10"/>
        </w:numPr>
        <w:spacing w:line="360" w:lineRule="auto"/>
      </w:pPr>
      <w:r>
        <w:t xml:space="preserve">What needs to be done to meet the unprecedented demand for legal services in the face of political oppression and hostility </w:t>
      </w:r>
      <w:r w:rsidR="00B80E3C">
        <w:t xml:space="preserve">impinging </w:t>
      </w:r>
      <w:r>
        <w:t xml:space="preserve">on their rights and our obligations </w:t>
      </w:r>
      <w:r w:rsidR="00B80E3C">
        <w:t xml:space="preserve">towards asylum seekers </w:t>
      </w:r>
    </w:p>
    <w:p w:rsidR="00126E19" w:rsidRPr="00126E19" w:rsidRDefault="00126E19" w:rsidP="00126E19">
      <w:pPr>
        <w:pStyle w:val="ListParagraph"/>
        <w:numPr>
          <w:ilvl w:val="0"/>
          <w:numId w:val="10"/>
        </w:numPr>
        <w:spacing w:line="360" w:lineRule="auto"/>
      </w:pPr>
      <w:r>
        <w:t xml:space="preserve"> </w:t>
      </w:r>
      <w:r w:rsidR="00B80E3C">
        <w:t xml:space="preserve">Development of readily accessible, low cost and efficient legal services to not only speed up processes but ultimately reshape the way we access legal information – tie this in later with middle class – low income earners and future prospects extending from the service we ultimately would like to achieve </w:t>
      </w:r>
      <w:bookmarkStart w:id="0" w:name="_GoBack"/>
      <w:bookmarkEnd w:id="0"/>
    </w:p>
    <w:p w:rsidR="00126E19" w:rsidRDefault="00126E19" w:rsidP="00961BBE">
      <w:pPr>
        <w:spacing w:line="360" w:lineRule="auto"/>
        <w:rPr>
          <w:b/>
          <w:i/>
          <w:u w:val="single"/>
        </w:rPr>
      </w:pPr>
    </w:p>
    <w:p w:rsidR="00126E19" w:rsidRDefault="00126E19" w:rsidP="00961BBE">
      <w:pPr>
        <w:spacing w:line="360" w:lineRule="auto"/>
        <w:rPr>
          <w:b/>
          <w:i/>
          <w:u w:val="single"/>
        </w:rPr>
      </w:pPr>
    </w:p>
    <w:p w:rsidR="00961BBE" w:rsidRDefault="00961BBE" w:rsidP="00961BBE">
      <w:pPr>
        <w:spacing w:line="360" w:lineRule="auto"/>
        <w:rPr>
          <w:b/>
        </w:rPr>
      </w:pPr>
      <w:r>
        <w:rPr>
          <w:b/>
        </w:rPr>
        <w:t xml:space="preserve">PURPOSE: </w:t>
      </w:r>
    </w:p>
    <w:p w:rsidR="00961BBE" w:rsidRDefault="00961BBE" w:rsidP="00961BBE">
      <w:pPr>
        <w:spacing w:line="360" w:lineRule="auto"/>
        <w:rPr>
          <w:b/>
        </w:rPr>
      </w:pPr>
    </w:p>
    <w:p w:rsidR="00961BBE" w:rsidRDefault="00961BBE" w:rsidP="00961BBE">
      <w:pPr>
        <w:pStyle w:val="ListParagraph"/>
        <w:numPr>
          <w:ilvl w:val="0"/>
          <w:numId w:val="1"/>
        </w:numPr>
        <w:spacing w:line="360" w:lineRule="auto"/>
      </w:pPr>
      <w:r>
        <w:t xml:space="preserve">Funded by legal aid over 12 months with the support of Immigration Advice and Right Centre </w:t>
      </w:r>
    </w:p>
    <w:p w:rsidR="00961BBE" w:rsidRDefault="00961BBE" w:rsidP="00961BBE">
      <w:pPr>
        <w:pStyle w:val="ListParagraph"/>
        <w:numPr>
          <w:ilvl w:val="0"/>
          <w:numId w:val="1"/>
        </w:numPr>
        <w:spacing w:line="360" w:lineRule="auto"/>
      </w:pPr>
      <w:r>
        <w:t>This program aims to provide assistance to fast track applicant in NSW who:</w:t>
      </w:r>
    </w:p>
    <w:p w:rsidR="00961BBE" w:rsidRDefault="00961BBE" w:rsidP="00961BBE">
      <w:pPr>
        <w:pStyle w:val="ListParagraph"/>
        <w:numPr>
          <w:ilvl w:val="0"/>
          <w:numId w:val="2"/>
        </w:numPr>
        <w:spacing w:line="360" w:lineRule="auto"/>
      </w:pPr>
      <w:r>
        <w:t xml:space="preserve">Have received a negative decision from the Immigration Assessment Authority (IAA) </w:t>
      </w:r>
    </w:p>
    <w:p w:rsidR="00961BBE" w:rsidRDefault="00961BBE" w:rsidP="00961BBE">
      <w:pPr>
        <w:pStyle w:val="ListParagraph"/>
        <w:numPr>
          <w:ilvl w:val="0"/>
          <w:numId w:val="2"/>
        </w:numPr>
        <w:spacing w:line="360" w:lineRule="auto"/>
      </w:pPr>
      <w:r>
        <w:t xml:space="preserve">Have been excluded from review in the IAA by the Department of Immigration and Border Protection </w:t>
      </w:r>
    </w:p>
    <w:p w:rsidR="00961BBE" w:rsidRDefault="00961BBE" w:rsidP="00961BBE">
      <w:pPr>
        <w:spacing w:line="360" w:lineRule="auto"/>
        <w:rPr>
          <w:b/>
        </w:rPr>
      </w:pPr>
    </w:p>
    <w:p w:rsidR="00961BBE" w:rsidRPr="00961BBE" w:rsidRDefault="00961BBE" w:rsidP="00961BBE">
      <w:pPr>
        <w:spacing w:line="360" w:lineRule="auto"/>
        <w:rPr>
          <w:b/>
        </w:rPr>
      </w:pPr>
      <w:r>
        <w:rPr>
          <w:b/>
        </w:rPr>
        <w:t>Participants:</w:t>
      </w:r>
    </w:p>
    <w:p w:rsidR="00961BBE" w:rsidRDefault="00961BBE" w:rsidP="00961BBE">
      <w:pPr>
        <w:spacing w:line="360" w:lineRule="auto"/>
      </w:pPr>
    </w:p>
    <w:p w:rsidR="00961BBE" w:rsidRDefault="00961BBE" w:rsidP="00961BBE">
      <w:pPr>
        <w:pStyle w:val="ListParagraph"/>
        <w:numPr>
          <w:ilvl w:val="0"/>
          <w:numId w:val="4"/>
        </w:numPr>
        <w:spacing w:line="360" w:lineRule="auto"/>
      </w:pPr>
      <w:r>
        <w:t xml:space="preserve">Relying on support from a network of barristers in NSW who are administrative and immigration specialists, those training in these areas </w:t>
      </w:r>
    </w:p>
    <w:p w:rsidR="00961BBE" w:rsidRDefault="00961BBE" w:rsidP="00961BBE">
      <w:pPr>
        <w:pStyle w:val="ListParagraph"/>
        <w:numPr>
          <w:ilvl w:val="0"/>
          <w:numId w:val="4"/>
        </w:numPr>
        <w:spacing w:line="360" w:lineRule="auto"/>
      </w:pPr>
      <w:r>
        <w:lastRenderedPageBreak/>
        <w:t xml:space="preserve">They will provide advice on the prospect of advice on the success of an application going to judicial review, and if it is positive provide lawyers to represent them in the Federal circuit </w:t>
      </w:r>
    </w:p>
    <w:p w:rsidR="00961BBE" w:rsidRDefault="00961BBE" w:rsidP="00961BBE">
      <w:pPr>
        <w:pStyle w:val="ListParagraph"/>
        <w:spacing w:line="360" w:lineRule="auto"/>
      </w:pPr>
    </w:p>
    <w:p w:rsidR="00961BBE" w:rsidRDefault="00961BBE" w:rsidP="00961BBE">
      <w:pPr>
        <w:pStyle w:val="ListParagraph"/>
        <w:spacing w:line="360" w:lineRule="auto"/>
      </w:pPr>
    </w:p>
    <w:p w:rsidR="00961BBE" w:rsidRDefault="00961BBE" w:rsidP="00961BBE">
      <w:pPr>
        <w:pStyle w:val="ListParagraph"/>
        <w:spacing w:line="360" w:lineRule="auto"/>
        <w:rPr>
          <w:b/>
          <w:i/>
          <w:u w:val="single"/>
        </w:rPr>
      </w:pPr>
      <w:r>
        <w:rPr>
          <w:b/>
          <w:i/>
          <w:u w:val="single"/>
        </w:rPr>
        <w:t>Background on RACS</w:t>
      </w:r>
    </w:p>
    <w:p w:rsidR="00D35CE0" w:rsidRDefault="00D35CE0" w:rsidP="00D35CE0">
      <w:pPr>
        <w:spacing w:line="360" w:lineRule="auto"/>
        <w:rPr>
          <w:b/>
          <w:i/>
          <w:u w:val="single"/>
        </w:rPr>
      </w:pPr>
    </w:p>
    <w:p w:rsidR="00F81571" w:rsidRPr="00D35CE0" w:rsidRDefault="00D35CE0" w:rsidP="00D35CE0">
      <w:pPr>
        <w:spacing w:line="360" w:lineRule="auto"/>
      </w:pPr>
      <w:r>
        <w:t>Currently, there are</w:t>
      </w:r>
      <w:r w:rsidRPr="00D35CE0">
        <w:rPr>
          <w:b/>
        </w:rPr>
        <w:t xml:space="preserve"> 14 </w:t>
      </w:r>
      <w:r>
        <w:t xml:space="preserve">experienced human rights lawyers on their team. However, the </w:t>
      </w:r>
      <w:r w:rsidRPr="00D35CE0">
        <w:rPr>
          <w:b/>
        </w:rPr>
        <w:t>pro bono partners</w:t>
      </w:r>
      <w:r>
        <w:t xml:space="preserve"> supporting racs consists of the following: Allen’s Linklaters, Gilbert and Tobin, Herbert Smith Freehills, King and Wood Mallesons, Norton Rose Fulbright, Wotton+ Kearney, JusticeConnect. </w:t>
      </w:r>
    </w:p>
    <w:p w:rsidR="00961BBE" w:rsidRDefault="00D35CE0" w:rsidP="00961BBE">
      <w:pPr>
        <w:pStyle w:val="ListParagraph"/>
        <w:spacing w:line="360" w:lineRule="auto"/>
      </w:pPr>
      <w:r w:rsidRPr="00D35CE0">
        <w:rPr>
          <w:b/>
        </w:rPr>
        <w:t>University Programs</w:t>
      </w:r>
      <w:r>
        <w:t xml:space="preserve"> from UNSW, USYD, MACQ and Santa Clara </w:t>
      </w:r>
    </w:p>
    <w:p w:rsidR="00D35CE0" w:rsidRDefault="00D35CE0" w:rsidP="00961BBE">
      <w:pPr>
        <w:pStyle w:val="ListParagraph"/>
        <w:spacing w:line="360" w:lineRule="auto"/>
      </w:pPr>
      <w:r w:rsidRPr="00D35CE0">
        <w:rPr>
          <w:b/>
        </w:rPr>
        <w:t>Auditors;</w:t>
      </w:r>
      <w:r>
        <w:t xml:space="preserve"> KPMG</w:t>
      </w:r>
    </w:p>
    <w:p w:rsidR="00D35CE0" w:rsidRDefault="00D35CE0" w:rsidP="00961BBE">
      <w:pPr>
        <w:pStyle w:val="ListParagraph"/>
        <w:spacing w:line="360" w:lineRule="auto"/>
      </w:pPr>
      <w:r w:rsidRPr="00D35CE0">
        <w:rPr>
          <w:b/>
        </w:rPr>
        <w:t>Website and Fact Sheet Design</w:t>
      </w:r>
      <w:r>
        <w:t>; Electric Elephant</w:t>
      </w:r>
    </w:p>
    <w:p w:rsidR="00607073" w:rsidRDefault="00607073" w:rsidP="00961BBE">
      <w:pPr>
        <w:pStyle w:val="ListParagraph"/>
        <w:spacing w:line="360" w:lineRule="auto"/>
      </w:pPr>
    </w:p>
    <w:p w:rsidR="00607073" w:rsidRPr="00607073" w:rsidRDefault="00607073" w:rsidP="00961BBE">
      <w:pPr>
        <w:pStyle w:val="ListParagraph"/>
        <w:spacing w:line="360" w:lineRule="auto"/>
        <w:rPr>
          <w:b/>
        </w:rPr>
      </w:pPr>
      <w:r w:rsidRPr="00607073">
        <w:rPr>
          <w:b/>
        </w:rPr>
        <w:t>RACS ‘ top strategic goals as outlined in their annual report 2015-2016</w:t>
      </w:r>
    </w:p>
    <w:p w:rsidR="00607073" w:rsidRPr="00607073" w:rsidRDefault="00607073" w:rsidP="00607073">
      <w:pPr>
        <w:pStyle w:val="NormalWeb"/>
        <w:numPr>
          <w:ilvl w:val="0"/>
          <w:numId w:val="6"/>
        </w:numPr>
        <w:spacing w:line="360" w:lineRule="auto"/>
        <w:rPr>
          <w:rFonts w:asciiTheme="minorHAnsi" w:hAnsiTheme="minorHAnsi"/>
          <w:sz w:val="24"/>
          <w:szCs w:val="24"/>
        </w:rPr>
      </w:pPr>
      <w:r w:rsidRPr="00607073">
        <w:rPr>
          <w:rFonts w:asciiTheme="minorHAnsi" w:hAnsiTheme="minorHAnsi"/>
          <w:sz w:val="24"/>
          <w:szCs w:val="24"/>
        </w:rPr>
        <w:t xml:space="preserve">Provide quality legal advice, case management and representation for financially disadvantaged and vulnerable people seeking asylum and family reunion </w:t>
      </w:r>
      <w:r>
        <w:rPr>
          <w:rFonts w:asciiTheme="minorHAnsi" w:hAnsiTheme="minorHAnsi"/>
          <w:sz w:val="24"/>
          <w:szCs w:val="24"/>
        </w:rPr>
        <w:t xml:space="preserve">-- </w:t>
      </w:r>
      <w:r>
        <w:rPr>
          <w:rFonts w:asciiTheme="minorHAnsi" w:hAnsiTheme="minorHAnsi"/>
          <w:b/>
          <w:sz w:val="24"/>
          <w:szCs w:val="24"/>
        </w:rPr>
        <w:t>yes</w:t>
      </w:r>
    </w:p>
    <w:p w:rsidR="00607073" w:rsidRPr="00607073" w:rsidRDefault="00607073" w:rsidP="00607073">
      <w:pPr>
        <w:pStyle w:val="NormalWeb"/>
        <w:numPr>
          <w:ilvl w:val="0"/>
          <w:numId w:val="6"/>
        </w:numPr>
        <w:spacing w:line="360" w:lineRule="auto"/>
        <w:rPr>
          <w:rFonts w:asciiTheme="minorHAnsi" w:hAnsiTheme="minorHAnsi"/>
          <w:sz w:val="24"/>
          <w:szCs w:val="24"/>
        </w:rPr>
      </w:pPr>
      <w:r w:rsidRPr="00607073">
        <w:rPr>
          <w:rFonts w:asciiTheme="minorHAnsi" w:hAnsiTheme="minorHAnsi"/>
          <w:sz w:val="24"/>
          <w:szCs w:val="24"/>
        </w:rPr>
        <w:t xml:space="preserve">Provide community education on changes to Refugee law </w:t>
      </w:r>
    </w:p>
    <w:p w:rsidR="00607073" w:rsidRPr="00607073" w:rsidRDefault="00607073" w:rsidP="00607073">
      <w:pPr>
        <w:pStyle w:val="NormalWeb"/>
        <w:numPr>
          <w:ilvl w:val="0"/>
          <w:numId w:val="6"/>
        </w:numPr>
        <w:spacing w:line="360" w:lineRule="auto"/>
        <w:rPr>
          <w:rFonts w:asciiTheme="minorHAnsi" w:hAnsiTheme="minorHAnsi"/>
          <w:sz w:val="24"/>
          <w:szCs w:val="24"/>
        </w:rPr>
      </w:pPr>
      <w:r w:rsidRPr="00607073">
        <w:rPr>
          <w:rFonts w:asciiTheme="minorHAnsi" w:hAnsiTheme="minorHAnsi"/>
          <w:sz w:val="24"/>
          <w:szCs w:val="24"/>
        </w:rPr>
        <w:t xml:space="preserve">Provide outreach services to asylum seeker and refugee partner organisations </w:t>
      </w:r>
    </w:p>
    <w:p w:rsidR="00607073" w:rsidRPr="00607073" w:rsidRDefault="00607073" w:rsidP="00607073">
      <w:pPr>
        <w:pStyle w:val="NormalWeb"/>
        <w:numPr>
          <w:ilvl w:val="0"/>
          <w:numId w:val="6"/>
        </w:numPr>
        <w:spacing w:line="360" w:lineRule="auto"/>
        <w:rPr>
          <w:rFonts w:asciiTheme="minorHAnsi" w:hAnsiTheme="minorHAnsi"/>
          <w:sz w:val="24"/>
          <w:szCs w:val="24"/>
        </w:rPr>
      </w:pPr>
      <w:r w:rsidRPr="00607073">
        <w:rPr>
          <w:rFonts w:asciiTheme="minorHAnsi" w:hAnsiTheme="minorHAnsi"/>
          <w:sz w:val="24"/>
          <w:szCs w:val="24"/>
        </w:rPr>
        <w:t xml:space="preserve">Advocate for systemic reform </w:t>
      </w:r>
      <w:r>
        <w:rPr>
          <w:rFonts w:asciiTheme="minorHAnsi" w:hAnsiTheme="minorHAnsi"/>
          <w:sz w:val="24"/>
          <w:szCs w:val="24"/>
        </w:rPr>
        <w:t xml:space="preserve">– </w:t>
      </w:r>
      <w:r w:rsidRPr="00607073">
        <w:rPr>
          <w:rFonts w:asciiTheme="minorHAnsi" w:hAnsiTheme="minorHAnsi"/>
          <w:b/>
          <w:sz w:val="24"/>
          <w:szCs w:val="24"/>
        </w:rPr>
        <w:t xml:space="preserve">yes </w:t>
      </w:r>
    </w:p>
    <w:p w:rsidR="00607073" w:rsidRPr="00607073" w:rsidRDefault="00607073" w:rsidP="00607073">
      <w:pPr>
        <w:pStyle w:val="NormalWeb"/>
        <w:numPr>
          <w:ilvl w:val="0"/>
          <w:numId w:val="6"/>
        </w:numPr>
        <w:spacing w:line="360" w:lineRule="auto"/>
        <w:rPr>
          <w:rFonts w:asciiTheme="minorHAnsi" w:hAnsiTheme="minorHAnsi"/>
          <w:sz w:val="24"/>
          <w:szCs w:val="24"/>
        </w:rPr>
      </w:pPr>
      <w:r w:rsidRPr="00607073">
        <w:rPr>
          <w:rFonts w:asciiTheme="minorHAnsi" w:hAnsiTheme="minorHAnsi"/>
          <w:sz w:val="24"/>
          <w:szCs w:val="24"/>
        </w:rPr>
        <w:t>Maintain an e</w:t>
      </w:r>
      <w:r>
        <w:rPr>
          <w:rFonts w:asciiTheme="minorHAnsi" w:hAnsiTheme="minorHAnsi"/>
          <w:sz w:val="24"/>
          <w:szCs w:val="24"/>
        </w:rPr>
        <w:t xml:space="preserve">ffective and expert staff team - </w:t>
      </w:r>
      <w:r>
        <w:rPr>
          <w:rFonts w:asciiTheme="minorHAnsi" w:hAnsiTheme="minorHAnsi"/>
          <w:b/>
          <w:sz w:val="24"/>
          <w:szCs w:val="24"/>
        </w:rPr>
        <w:t>yes</w:t>
      </w:r>
    </w:p>
    <w:p w:rsidR="00961BBE" w:rsidRPr="00CB3C06" w:rsidRDefault="00961BBE" w:rsidP="00CB3C06">
      <w:pPr>
        <w:spacing w:line="360" w:lineRule="auto"/>
        <w:rPr>
          <w:b/>
        </w:rPr>
      </w:pPr>
      <w:r w:rsidRPr="00CB3C06">
        <w:rPr>
          <w:b/>
        </w:rPr>
        <w:t>Current funding:</w:t>
      </w:r>
    </w:p>
    <w:p w:rsidR="00961BBE" w:rsidRPr="00C169EF" w:rsidRDefault="00C169EF" w:rsidP="00961BBE">
      <w:pPr>
        <w:pStyle w:val="ListParagraph"/>
        <w:numPr>
          <w:ilvl w:val="0"/>
          <w:numId w:val="5"/>
        </w:numPr>
        <w:spacing w:line="360" w:lineRule="auto"/>
        <w:rPr>
          <w:b/>
        </w:rPr>
      </w:pPr>
      <w:r>
        <w:t xml:space="preserve">Since April 2014, RACS has had its funding slashed </w:t>
      </w:r>
    </w:p>
    <w:p w:rsidR="00C169EF" w:rsidRPr="00C169EF" w:rsidRDefault="00C169EF" w:rsidP="00961BBE">
      <w:pPr>
        <w:pStyle w:val="ListParagraph"/>
        <w:numPr>
          <w:ilvl w:val="0"/>
          <w:numId w:val="5"/>
        </w:numPr>
        <w:spacing w:line="360" w:lineRule="auto"/>
        <w:rPr>
          <w:b/>
        </w:rPr>
      </w:pPr>
      <w:r>
        <w:t xml:space="preserve">They receive a capped amount of money from the Department of Immigration and Border Protection – for those people who have come by plane and have sought asylum </w:t>
      </w:r>
    </w:p>
    <w:p w:rsidR="00C169EF" w:rsidRPr="00CB3C06" w:rsidRDefault="00C169EF" w:rsidP="00961BBE">
      <w:pPr>
        <w:pStyle w:val="ListParagraph"/>
        <w:numPr>
          <w:ilvl w:val="0"/>
          <w:numId w:val="5"/>
        </w:numPr>
        <w:spacing w:line="360" w:lineRule="auto"/>
        <w:rPr>
          <w:b/>
        </w:rPr>
      </w:pPr>
      <w:r>
        <w:t>No funding allocated to those who have arrived by boat or to provide family reunion cas</w:t>
      </w:r>
      <w:r w:rsidR="00D240D3">
        <w:t xml:space="preserve">ework </w:t>
      </w:r>
    </w:p>
    <w:p w:rsidR="00CB3C06" w:rsidRPr="00CB3C06" w:rsidRDefault="00CB3C06" w:rsidP="00961BBE">
      <w:pPr>
        <w:pStyle w:val="ListParagraph"/>
        <w:numPr>
          <w:ilvl w:val="0"/>
          <w:numId w:val="5"/>
        </w:numPr>
        <w:spacing w:line="360" w:lineRule="auto"/>
        <w:rPr>
          <w:b/>
        </w:rPr>
      </w:pPr>
      <w:r>
        <w:t xml:space="preserve">Main revenue – Public Interest Grants and other grants, </w:t>
      </w:r>
      <w:r w:rsidR="003C1274">
        <w:t xml:space="preserve">Community contracts, Donations and funding </w:t>
      </w:r>
    </w:p>
    <w:p w:rsidR="00B52D25" w:rsidRDefault="00B52D25" w:rsidP="00CB3C06">
      <w:pPr>
        <w:spacing w:line="360" w:lineRule="auto"/>
        <w:rPr>
          <w:b/>
        </w:rPr>
      </w:pPr>
    </w:p>
    <w:p w:rsidR="00CB3C06" w:rsidRDefault="00CB3C06" w:rsidP="00CB3C06">
      <w:pPr>
        <w:spacing w:line="360" w:lineRule="auto"/>
        <w:rPr>
          <w:b/>
        </w:rPr>
      </w:pPr>
      <w:r>
        <w:rPr>
          <w:b/>
        </w:rPr>
        <w:t>Changes in law impacting J4R:</w:t>
      </w:r>
    </w:p>
    <w:p w:rsidR="00CB3C06" w:rsidRDefault="00CB3C06" w:rsidP="00CB3C06">
      <w:pPr>
        <w:spacing w:line="360" w:lineRule="auto"/>
        <w:rPr>
          <w:b/>
        </w:rPr>
      </w:pPr>
    </w:p>
    <w:p w:rsidR="00CB3C06" w:rsidRPr="00B52D25" w:rsidRDefault="00CB3C06" w:rsidP="00CB3C06">
      <w:pPr>
        <w:pStyle w:val="ListParagraph"/>
        <w:numPr>
          <w:ilvl w:val="0"/>
          <w:numId w:val="7"/>
        </w:numPr>
        <w:spacing w:line="360" w:lineRule="auto"/>
        <w:rPr>
          <w:b/>
        </w:rPr>
      </w:pPr>
      <w:r w:rsidRPr="00B52D25">
        <w:rPr>
          <w:b/>
        </w:rPr>
        <w:t>15 December 2014</w:t>
      </w:r>
      <w:r>
        <w:t xml:space="preserve">, Asylum seekers arriving by boat can only apply for a Temporary Protection Visa  (TPV) or a Safe Haven Visa (SHV) </w:t>
      </w:r>
      <w:r w:rsidR="00B52D25">
        <w:t>regardless of the date of arrival and cannot access merits review and the RRT. Litigation dealt through with the Immigration office and judicial review through the Federal Circuit Courts</w:t>
      </w:r>
    </w:p>
    <w:p w:rsidR="00B52D25" w:rsidRDefault="00B52D25" w:rsidP="00CB3C06">
      <w:pPr>
        <w:pStyle w:val="ListParagraph"/>
        <w:numPr>
          <w:ilvl w:val="0"/>
          <w:numId w:val="7"/>
        </w:numPr>
        <w:spacing w:line="360" w:lineRule="auto"/>
        <w:rPr>
          <w:b/>
        </w:rPr>
      </w:pPr>
      <w:r>
        <w:rPr>
          <w:b/>
        </w:rPr>
        <w:t xml:space="preserve">16 June 2015, </w:t>
      </w:r>
      <w:r w:rsidRPr="00B52D25">
        <w:t>Asylum seekers</w:t>
      </w:r>
      <w:r>
        <w:rPr>
          <w:b/>
        </w:rPr>
        <w:t xml:space="preserve"> </w:t>
      </w:r>
      <w:r w:rsidRPr="00B52D25">
        <w:t>seeking an extension of time to lodge their TPV applications</w:t>
      </w:r>
      <w:r>
        <w:rPr>
          <w:b/>
        </w:rPr>
        <w:t xml:space="preserve"> </w:t>
      </w:r>
      <w:r w:rsidRPr="00B52D25">
        <w:t>outside of the requested 28 days will be threatened with having their bridging visas cancelled and detention for non compliance with the conditions to cooperate with reasonable requests given to them from the department.</w:t>
      </w:r>
      <w:r>
        <w:rPr>
          <w:b/>
        </w:rPr>
        <w:t xml:space="preserve"> </w:t>
      </w:r>
    </w:p>
    <w:p w:rsidR="00B52D25" w:rsidRPr="00B52D25" w:rsidRDefault="00B52D25" w:rsidP="00CB3C06">
      <w:pPr>
        <w:pStyle w:val="ListParagraph"/>
        <w:numPr>
          <w:ilvl w:val="0"/>
          <w:numId w:val="7"/>
        </w:numPr>
        <w:spacing w:line="360" w:lineRule="auto"/>
        <w:rPr>
          <w:b/>
        </w:rPr>
      </w:pPr>
      <w:r>
        <w:rPr>
          <w:b/>
        </w:rPr>
        <w:t xml:space="preserve">15 June 2015- </w:t>
      </w:r>
      <w:r>
        <w:t xml:space="preserve"> The processing of the FOI will not take place for maritime arrivals unless they are submitted by people within a certain date range </w:t>
      </w:r>
    </w:p>
    <w:p w:rsidR="00B52D25" w:rsidRDefault="00B52D25" w:rsidP="00B52D25">
      <w:pPr>
        <w:spacing w:line="360" w:lineRule="auto"/>
        <w:rPr>
          <w:b/>
        </w:rPr>
      </w:pPr>
    </w:p>
    <w:p w:rsidR="00B52D25" w:rsidRPr="00B52D25" w:rsidRDefault="00B52D25" w:rsidP="00B52D25">
      <w:pPr>
        <w:spacing w:line="360" w:lineRule="auto"/>
        <w:rPr>
          <w:b/>
        </w:rPr>
      </w:pPr>
    </w:p>
    <w:p w:rsidR="00D240D3" w:rsidRDefault="00B52D25" w:rsidP="00CB3C06">
      <w:pPr>
        <w:spacing w:line="360" w:lineRule="auto"/>
        <w:rPr>
          <w:b/>
        </w:rPr>
      </w:pPr>
      <w:r>
        <w:rPr>
          <w:b/>
        </w:rPr>
        <w:t>Different Partnerships Utilised by RACS and the changing demographics of refugees (LANGUAGES)</w:t>
      </w:r>
    </w:p>
    <w:p w:rsidR="00B52D25" w:rsidRDefault="00B52D25" w:rsidP="00CB3C06">
      <w:pPr>
        <w:spacing w:line="360" w:lineRule="auto"/>
        <w:rPr>
          <w:b/>
        </w:rPr>
      </w:pPr>
    </w:p>
    <w:p w:rsidR="00B17B82" w:rsidRDefault="00B17B82" w:rsidP="00CB3C06">
      <w:pPr>
        <w:spacing w:line="360" w:lineRule="auto"/>
        <w:rPr>
          <w:b/>
        </w:rPr>
      </w:pPr>
      <w:r>
        <w:rPr>
          <w:b/>
          <w:noProof/>
          <w:lang w:val="en-US"/>
        </w:rPr>
        <w:drawing>
          <wp:inline distT="0" distB="0" distL="0" distR="0">
            <wp:extent cx="5264150" cy="1711325"/>
            <wp:effectExtent l="0" t="0" r="0" b="0"/>
            <wp:docPr id="1" name="Picture 1" descr="Untitled 1:Users:macbookair:Desktop:Screen Shot 2016-07-18 at 9.19.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1:Users:macbookair:Desktop:Screen Shot 2016-07-18 at 9.19.5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150" cy="1711325"/>
                    </a:xfrm>
                    <a:prstGeom prst="rect">
                      <a:avLst/>
                    </a:prstGeom>
                    <a:noFill/>
                    <a:ln>
                      <a:noFill/>
                    </a:ln>
                  </pic:spPr>
                </pic:pic>
              </a:graphicData>
            </a:graphic>
          </wp:inline>
        </w:drawing>
      </w:r>
    </w:p>
    <w:p w:rsidR="00B17B82" w:rsidRDefault="00B17B82" w:rsidP="00B17B82"/>
    <w:p w:rsidR="00B17B82" w:rsidRDefault="0009669B" w:rsidP="00B17B82">
      <w:r>
        <w:t xml:space="preserve">Australia’s primary intakes: Africa, Middle East and Asia </w:t>
      </w:r>
    </w:p>
    <w:p w:rsidR="0009669B" w:rsidRDefault="0009669B" w:rsidP="00B17B82"/>
    <w:p w:rsidR="00B17B82" w:rsidRDefault="0009669B" w:rsidP="00B17B82">
      <w:pPr>
        <w:rPr>
          <w:b/>
        </w:rPr>
      </w:pPr>
      <w:r>
        <w:rPr>
          <w:b/>
        </w:rPr>
        <w:t>Current Outreach programs that can also benefit from the website;</w:t>
      </w:r>
    </w:p>
    <w:p w:rsidR="0009669B" w:rsidRDefault="0009669B" w:rsidP="00B17B82">
      <w:pPr>
        <w:rPr>
          <w:b/>
        </w:rPr>
      </w:pPr>
    </w:p>
    <w:p w:rsidR="0009669B" w:rsidRPr="0009669B" w:rsidRDefault="00FB46DE" w:rsidP="00B17B82">
      <w:pPr>
        <w:rPr>
          <w:b/>
        </w:rPr>
      </w:pPr>
      <w:r>
        <w:rPr>
          <w:b/>
        </w:rPr>
        <w:t xml:space="preserve">Auburn Asylum Seeker and Refugee Legal Outreach </w:t>
      </w:r>
    </w:p>
    <w:p w:rsidR="00B17B82" w:rsidRDefault="00B17B82" w:rsidP="00B17B82"/>
    <w:p w:rsidR="00FB46DE" w:rsidRDefault="00FB46DE" w:rsidP="00B17B82">
      <w:r>
        <w:t xml:space="preserve">Contributors: Auburn council and Dooley’s Lidcombe </w:t>
      </w:r>
    </w:p>
    <w:p w:rsidR="00FB46DE" w:rsidRDefault="00FB46DE" w:rsidP="00B17B82"/>
    <w:p w:rsidR="00FB46DE" w:rsidRDefault="00FB46DE" w:rsidP="00B17B82">
      <w:r>
        <w:t xml:space="preserve">Based: Auburn Centre for community and provides drop in clients as well as people with appointments </w:t>
      </w:r>
    </w:p>
    <w:p w:rsidR="00FB46DE" w:rsidRDefault="00FB46DE" w:rsidP="00B17B82"/>
    <w:p w:rsidR="00FB46DE" w:rsidRDefault="00FB46DE" w:rsidP="00FB46DE">
      <w:pPr>
        <w:spacing w:line="360" w:lineRule="auto"/>
      </w:pPr>
      <w:r>
        <w:t xml:space="preserve">Main topics of Advice: From Annual Report </w:t>
      </w:r>
    </w:p>
    <w:p w:rsidR="00FB46DE" w:rsidRPr="00FB46DE" w:rsidRDefault="00FB46DE" w:rsidP="00FB46DE">
      <w:pPr>
        <w:pStyle w:val="NormalWeb"/>
        <w:numPr>
          <w:ilvl w:val="0"/>
          <w:numId w:val="8"/>
        </w:numPr>
        <w:spacing w:line="360" w:lineRule="auto"/>
        <w:rPr>
          <w:rFonts w:asciiTheme="minorHAnsi" w:hAnsiTheme="minorHAnsi"/>
          <w:sz w:val="24"/>
          <w:szCs w:val="24"/>
        </w:rPr>
      </w:pPr>
      <w:r w:rsidRPr="00FB46DE">
        <w:rPr>
          <w:rFonts w:asciiTheme="minorHAnsi" w:hAnsiTheme="minorHAnsi"/>
          <w:sz w:val="24"/>
          <w:szCs w:val="24"/>
        </w:rPr>
        <w:t xml:space="preserve">Bridging visa (e.g. conditions, reporting, expiry, cancellation, Code of Behaviour) </w:t>
      </w:r>
    </w:p>
    <w:p w:rsidR="00FB46DE" w:rsidRPr="00FB46DE" w:rsidRDefault="00FB46DE" w:rsidP="00FB46DE">
      <w:pPr>
        <w:pStyle w:val="NormalWeb"/>
        <w:numPr>
          <w:ilvl w:val="0"/>
          <w:numId w:val="8"/>
        </w:numPr>
        <w:spacing w:line="360" w:lineRule="auto"/>
        <w:rPr>
          <w:rFonts w:asciiTheme="minorHAnsi" w:hAnsiTheme="minorHAnsi"/>
          <w:sz w:val="24"/>
          <w:szCs w:val="24"/>
        </w:rPr>
      </w:pPr>
      <w:r w:rsidRPr="00FB46DE">
        <w:rPr>
          <w:rFonts w:asciiTheme="minorHAnsi" w:hAnsiTheme="minorHAnsi"/>
          <w:sz w:val="24"/>
          <w:szCs w:val="24"/>
        </w:rPr>
        <w:t xml:space="preserve">Protection visa applications (e.g. application process, legal tests, explaining letters and decisions, refusal, appeals) </w:t>
      </w:r>
    </w:p>
    <w:p w:rsidR="00FB46DE" w:rsidRPr="00FB46DE" w:rsidRDefault="00FB46DE" w:rsidP="00FB46DE">
      <w:pPr>
        <w:pStyle w:val="NormalWeb"/>
        <w:numPr>
          <w:ilvl w:val="0"/>
          <w:numId w:val="8"/>
        </w:numPr>
        <w:spacing w:line="360" w:lineRule="auto"/>
        <w:rPr>
          <w:rFonts w:asciiTheme="minorHAnsi" w:hAnsiTheme="minorHAnsi"/>
          <w:sz w:val="24"/>
          <w:szCs w:val="24"/>
        </w:rPr>
      </w:pPr>
      <w:r w:rsidRPr="00FB46DE">
        <w:rPr>
          <w:rFonts w:asciiTheme="minorHAnsi" w:hAnsiTheme="minorHAnsi"/>
          <w:sz w:val="24"/>
          <w:szCs w:val="24"/>
        </w:rPr>
        <w:t xml:space="preserve">Ministerial intervention </w:t>
      </w:r>
    </w:p>
    <w:p w:rsidR="00FB46DE" w:rsidRPr="00FB46DE" w:rsidRDefault="00FB46DE" w:rsidP="00FB46DE">
      <w:pPr>
        <w:pStyle w:val="NormalWeb"/>
        <w:numPr>
          <w:ilvl w:val="0"/>
          <w:numId w:val="8"/>
        </w:numPr>
        <w:spacing w:line="360" w:lineRule="auto"/>
        <w:rPr>
          <w:rFonts w:asciiTheme="minorHAnsi" w:hAnsiTheme="minorHAnsi"/>
          <w:sz w:val="24"/>
          <w:szCs w:val="24"/>
        </w:rPr>
      </w:pPr>
      <w:r w:rsidRPr="00FB46DE">
        <w:rPr>
          <w:rFonts w:asciiTheme="minorHAnsi" w:hAnsiTheme="minorHAnsi"/>
          <w:sz w:val="24"/>
          <w:szCs w:val="24"/>
        </w:rPr>
        <w:t xml:space="preserve">Family reunion (e.g. partner visa, child visa, humanitarian visa) </w:t>
      </w:r>
    </w:p>
    <w:p w:rsidR="00FB46DE" w:rsidRPr="00FB46DE" w:rsidRDefault="00FB46DE" w:rsidP="00FB46DE">
      <w:pPr>
        <w:pStyle w:val="NormalWeb"/>
        <w:numPr>
          <w:ilvl w:val="0"/>
          <w:numId w:val="8"/>
        </w:numPr>
        <w:spacing w:line="360" w:lineRule="auto"/>
        <w:rPr>
          <w:rFonts w:asciiTheme="minorHAnsi" w:hAnsiTheme="minorHAnsi"/>
          <w:sz w:val="24"/>
          <w:szCs w:val="24"/>
        </w:rPr>
      </w:pPr>
      <w:r w:rsidRPr="00FB46DE">
        <w:rPr>
          <w:rFonts w:asciiTheme="minorHAnsi" w:hAnsiTheme="minorHAnsi"/>
          <w:sz w:val="24"/>
          <w:szCs w:val="24"/>
        </w:rPr>
        <w:t xml:space="preserve">Completing forms (e.g. visa application forms, FOI requests for access to documents, applications for AFP certificates) </w:t>
      </w:r>
    </w:p>
    <w:p w:rsidR="00FB46DE" w:rsidRPr="00FB46DE" w:rsidRDefault="00FB46DE" w:rsidP="00FB46DE">
      <w:pPr>
        <w:pStyle w:val="NormalWeb"/>
        <w:numPr>
          <w:ilvl w:val="0"/>
          <w:numId w:val="9"/>
        </w:numPr>
        <w:spacing w:line="360" w:lineRule="auto"/>
        <w:rPr>
          <w:rFonts w:asciiTheme="minorHAnsi" w:hAnsiTheme="minorHAnsi"/>
          <w:sz w:val="24"/>
          <w:szCs w:val="24"/>
        </w:rPr>
      </w:pPr>
      <w:r w:rsidRPr="00FB46DE">
        <w:rPr>
          <w:rFonts w:asciiTheme="minorHAnsi" w:hAnsiTheme="minorHAnsi"/>
          <w:sz w:val="24"/>
          <w:szCs w:val="24"/>
        </w:rPr>
        <w:t xml:space="preserve">Explaining and facilitating correspondence with Department of Immigration </w:t>
      </w:r>
    </w:p>
    <w:p w:rsidR="00FB46DE" w:rsidRPr="00FB46DE" w:rsidRDefault="00FB46DE" w:rsidP="00FB46DE">
      <w:pPr>
        <w:pStyle w:val="NormalWeb"/>
        <w:numPr>
          <w:ilvl w:val="0"/>
          <w:numId w:val="9"/>
        </w:numPr>
        <w:spacing w:line="360" w:lineRule="auto"/>
        <w:rPr>
          <w:rFonts w:asciiTheme="minorHAnsi" w:hAnsiTheme="minorHAnsi"/>
          <w:sz w:val="24"/>
          <w:szCs w:val="24"/>
        </w:rPr>
      </w:pPr>
      <w:r w:rsidRPr="00FB46DE">
        <w:rPr>
          <w:rFonts w:asciiTheme="minorHAnsi" w:hAnsiTheme="minorHAnsi"/>
          <w:sz w:val="24"/>
          <w:szCs w:val="24"/>
        </w:rPr>
        <w:t xml:space="preserve">Referrals for assistance through other RACS services, other legal services and welfare services. </w:t>
      </w:r>
    </w:p>
    <w:p w:rsidR="00FB46DE" w:rsidRDefault="00FB46DE" w:rsidP="003C1274">
      <w:pPr>
        <w:spacing w:line="360" w:lineRule="auto"/>
      </w:pPr>
      <w:r>
        <w:t xml:space="preserve">Success of Program; in 50 days, 1196 individuals from 29 nationalities were settled </w:t>
      </w:r>
    </w:p>
    <w:p w:rsidR="00FB46DE" w:rsidRDefault="00FB46DE" w:rsidP="003C1274">
      <w:pPr>
        <w:spacing w:line="360" w:lineRule="auto"/>
      </w:pPr>
    </w:p>
    <w:p w:rsidR="00FB46DE" w:rsidRDefault="00FB46DE" w:rsidP="003C1274">
      <w:pPr>
        <w:spacing w:line="360" w:lineRule="auto"/>
      </w:pPr>
    </w:p>
    <w:p w:rsidR="00B17B82" w:rsidRDefault="00FB46DE" w:rsidP="003C1274">
      <w:pPr>
        <w:spacing w:line="360" w:lineRule="auto"/>
      </w:pPr>
      <w:r>
        <w:t xml:space="preserve">Similar program; Jesuit Refugee Service </w:t>
      </w:r>
    </w:p>
    <w:p w:rsidR="00FB46DE" w:rsidRPr="003C1274" w:rsidRDefault="003C1274" w:rsidP="003C1274">
      <w:pPr>
        <w:spacing w:line="360" w:lineRule="auto"/>
        <w:rPr>
          <w:b/>
        </w:rPr>
      </w:pPr>
      <w:r>
        <w:t xml:space="preserve">More than 60 education sessions provided in 9 different languages with more than 50 people walking in on a daily basis; </w:t>
      </w:r>
      <w:r w:rsidRPr="003C1274">
        <w:rPr>
          <w:b/>
        </w:rPr>
        <w:t>ease of accessibility of the website in this scenario?</w:t>
      </w:r>
    </w:p>
    <w:p w:rsidR="00B17B82" w:rsidRDefault="00B17B82" w:rsidP="003C1274">
      <w:pPr>
        <w:spacing w:line="360" w:lineRule="auto"/>
      </w:pPr>
    </w:p>
    <w:p w:rsidR="00B17B82" w:rsidRDefault="003C1274" w:rsidP="003C1274">
      <w:pPr>
        <w:spacing w:line="360" w:lineRule="auto"/>
      </w:pPr>
      <w:r>
        <w:t xml:space="preserve">Ease of communication to programs for lawyers; </w:t>
      </w:r>
      <w:r>
        <w:rPr>
          <w:b/>
        </w:rPr>
        <w:t>what we can possibly</w:t>
      </w:r>
      <w:r w:rsidRPr="003C1274">
        <w:rPr>
          <w:b/>
        </w:rPr>
        <w:t xml:space="preserve"> look at?</w:t>
      </w:r>
    </w:p>
    <w:p w:rsidR="003C1274" w:rsidRDefault="003C1274" w:rsidP="003C1274">
      <w:pPr>
        <w:spacing w:line="360" w:lineRule="auto"/>
      </w:pPr>
      <w:r>
        <w:t xml:space="preserve">The Asylum Services Centre Legal Service – ASC in Newtown, collaboration of lawyers from Gilbert and Tobin </w:t>
      </w:r>
    </w:p>
    <w:p w:rsidR="003C1274" w:rsidRDefault="003C1274" w:rsidP="003C1274">
      <w:pPr>
        <w:spacing w:line="360" w:lineRule="auto"/>
      </w:pPr>
      <w:r>
        <w:t>Innovative collaboration to bring forward justice – how can we effectively impact and better the service provided by the program through our website?</w:t>
      </w:r>
    </w:p>
    <w:p w:rsidR="003C1274" w:rsidRDefault="003C1274" w:rsidP="003C1274">
      <w:pPr>
        <w:spacing w:line="360" w:lineRule="auto"/>
      </w:pPr>
    </w:p>
    <w:p w:rsidR="003C1274" w:rsidRDefault="003C1274" w:rsidP="003C1274">
      <w:pPr>
        <w:spacing w:line="360" w:lineRule="auto"/>
      </w:pPr>
    </w:p>
    <w:p w:rsidR="00B17B82" w:rsidRDefault="00B17B82" w:rsidP="003C1274">
      <w:pPr>
        <w:spacing w:line="360" w:lineRule="auto"/>
      </w:pPr>
      <w:r>
        <w:t xml:space="preserve">End on Australia’s current contribution to refugee protection and our obligation towards the protection of asylum seekers and their resettlement --- </w:t>
      </w:r>
    </w:p>
    <w:p w:rsidR="00B17B82" w:rsidRDefault="00B17B82" w:rsidP="003C1274">
      <w:pPr>
        <w:spacing w:line="360" w:lineRule="auto"/>
      </w:pPr>
    </w:p>
    <w:p w:rsidR="00B17B82" w:rsidRDefault="00B17B82" w:rsidP="003C1274">
      <w:pPr>
        <w:spacing w:line="360" w:lineRule="auto"/>
      </w:pPr>
      <w:r>
        <w:t xml:space="preserve">Contrasting the statistics of how much refugees have been resettled by Racs and how much more they can resettle more efficiently using new innovation </w:t>
      </w:r>
      <w:r w:rsidR="0009669B">
        <w:t>– cutting the cost to provide more service</w:t>
      </w:r>
    </w:p>
    <w:p w:rsidR="0009669B" w:rsidRDefault="0009669B" w:rsidP="003C1274">
      <w:pPr>
        <w:spacing w:line="360" w:lineRule="auto"/>
      </w:pPr>
      <w:r>
        <w:t xml:space="preserve">At this stage we can bring about our primary cuts in funding, possible reinstatement to support the advancement of innovative legal aid and further the support RACS can provide </w:t>
      </w:r>
    </w:p>
    <w:p w:rsidR="0009669B" w:rsidRDefault="0009669B" w:rsidP="00B17B82"/>
    <w:p w:rsidR="0009669B" w:rsidRDefault="00B80E3C" w:rsidP="00B17B82">
      <w:r>
        <w:rPr>
          <w:noProof/>
          <w:lang w:val="en-US"/>
        </w:rPr>
        <w:drawing>
          <wp:inline distT="0" distB="0" distL="0" distR="0" wp14:anchorId="3C49880A" wp14:editId="6BF4AA9E">
            <wp:extent cx="5264150" cy="5107305"/>
            <wp:effectExtent l="0" t="0" r="0" b="0"/>
            <wp:docPr id="2" name="Picture 2" descr="Untitled 1:Users:macbookair:Desktop:Screen Shot 2016-07-18 at 9.29.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1:Users:macbookair:Desktop:Screen Shot 2016-07-18 at 9.29.5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150" cy="5107305"/>
                    </a:xfrm>
                    <a:prstGeom prst="rect">
                      <a:avLst/>
                    </a:prstGeom>
                    <a:noFill/>
                    <a:ln>
                      <a:noFill/>
                    </a:ln>
                  </pic:spPr>
                </pic:pic>
              </a:graphicData>
            </a:graphic>
          </wp:inline>
        </w:drawing>
      </w:r>
    </w:p>
    <w:p w:rsidR="00126E19" w:rsidRDefault="00126E19" w:rsidP="00B17B82"/>
    <w:p w:rsidR="00126E19" w:rsidRPr="00126E19" w:rsidRDefault="00126E19" w:rsidP="00126E19"/>
    <w:p w:rsidR="00126E19" w:rsidRPr="00126E19" w:rsidRDefault="00126E19" w:rsidP="00126E19"/>
    <w:p w:rsidR="00126E19" w:rsidRDefault="00126E19" w:rsidP="00126E19"/>
    <w:p w:rsidR="0009669B" w:rsidRDefault="00126E19" w:rsidP="00126E19">
      <w:r>
        <w:t>Emotional Hamstrings info to take on:</w:t>
      </w:r>
    </w:p>
    <w:p w:rsidR="00126E19" w:rsidRDefault="00126E19" w:rsidP="00126E19"/>
    <w:p w:rsidR="00126E19" w:rsidRDefault="00126E19" w:rsidP="00126E19">
      <w:pPr>
        <w:pStyle w:val="NormalWeb"/>
      </w:pPr>
      <w:r>
        <w:rPr>
          <w:rFonts w:ascii="Roboto" w:hAnsi="Roboto"/>
        </w:rPr>
        <w:t xml:space="preserve">The new law, introduced in December 2014, established that in exercising the power to remove a non-citizen from Australia, it is irrelevant whether Australian has non- </w:t>
      </w:r>
      <w:proofErr w:type="spellStart"/>
      <w:r>
        <w:rPr>
          <w:rFonts w:ascii="Roboto" w:hAnsi="Roboto"/>
        </w:rPr>
        <w:t>refoulement</w:t>
      </w:r>
      <w:proofErr w:type="spellEnd"/>
      <w:r>
        <w:rPr>
          <w:rFonts w:ascii="Roboto" w:hAnsi="Roboto"/>
        </w:rPr>
        <w:t xml:space="preserve"> obligations in relation to that person. This new law explicitly authorises violations of Australia’s international obligations under the Refugee Convention, Convention against Torture (CAT) and the International Covenant on Civil and Political Rights (ICCPR), as it requires removal even where Australia’s non-</w:t>
      </w:r>
      <w:proofErr w:type="spellStart"/>
      <w:r>
        <w:rPr>
          <w:rFonts w:ascii="Roboto" w:hAnsi="Roboto"/>
        </w:rPr>
        <w:t>refoulement</w:t>
      </w:r>
      <w:proofErr w:type="spellEnd"/>
      <w:r>
        <w:rPr>
          <w:rFonts w:ascii="Roboto" w:hAnsi="Roboto"/>
        </w:rPr>
        <w:t xml:space="preserve"> obligations have not been considered. </w:t>
      </w:r>
    </w:p>
    <w:p w:rsidR="00126E19" w:rsidRDefault="00126E19" w:rsidP="00126E19">
      <w:pPr>
        <w:pStyle w:val="NormalWeb"/>
      </w:pPr>
      <w:r>
        <w:rPr>
          <w:rFonts w:ascii="Roboto" w:hAnsi="Roboto"/>
        </w:rPr>
        <w:t xml:space="preserve">In an environment, where few asylum seekers will be able to access legal advice due to the massive funding cuts organisations, like RACS, have experienced, these changes are terrifying for people facing the prospect of claiming protection under this new Fast Track process. </w:t>
      </w:r>
    </w:p>
    <w:p w:rsidR="00126E19" w:rsidRPr="00126E19" w:rsidRDefault="00126E19" w:rsidP="00126E19"/>
    <w:sectPr w:rsidR="00126E19" w:rsidRPr="00126E19" w:rsidSect="009A4CD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11C93"/>
    <w:multiLevelType w:val="multilevel"/>
    <w:tmpl w:val="D970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9E35EB"/>
    <w:multiLevelType w:val="hybridMultilevel"/>
    <w:tmpl w:val="5D667D76"/>
    <w:lvl w:ilvl="0" w:tplc="CEF070F8">
      <w:start w:val="1"/>
      <w:numFmt w:val="bullet"/>
      <w:lvlText w:val=""/>
      <w:lvlJc w:val="left"/>
      <w:pPr>
        <w:ind w:left="1440" w:hanging="360"/>
      </w:pPr>
      <w:rPr>
        <w:rFonts w:ascii="Symbol" w:hAnsi="Symbol" w:hint="default"/>
        <w:u w:color="31849B" w:themeColor="accent5" w:themeShade="BF"/>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B35E54"/>
    <w:multiLevelType w:val="hybridMultilevel"/>
    <w:tmpl w:val="0B784E2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8505FD"/>
    <w:multiLevelType w:val="hybridMultilevel"/>
    <w:tmpl w:val="BE50978E"/>
    <w:lvl w:ilvl="0" w:tplc="CEF070F8">
      <w:start w:val="1"/>
      <w:numFmt w:val="bullet"/>
      <w:lvlText w:val=""/>
      <w:lvlJc w:val="left"/>
      <w:pPr>
        <w:ind w:left="720" w:hanging="360"/>
      </w:pPr>
      <w:rPr>
        <w:rFonts w:ascii="Symbol" w:hAnsi="Symbol" w:hint="default"/>
        <w:u w:color="31849B" w:themeColor="accent5"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BE57C7"/>
    <w:multiLevelType w:val="hybridMultilevel"/>
    <w:tmpl w:val="64CC7D8A"/>
    <w:lvl w:ilvl="0" w:tplc="04090003">
      <w:start w:val="1"/>
      <w:numFmt w:val="bullet"/>
      <w:lvlText w:val="o"/>
      <w:lvlJc w:val="left"/>
      <w:pPr>
        <w:ind w:left="782" w:hanging="360"/>
      </w:pPr>
      <w:rPr>
        <w:rFonts w:ascii="Courier New" w:hAnsi="Courier New" w:hint="default"/>
      </w:rPr>
    </w:lvl>
    <w:lvl w:ilvl="1" w:tplc="04090003" w:tentative="1">
      <w:start w:val="1"/>
      <w:numFmt w:val="bullet"/>
      <w:lvlText w:val="o"/>
      <w:lvlJc w:val="left"/>
      <w:pPr>
        <w:ind w:left="1502" w:hanging="360"/>
      </w:pPr>
      <w:rPr>
        <w:rFonts w:ascii="Courier New" w:hAnsi="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5">
    <w:nsid w:val="524D19D7"/>
    <w:multiLevelType w:val="multilevel"/>
    <w:tmpl w:val="0C46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6803E81"/>
    <w:multiLevelType w:val="hybridMultilevel"/>
    <w:tmpl w:val="2486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A03150"/>
    <w:multiLevelType w:val="multilevel"/>
    <w:tmpl w:val="1A84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CC51ED3"/>
    <w:multiLevelType w:val="hybridMultilevel"/>
    <w:tmpl w:val="96E0A56E"/>
    <w:lvl w:ilvl="0" w:tplc="CEF070F8">
      <w:start w:val="1"/>
      <w:numFmt w:val="bullet"/>
      <w:lvlText w:val=""/>
      <w:lvlJc w:val="left"/>
      <w:pPr>
        <w:ind w:left="720" w:hanging="360"/>
      </w:pPr>
      <w:rPr>
        <w:rFonts w:ascii="Symbol" w:hAnsi="Symbol" w:hint="default"/>
        <w:u w:color="31849B" w:themeColor="accent5"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4D7700"/>
    <w:multiLevelType w:val="hybridMultilevel"/>
    <w:tmpl w:val="2ED86C78"/>
    <w:lvl w:ilvl="0" w:tplc="CEF070F8">
      <w:start w:val="1"/>
      <w:numFmt w:val="bullet"/>
      <w:lvlText w:val=""/>
      <w:lvlJc w:val="left"/>
      <w:pPr>
        <w:ind w:left="720" w:hanging="360"/>
      </w:pPr>
      <w:rPr>
        <w:rFonts w:ascii="Symbol" w:hAnsi="Symbol" w:hint="default"/>
        <w:u w:color="31849B" w:themeColor="accent5"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8"/>
  </w:num>
  <w:num w:numId="5">
    <w:abstractNumId w:val="1"/>
  </w:num>
  <w:num w:numId="6">
    <w:abstractNumId w:val="7"/>
  </w:num>
  <w:num w:numId="7">
    <w:abstractNumId w:val="9"/>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BBE"/>
    <w:rsid w:val="0009669B"/>
    <w:rsid w:val="00126E19"/>
    <w:rsid w:val="003C1274"/>
    <w:rsid w:val="00607073"/>
    <w:rsid w:val="00961BBE"/>
    <w:rsid w:val="009A4CDA"/>
    <w:rsid w:val="00A76716"/>
    <w:rsid w:val="00B17B82"/>
    <w:rsid w:val="00B52D25"/>
    <w:rsid w:val="00B80E3C"/>
    <w:rsid w:val="00C169EF"/>
    <w:rsid w:val="00CB3C06"/>
    <w:rsid w:val="00D240D3"/>
    <w:rsid w:val="00D35CE0"/>
    <w:rsid w:val="00F81571"/>
    <w:rsid w:val="00FB46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FFA2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BBE"/>
    <w:pPr>
      <w:ind w:left="720"/>
      <w:contextualSpacing/>
    </w:pPr>
  </w:style>
  <w:style w:type="paragraph" w:styleId="NormalWeb">
    <w:name w:val="Normal (Web)"/>
    <w:basedOn w:val="Normal"/>
    <w:uiPriority w:val="99"/>
    <w:unhideWhenUsed/>
    <w:rsid w:val="0060707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17B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7B82"/>
    <w:rPr>
      <w:rFonts w:ascii="Lucida Grande" w:hAnsi="Lucida Grande" w:cs="Lucida Grande"/>
      <w:sz w:val="18"/>
      <w:szCs w:val="18"/>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BBE"/>
    <w:pPr>
      <w:ind w:left="720"/>
      <w:contextualSpacing/>
    </w:pPr>
  </w:style>
  <w:style w:type="paragraph" w:styleId="NormalWeb">
    <w:name w:val="Normal (Web)"/>
    <w:basedOn w:val="Normal"/>
    <w:uiPriority w:val="99"/>
    <w:unhideWhenUsed/>
    <w:rsid w:val="0060707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17B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7B82"/>
    <w:rPr>
      <w:rFonts w:ascii="Lucida Grande" w:hAnsi="Lucida Grande" w:cs="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02149">
      <w:bodyDiv w:val="1"/>
      <w:marLeft w:val="0"/>
      <w:marRight w:val="0"/>
      <w:marTop w:val="0"/>
      <w:marBottom w:val="0"/>
      <w:divBdr>
        <w:top w:val="none" w:sz="0" w:space="0" w:color="auto"/>
        <w:left w:val="none" w:sz="0" w:space="0" w:color="auto"/>
        <w:bottom w:val="none" w:sz="0" w:space="0" w:color="auto"/>
        <w:right w:val="none" w:sz="0" w:space="0" w:color="auto"/>
      </w:divBdr>
      <w:divsChild>
        <w:div w:id="1415006455">
          <w:marLeft w:val="0"/>
          <w:marRight w:val="0"/>
          <w:marTop w:val="0"/>
          <w:marBottom w:val="0"/>
          <w:divBdr>
            <w:top w:val="none" w:sz="0" w:space="0" w:color="auto"/>
            <w:left w:val="none" w:sz="0" w:space="0" w:color="auto"/>
            <w:bottom w:val="none" w:sz="0" w:space="0" w:color="auto"/>
            <w:right w:val="none" w:sz="0" w:space="0" w:color="auto"/>
          </w:divBdr>
          <w:divsChild>
            <w:div w:id="1058940309">
              <w:marLeft w:val="0"/>
              <w:marRight w:val="0"/>
              <w:marTop w:val="0"/>
              <w:marBottom w:val="0"/>
              <w:divBdr>
                <w:top w:val="none" w:sz="0" w:space="0" w:color="auto"/>
                <w:left w:val="none" w:sz="0" w:space="0" w:color="auto"/>
                <w:bottom w:val="none" w:sz="0" w:space="0" w:color="auto"/>
                <w:right w:val="none" w:sz="0" w:space="0" w:color="auto"/>
              </w:divBdr>
              <w:divsChild>
                <w:div w:id="718364674">
                  <w:marLeft w:val="0"/>
                  <w:marRight w:val="0"/>
                  <w:marTop w:val="0"/>
                  <w:marBottom w:val="0"/>
                  <w:divBdr>
                    <w:top w:val="none" w:sz="0" w:space="0" w:color="auto"/>
                    <w:left w:val="none" w:sz="0" w:space="0" w:color="auto"/>
                    <w:bottom w:val="none" w:sz="0" w:space="0" w:color="auto"/>
                    <w:right w:val="none" w:sz="0" w:space="0" w:color="auto"/>
                  </w:divBdr>
                  <w:divsChild>
                    <w:div w:id="2829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25930">
      <w:bodyDiv w:val="1"/>
      <w:marLeft w:val="0"/>
      <w:marRight w:val="0"/>
      <w:marTop w:val="0"/>
      <w:marBottom w:val="0"/>
      <w:divBdr>
        <w:top w:val="none" w:sz="0" w:space="0" w:color="auto"/>
        <w:left w:val="none" w:sz="0" w:space="0" w:color="auto"/>
        <w:bottom w:val="none" w:sz="0" w:space="0" w:color="auto"/>
        <w:right w:val="none" w:sz="0" w:space="0" w:color="auto"/>
      </w:divBdr>
      <w:divsChild>
        <w:div w:id="469246920">
          <w:marLeft w:val="0"/>
          <w:marRight w:val="0"/>
          <w:marTop w:val="0"/>
          <w:marBottom w:val="0"/>
          <w:divBdr>
            <w:top w:val="none" w:sz="0" w:space="0" w:color="auto"/>
            <w:left w:val="none" w:sz="0" w:space="0" w:color="auto"/>
            <w:bottom w:val="none" w:sz="0" w:space="0" w:color="auto"/>
            <w:right w:val="none" w:sz="0" w:space="0" w:color="auto"/>
          </w:divBdr>
          <w:divsChild>
            <w:div w:id="1640261852">
              <w:marLeft w:val="0"/>
              <w:marRight w:val="0"/>
              <w:marTop w:val="0"/>
              <w:marBottom w:val="0"/>
              <w:divBdr>
                <w:top w:val="none" w:sz="0" w:space="0" w:color="auto"/>
                <w:left w:val="none" w:sz="0" w:space="0" w:color="auto"/>
                <w:bottom w:val="none" w:sz="0" w:space="0" w:color="auto"/>
                <w:right w:val="none" w:sz="0" w:space="0" w:color="auto"/>
              </w:divBdr>
              <w:divsChild>
                <w:div w:id="906258942">
                  <w:marLeft w:val="0"/>
                  <w:marRight w:val="0"/>
                  <w:marTop w:val="0"/>
                  <w:marBottom w:val="0"/>
                  <w:divBdr>
                    <w:top w:val="none" w:sz="0" w:space="0" w:color="auto"/>
                    <w:left w:val="none" w:sz="0" w:space="0" w:color="auto"/>
                    <w:bottom w:val="none" w:sz="0" w:space="0" w:color="auto"/>
                    <w:right w:val="none" w:sz="0" w:space="0" w:color="auto"/>
                  </w:divBdr>
                </w:div>
              </w:divsChild>
            </w:div>
            <w:div w:id="379667379">
              <w:marLeft w:val="0"/>
              <w:marRight w:val="0"/>
              <w:marTop w:val="0"/>
              <w:marBottom w:val="0"/>
              <w:divBdr>
                <w:top w:val="none" w:sz="0" w:space="0" w:color="auto"/>
                <w:left w:val="none" w:sz="0" w:space="0" w:color="auto"/>
                <w:bottom w:val="none" w:sz="0" w:space="0" w:color="auto"/>
                <w:right w:val="none" w:sz="0" w:space="0" w:color="auto"/>
              </w:divBdr>
              <w:divsChild>
                <w:div w:id="2048752676">
                  <w:marLeft w:val="0"/>
                  <w:marRight w:val="0"/>
                  <w:marTop w:val="0"/>
                  <w:marBottom w:val="0"/>
                  <w:divBdr>
                    <w:top w:val="none" w:sz="0" w:space="0" w:color="auto"/>
                    <w:left w:val="none" w:sz="0" w:space="0" w:color="auto"/>
                    <w:bottom w:val="none" w:sz="0" w:space="0" w:color="auto"/>
                    <w:right w:val="none" w:sz="0" w:space="0" w:color="auto"/>
                  </w:divBdr>
                </w:div>
              </w:divsChild>
            </w:div>
            <w:div w:id="20279921">
              <w:marLeft w:val="0"/>
              <w:marRight w:val="0"/>
              <w:marTop w:val="0"/>
              <w:marBottom w:val="0"/>
              <w:divBdr>
                <w:top w:val="none" w:sz="0" w:space="0" w:color="auto"/>
                <w:left w:val="none" w:sz="0" w:space="0" w:color="auto"/>
                <w:bottom w:val="none" w:sz="0" w:space="0" w:color="auto"/>
                <w:right w:val="none" w:sz="0" w:space="0" w:color="auto"/>
              </w:divBdr>
              <w:divsChild>
                <w:div w:id="1275134795">
                  <w:marLeft w:val="0"/>
                  <w:marRight w:val="0"/>
                  <w:marTop w:val="0"/>
                  <w:marBottom w:val="0"/>
                  <w:divBdr>
                    <w:top w:val="none" w:sz="0" w:space="0" w:color="auto"/>
                    <w:left w:val="none" w:sz="0" w:space="0" w:color="auto"/>
                    <w:bottom w:val="none" w:sz="0" w:space="0" w:color="auto"/>
                    <w:right w:val="none" w:sz="0" w:space="0" w:color="auto"/>
                  </w:divBdr>
                </w:div>
                <w:div w:id="14450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59949">
      <w:bodyDiv w:val="1"/>
      <w:marLeft w:val="0"/>
      <w:marRight w:val="0"/>
      <w:marTop w:val="0"/>
      <w:marBottom w:val="0"/>
      <w:divBdr>
        <w:top w:val="none" w:sz="0" w:space="0" w:color="auto"/>
        <w:left w:val="none" w:sz="0" w:space="0" w:color="auto"/>
        <w:bottom w:val="none" w:sz="0" w:space="0" w:color="auto"/>
        <w:right w:val="none" w:sz="0" w:space="0" w:color="auto"/>
      </w:divBdr>
      <w:divsChild>
        <w:div w:id="1494222647">
          <w:marLeft w:val="0"/>
          <w:marRight w:val="0"/>
          <w:marTop w:val="0"/>
          <w:marBottom w:val="0"/>
          <w:divBdr>
            <w:top w:val="none" w:sz="0" w:space="0" w:color="auto"/>
            <w:left w:val="none" w:sz="0" w:space="0" w:color="auto"/>
            <w:bottom w:val="none" w:sz="0" w:space="0" w:color="auto"/>
            <w:right w:val="none" w:sz="0" w:space="0" w:color="auto"/>
          </w:divBdr>
          <w:divsChild>
            <w:div w:id="527569223">
              <w:marLeft w:val="0"/>
              <w:marRight w:val="0"/>
              <w:marTop w:val="0"/>
              <w:marBottom w:val="0"/>
              <w:divBdr>
                <w:top w:val="none" w:sz="0" w:space="0" w:color="auto"/>
                <w:left w:val="none" w:sz="0" w:space="0" w:color="auto"/>
                <w:bottom w:val="none" w:sz="0" w:space="0" w:color="auto"/>
                <w:right w:val="none" w:sz="0" w:space="0" w:color="auto"/>
              </w:divBdr>
              <w:divsChild>
                <w:div w:id="724525179">
                  <w:marLeft w:val="0"/>
                  <w:marRight w:val="0"/>
                  <w:marTop w:val="0"/>
                  <w:marBottom w:val="0"/>
                  <w:divBdr>
                    <w:top w:val="none" w:sz="0" w:space="0" w:color="auto"/>
                    <w:left w:val="none" w:sz="0" w:space="0" w:color="auto"/>
                    <w:bottom w:val="none" w:sz="0" w:space="0" w:color="auto"/>
                    <w:right w:val="none" w:sz="0" w:space="0" w:color="auto"/>
                  </w:divBdr>
                  <w:divsChild>
                    <w:div w:id="1886139850">
                      <w:marLeft w:val="0"/>
                      <w:marRight w:val="0"/>
                      <w:marTop w:val="0"/>
                      <w:marBottom w:val="0"/>
                      <w:divBdr>
                        <w:top w:val="none" w:sz="0" w:space="0" w:color="auto"/>
                        <w:left w:val="none" w:sz="0" w:space="0" w:color="auto"/>
                        <w:bottom w:val="none" w:sz="0" w:space="0" w:color="auto"/>
                        <w:right w:val="none" w:sz="0" w:space="0" w:color="auto"/>
                      </w:divBdr>
                    </w:div>
                  </w:divsChild>
                </w:div>
                <w:div w:id="399182827">
                  <w:marLeft w:val="0"/>
                  <w:marRight w:val="0"/>
                  <w:marTop w:val="0"/>
                  <w:marBottom w:val="0"/>
                  <w:divBdr>
                    <w:top w:val="none" w:sz="0" w:space="0" w:color="auto"/>
                    <w:left w:val="none" w:sz="0" w:space="0" w:color="auto"/>
                    <w:bottom w:val="none" w:sz="0" w:space="0" w:color="auto"/>
                    <w:right w:val="none" w:sz="0" w:space="0" w:color="auto"/>
                  </w:divBdr>
                  <w:divsChild>
                    <w:div w:id="1643803390">
                      <w:marLeft w:val="0"/>
                      <w:marRight w:val="0"/>
                      <w:marTop w:val="0"/>
                      <w:marBottom w:val="0"/>
                      <w:divBdr>
                        <w:top w:val="none" w:sz="0" w:space="0" w:color="auto"/>
                        <w:left w:val="none" w:sz="0" w:space="0" w:color="auto"/>
                        <w:bottom w:val="none" w:sz="0" w:space="0" w:color="auto"/>
                        <w:right w:val="none" w:sz="0" w:space="0" w:color="auto"/>
                      </w:divBdr>
                    </w:div>
                  </w:divsChild>
                </w:div>
                <w:div w:id="642469784">
                  <w:marLeft w:val="0"/>
                  <w:marRight w:val="0"/>
                  <w:marTop w:val="0"/>
                  <w:marBottom w:val="0"/>
                  <w:divBdr>
                    <w:top w:val="none" w:sz="0" w:space="0" w:color="auto"/>
                    <w:left w:val="none" w:sz="0" w:space="0" w:color="auto"/>
                    <w:bottom w:val="none" w:sz="0" w:space="0" w:color="auto"/>
                    <w:right w:val="none" w:sz="0" w:space="0" w:color="auto"/>
                  </w:divBdr>
                  <w:divsChild>
                    <w:div w:id="1294598583">
                      <w:marLeft w:val="0"/>
                      <w:marRight w:val="0"/>
                      <w:marTop w:val="0"/>
                      <w:marBottom w:val="0"/>
                      <w:divBdr>
                        <w:top w:val="none" w:sz="0" w:space="0" w:color="auto"/>
                        <w:left w:val="none" w:sz="0" w:space="0" w:color="auto"/>
                        <w:bottom w:val="none" w:sz="0" w:space="0" w:color="auto"/>
                        <w:right w:val="none" w:sz="0" w:space="0" w:color="auto"/>
                      </w:divBdr>
                    </w:div>
                    <w:div w:id="1712149451">
                      <w:marLeft w:val="0"/>
                      <w:marRight w:val="0"/>
                      <w:marTop w:val="0"/>
                      <w:marBottom w:val="0"/>
                      <w:divBdr>
                        <w:top w:val="none" w:sz="0" w:space="0" w:color="auto"/>
                        <w:left w:val="none" w:sz="0" w:space="0" w:color="auto"/>
                        <w:bottom w:val="none" w:sz="0" w:space="0" w:color="auto"/>
                        <w:right w:val="none" w:sz="0" w:space="0" w:color="auto"/>
                      </w:divBdr>
                    </w:div>
                  </w:divsChild>
                </w:div>
                <w:div w:id="1862276909">
                  <w:marLeft w:val="0"/>
                  <w:marRight w:val="0"/>
                  <w:marTop w:val="0"/>
                  <w:marBottom w:val="0"/>
                  <w:divBdr>
                    <w:top w:val="none" w:sz="0" w:space="0" w:color="auto"/>
                    <w:left w:val="none" w:sz="0" w:space="0" w:color="auto"/>
                    <w:bottom w:val="none" w:sz="0" w:space="0" w:color="auto"/>
                    <w:right w:val="none" w:sz="0" w:space="0" w:color="auto"/>
                  </w:divBdr>
                  <w:divsChild>
                    <w:div w:id="448161571">
                      <w:marLeft w:val="0"/>
                      <w:marRight w:val="0"/>
                      <w:marTop w:val="0"/>
                      <w:marBottom w:val="0"/>
                      <w:divBdr>
                        <w:top w:val="none" w:sz="0" w:space="0" w:color="auto"/>
                        <w:left w:val="none" w:sz="0" w:space="0" w:color="auto"/>
                        <w:bottom w:val="none" w:sz="0" w:space="0" w:color="auto"/>
                        <w:right w:val="none" w:sz="0" w:space="0" w:color="auto"/>
                      </w:divBdr>
                    </w:div>
                    <w:div w:id="10912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762377">
      <w:bodyDiv w:val="1"/>
      <w:marLeft w:val="0"/>
      <w:marRight w:val="0"/>
      <w:marTop w:val="0"/>
      <w:marBottom w:val="0"/>
      <w:divBdr>
        <w:top w:val="none" w:sz="0" w:space="0" w:color="auto"/>
        <w:left w:val="none" w:sz="0" w:space="0" w:color="auto"/>
        <w:bottom w:val="none" w:sz="0" w:space="0" w:color="auto"/>
        <w:right w:val="none" w:sz="0" w:space="0" w:color="auto"/>
      </w:divBdr>
      <w:divsChild>
        <w:div w:id="676008583">
          <w:marLeft w:val="0"/>
          <w:marRight w:val="0"/>
          <w:marTop w:val="0"/>
          <w:marBottom w:val="0"/>
          <w:divBdr>
            <w:top w:val="none" w:sz="0" w:space="0" w:color="auto"/>
            <w:left w:val="none" w:sz="0" w:space="0" w:color="auto"/>
            <w:bottom w:val="none" w:sz="0" w:space="0" w:color="auto"/>
            <w:right w:val="none" w:sz="0" w:space="0" w:color="auto"/>
          </w:divBdr>
          <w:divsChild>
            <w:div w:id="901598238">
              <w:marLeft w:val="0"/>
              <w:marRight w:val="0"/>
              <w:marTop w:val="0"/>
              <w:marBottom w:val="0"/>
              <w:divBdr>
                <w:top w:val="none" w:sz="0" w:space="0" w:color="auto"/>
                <w:left w:val="none" w:sz="0" w:space="0" w:color="auto"/>
                <w:bottom w:val="none" w:sz="0" w:space="0" w:color="auto"/>
                <w:right w:val="none" w:sz="0" w:space="0" w:color="auto"/>
              </w:divBdr>
              <w:divsChild>
                <w:div w:id="515583661">
                  <w:marLeft w:val="0"/>
                  <w:marRight w:val="0"/>
                  <w:marTop w:val="0"/>
                  <w:marBottom w:val="0"/>
                  <w:divBdr>
                    <w:top w:val="none" w:sz="0" w:space="0" w:color="auto"/>
                    <w:left w:val="none" w:sz="0" w:space="0" w:color="auto"/>
                    <w:bottom w:val="none" w:sz="0" w:space="0" w:color="auto"/>
                    <w:right w:val="none" w:sz="0" w:space="0" w:color="auto"/>
                  </w:divBdr>
                  <w:divsChild>
                    <w:div w:id="8997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723678">
      <w:bodyDiv w:val="1"/>
      <w:marLeft w:val="0"/>
      <w:marRight w:val="0"/>
      <w:marTop w:val="0"/>
      <w:marBottom w:val="0"/>
      <w:divBdr>
        <w:top w:val="none" w:sz="0" w:space="0" w:color="auto"/>
        <w:left w:val="none" w:sz="0" w:space="0" w:color="auto"/>
        <w:bottom w:val="none" w:sz="0" w:space="0" w:color="auto"/>
        <w:right w:val="none" w:sz="0" w:space="0" w:color="auto"/>
      </w:divBdr>
      <w:divsChild>
        <w:div w:id="732460517">
          <w:marLeft w:val="0"/>
          <w:marRight w:val="0"/>
          <w:marTop w:val="0"/>
          <w:marBottom w:val="0"/>
          <w:divBdr>
            <w:top w:val="none" w:sz="0" w:space="0" w:color="auto"/>
            <w:left w:val="none" w:sz="0" w:space="0" w:color="auto"/>
            <w:bottom w:val="none" w:sz="0" w:space="0" w:color="auto"/>
            <w:right w:val="none" w:sz="0" w:space="0" w:color="auto"/>
          </w:divBdr>
          <w:divsChild>
            <w:div w:id="2134132986">
              <w:marLeft w:val="0"/>
              <w:marRight w:val="0"/>
              <w:marTop w:val="0"/>
              <w:marBottom w:val="0"/>
              <w:divBdr>
                <w:top w:val="none" w:sz="0" w:space="0" w:color="auto"/>
                <w:left w:val="none" w:sz="0" w:space="0" w:color="auto"/>
                <w:bottom w:val="none" w:sz="0" w:space="0" w:color="auto"/>
                <w:right w:val="none" w:sz="0" w:space="0" w:color="auto"/>
              </w:divBdr>
              <w:divsChild>
                <w:div w:id="1120537807">
                  <w:marLeft w:val="0"/>
                  <w:marRight w:val="0"/>
                  <w:marTop w:val="0"/>
                  <w:marBottom w:val="0"/>
                  <w:divBdr>
                    <w:top w:val="none" w:sz="0" w:space="0" w:color="auto"/>
                    <w:left w:val="none" w:sz="0" w:space="0" w:color="auto"/>
                    <w:bottom w:val="none" w:sz="0" w:space="0" w:color="auto"/>
                    <w:right w:val="none" w:sz="0" w:space="0" w:color="auto"/>
                  </w:divBdr>
                  <w:divsChild>
                    <w:div w:id="18970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990</Words>
  <Characters>5647</Characters>
  <Application>Microsoft Macintosh Word</Application>
  <DocSecurity>0</DocSecurity>
  <Lines>47</Lines>
  <Paragraphs>13</Paragraphs>
  <ScaleCrop>false</ScaleCrop>
  <Company/>
  <LinksUpToDate>false</LinksUpToDate>
  <CharactersWithSpaces>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air</dc:creator>
  <cp:keywords/>
  <dc:description/>
  <cp:lastModifiedBy>macbook air</cp:lastModifiedBy>
  <cp:revision>1</cp:revision>
  <dcterms:created xsi:type="dcterms:W3CDTF">2016-07-18T09:49:00Z</dcterms:created>
  <dcterms:modified xsi:type="dcterms:W3CDTF">2016-07-18T12:16:00Z</dcterms:modified>
</cp:coreProperties>
</file>