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t>我喜欢吃苹果，苹果是红色的。</w:t>
      </w:r>
    </w:p>
    <w:p>
      <w:r>
        <w:t>北京的学生学习速度很快速。</w:t>
      </w:r>
    </w:p>
    <w:p>
      <w:r>
        <w:t>这是一段不包含替换词的普通文本。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苹果</w:t>
            </w:r>
          </w:p>
        </w:tc>
        <w:tc>
          <w:tcPr>
            <w:tcW w:type="dxa" w:w="4320"/>
          </w:tcPr>
          <w:p>
            <w:r>
              <w:t>红色</w:t>
            </w:r>
          </w:p>
        </w:tc>
      </w:tr>
      <w:tr>
        <w:tc>
          <w:tcPr>
            <w:tcW w:type="dxa" w:w="4320"/>
          </w:tcPr>
          <w:p>
            <w:r>
              <w:t>北京</w:t>
            </w:r>
          </w:p>
        </w:tc>
        <w:tc>
          <w:tcPr>
            <w:tcW w:type="dxa" w:w="4320"/>
          </w:tcPr>
          <w:p>
            <w:r>
              <w:t>学生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