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具体实施方式</w:t>
      </w:r>
    </w:p>
    <w:p>
      <w:pPr>
        <w:spacing w:line="360" w:lineRule="auto" w:before="0" w:after="0"/>
        <w:ind w:firstLine="420"/>
      </w:pPr>
      <w:r>
        <w:rPr>
          <w:rFonts w:ascii="宋体" w:hAnsi="宋体" w:eastAsia="宋体"/>
          <w:b w:val="0"/>
          <w:sz w:val="24"/>
        </w:rPr>
        <w:t>为使本发明实施例的目的、技术方案和优点更加清楚，下面将结合本发明实施例，对本发明实施例中的技术方案进行清楚、完整地描述。应当指出，本实施例仅为本发明的优选实施例之一，而非用于限定本发明的保护范围。基于本发明构思，在不脱离本发明精神实质的前提下，本领域技术人员所作出的等同替换、参数调整、功能重组以及实现路径变换，均应落入本发明的保护范围之内。</w:t>
      </w:r>
    </w:p>
    <w:p>
      <w:pPr>
        <w:spacing w:line="360" w:lineRule="auto" w:before="0" w:after="0"/>
        <w:ind w:firstLine="420"/>
      </w:pPr>
      <w:r>
        <w:rPr>
          <w:rFonts w:ascii="宋体" w:hAnsi="宋体" w:eastAsia="宋体"/>
          <w:b w:val="0"/>
          <w:sz w:val="24"/>
        </w:rPr>
        <w:t>下面结合说明书附图以及具体实施例对本发明的技术方案作进一步描述。本实施例以强光干扰下移动双机械臂协同阀门操作任务为例，具体说明一种基于场景感知、大语言模型任务规划、导纳柔顺补偿、连续动作强化学习自动机在线调参与DDPG残差补偿控制的移动双机械臂协作作业方法。该方法既适用于阀门操作场景，也可扩展至巡检观察、遮挡协作、插入拔出以及平移搬运等典型工业任务。</w:t>
      </w:r>
    </w:p>
    <w:p>
      <w:pPr>
        <w:spacing w:line="360" w:lineRule="auto" w:before="0" w:after="0"/>
        <w:ind w:firstLine="420"/>
      </w:pPr>
      <w:r>
        <w:rPr>
          <w:rFonts w:ascii="宋体" w:hAnsi="宋体" w:eastAsia="宋体"/>
          <w:b w:val="0"/>
          <w:sz w:val="24"/>
        </w:rPr>
        <w:t>本实施例中的系统总体上包括移动底盘、左机械臂、右机械臂、夹爪、场景感知模块、大语言模型任务规划模块、计划解析模块、技能执行模块、导纳控制模块、连续动作强化学习自动机调参模块、超螺旋滑模控制模块以及DDPG补偿模块。其中，场景感知模块负责完成环境状态、目标对象状态及机器人本体状态的统一提取；大语言模型任务规划模块负责基于自然语言任务指令及结构化场景状态生成可执行的技能序列；计划解析模块负责将高层规划转化为阶段化、参数化的执行任务；导纳控制模块、超螺旋滑模控制模块以及DDPG补偿模块共同构成底层复合控制环路。</w:t>
      </w:r>
    </w:p>
    <w:p>
      <w:pPr>
        <w:spacing w:line="360" w:lineRule="auto" w:before="0" w:after="0"/>
        <w:ind w:firstLine="420"/>
      </w:pPr>
      <w:r>
        <w:rPr>
          <w:rFonts w:ascii="宋体" w:hAnsi="宋体" w:eastAsia="宋体"/>
          <w:b w:val="0"/>
          <w:sz w:val="24"/>
        </w:rPr>
        <w:t>在本实施例中，移动底盘承担场景位姿调整与工作空间扩展功能；左、右机械臂分别承担阀门操作与遮光协作任务；夹爪用于完成遮光板和阀门手轮的抓取与释放。为保证仿真与控制的一致性，系统采用固定控制周期更新各模块状态，控制器在每个采样周期内依次完成传感信息更新、任务状态机切换、控制参数更新和关节指令输出。</w:t>
      </w:r>
    </w:p>
    <w:p>
      <w:pPr>
        <w:spacing w:line="360" w:lineRule="auto" w:before="0" w:after="0"/>
        <w:ind w:firstLine="420"/>
      </w:pPr>
      <w:r>
        <w:rPr>
          <w:rFonts w:ascii="宋体" w:hAnsi="宋体" w:eastAsia="宋体"/>
          <w:b w:val="0"/>
          <w:sz w:val="24"/>
        </w:rPr>
        <w:t>优选地，移动双机械臂系统的采样周期设为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317"/>
        <w:gridCol w:w="4317"/>
      </w:tblGrid>
      <w:tr>
        <w:tc>
          <w:tcPr>
            <w:tcW w:type="dxa" w:w="7540"/>
            <w:vAlign w:val="center"/>
          </w:tcPr>
          <w:p>
            <w:pPr>
              <w:spacing w:line="360" w:lineRule="auto" w:before="0" w:after="0"/>
              <w:jc w:val="center"/>
            </w:pPr>
            <m:oMathPara>
              <m:oMath>
                <m:sSub>
                  <m:e>
                    <m:r>
                      <m:t>T</m:t>
                    </m:r>
                  </m:e>
                  <m:sub>
                    <m:r>
                      <m:t>s</m:t>
                    </m:r>
                  </m:sub>
                </m:sSub>
                <m:r>
                  <m:t>=0.002</m:t>
                </m:r>
                <m:r>
                  <m:t>s</m:t>
                </m:r>
              </m:oMath>
            </m:oMathPara>
          </w:p>
        </w:tc>
        <w:tc>
          <w:tcPr>
            <w:tcW w:type="dxa" w:w="1247"/>
            <w:vAlign w:val="center"/>
          </w:tcPr>
          <w:p>
            <w:pPr>
              <w:spacing w:line="360" w:lineRule="auto" w:before="0" w:after="0"/>
              <w:jc w:val="right"/>
            </w:pPr>
            <w:r>
              <w:rPr>
                <w:rFonts w:ascii="Times New Roman" w:hAnsi="Times New Roman" w:eastAsia="Times New Roman"/>
                <w:b w:val="0"/>
                <w:sz w:val="24"/>
              </w:rPr>
              <w:t>（1）</w:t>
            </w:r>
          </w:p>
        </w:tc>
      </w:tr>
    </w:tbl>
    <w:p>
      <w:pPr>
        <w:spacing w:line="360" w:lineRule="auto" w:before="0" w:after="0"/>
        <w:ind w:firstLine="420"/>
      </w:pPr>
      <w:r>
        <w:rPr>
          <w:rFonts w:ascii="宋体" w:hAnsi="宋体" w:eastAsia="宋体"/>
          <w:b w:val="0"/>
          <w:sz w:val="24"/>
        </w:rPr>
        <w:t>上述采样周期兼顾了运动规划、接触控制和强化学习补偿更新的实时性要求。在此采样精度下，能够对阀门旋拧、遮光板持取以及导纳位移补偿过程中的状态变化进行稳定跟踪。</w:t>
      </w:r>
    </w:p>
    <w:p>
      <w:pPr>
        <w:spacing w:line="360" w:lineRule="auto" w:before="0" w:after="0"/>
        <w:ind w:firstLine="420"/>
      </w:pPr>
      <w:r>
        <w:rPr>
          <w:rFonts w:ascii="宋体" w:hAnsi="宋体" w:eastAsia="宋体"/>
          <w:b w:val="0"/>
          <w:sz w:val="24"/>
        </w:rPr>
        <w:t>移动底盘初始位置设为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317"/>
        <w:gridCol w:w="4317"/>
      </w:tblGrid>
      <w:tr>
        <w:tc>
          <w:tcPr>
            <w:tcW w:type="dxa" w:w="7540"/>
            <w:vAlign w:val="center"/>
          </w:tcPr>
          <w:p>
            <w:pPr>
              <w:spacing w:line="360" w:lineRule="auto" w:before="0" w:after="0"/>
              <w:jc w:val="center"/>
            </w:pPr>
            <m:oMathPara>
              <m:oMath>
                <m:sSub>
                  <m:e>
                    <m:r>
                      <m:t>p</m:t>
                    </m:r>
                  </m:e>
                  <m:sub>
                    <m:r>
                      <m:rPr>
                        <m:sty m:val="p"/>
                      </m:rPr>
                      <m:t>cart</m:t>
                    </m:r>
                    <m:r>
                      <m:t>,0</m:t>
                    </m:r>
                  </m:sub>
                </m:sSub>
                <m:r>
                  <m:t>=[</m:t>
                </m:r>
                <m:eqArr>
                  <m:e>
                    <m:r>
                      <m:t>−3.0</m:t>
                    </m:r>
                  </m:e>
                  <m:e>
                    <m:r>
                      <m:t>−0.5</m:t>
                    </m:r>
                  </m:e>
                </m:eqArr>
                <m:r>
                  <m:t>]</m:t>
                </m:r>
                <m:r>
                  <m:t>m</m:t>
                </m:r>
              </m:oMath>
            </m:oMathPara>
          </w:p>
        </w:tc>
        <w:tc>
          <w:tcPr>
            <w:tcW w:type="dxa" w:w="1247"/>
            <w:vAlign w:val="center"/>
          </w:tcPr>
          <w:p>
            <w:pPr>
              <w:spacing w:line="360" w:lineRule="auto" w:before="0" w:after="0"/>
              <w:jc w:val="right"/>
            </w:pPr>
            <w:r>
              <w:rPr>
                <w:rFonts w:ascii="Times New Roman" w:hAnsi="Times New Roman" w:eastAsia="Times New Roman"/>
                <w:b w:val="0"/>
                <w:sz w:val="24"/>
              </w:rPr>
              <w:t>（2）</w:t>
            </w:r>
          </w:p>
        </w:tc>
      </w:tr>
    </w:tbl>
    <w:p>
      <w:pPr>
        <w:spacing w:line="360" w:lineRule="auto" w:before="0" w:after="0"/>
        <w:ind w:firstLine="420"/>
      </w:pPr>
      <w:r>
        <w:rPr>
          <w:rFonts w:ascii="宋体" w:hAnsi="宋体" w:eastAsia="宋体"/>
          <w:b w:val="0"/>
          <w:sz w:val="24"/>
        </w:rPr>
        <w:t>该初始位置表示移动底盘位于作业场景外侧待命区。通过设置底盘初始位置与目标工位之间的相对距离，可以验证本发明在“先导航、后操作”的完整流程下的可执行性与稳定性。</w:t>
      </w:r>
    </w:p>
    <w:p>
      <w:pPr>
        <w:spacing w:line="360" w:lineRule="auto" w:before="0" w:after="0"/>
        <w:ind w:firstLine="420"/>
      </w:pPr>
      <w:r>
        <w:rPr>
          <w:rFonts w:ascii="宋体" w:hAnsi="宋体" w:eastAsia="宋体"/>
          <w:b w:val="0"/>
          <w:sz w:val="24"/>
        </w:rPr>
        <w:t>左机械臂和右机械臂相对于底盘中心的安装偏置分别为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317"/>
        <w:gridCol w:w="4317"/>
      </w:tblGrid>
      <w:tr>
        <w:tc>
          <w:tcPr>
            <w:tcW w:type="dxa" w:w="7540"/>
            <w:vAlign w:val="center"/>
          </w:tcPr>
          <w:p>
            <w:pPr>
              <w:spacing w:line="360" w:lineRule="auto" w:before="0" w:after="0"/>
              <w:jc w:val="center"/>
            </w:pPr>
            <m:oMathPara>
              <m:oMath>
                <m:sSubSup>
                  <m:e>
                    <m:r>
                      <m:t>p</m:t>
                    </m:r>
                  </m:e>
                  <m:sub>
                    <m:r>
                      <m:t>L</m:t>
                    </m:r>
                  </m:sub>
                  <m:sup>
                    <m:r>
                      <m:rPr>
                        <m:sty m:val="p"/>
                      </m:rPr>
                      <m:t>off</m:t>
                    </m:r>
                  </m:sup>
                </m:sSubSup>
                <m:r>
                  <m:t>=[</m:t>
                </m:r>
                <m:eqArr>
                  <m:e>
                    <m:r>
                      <m:t>0.35</m:t>
                    </m:r>
                  </m:e>
                  <m:e>
                    <m:r>
                      <m:t>0</m:t>
                    </m:r>
                  </m:e>
                  <m:e>
                    <m:r>
                      <m:t>0.35</m:t>
                    </m:r>
                  </m:e>
                </m:eqArr>
                <m:r>
                  <m:t>]</m:t>
                </m:r>
                <m:r>
                  <m:t>m,</m:t>
                </m:r>
                <m:sSubSup>
                  <m:e>
                    <m:r>
                      <m:t>p</m:t>
                    </m:r>
                  </m:e>
                  <m:sub>
                    <m:r>
                      <m:t>R</m:t>
                    </m:r>
                  </m:sub>
                  <m:sup>
                    <m:r>
                      <m:rPr>
                        <m:sty m:val="p"/>
                      </m:rPr>
                      <m:t>off</m:t>
                    </m:r>
                  </m:sup>
                </m:sSubSup>
                <m:r>
                  <m:t>=[</m:t>
                </m:r>
                <m:eqArr>
                  <m:e>
                    <m:r>
                      <m:t>−0.35</m:t>
                    </m:r>
                  </m:e>
                  <m:e>
                    <m:r>
                      <m:t>0</m:t>
                    </m:r>
                  </m:e>
                  <m:e>
                    <m:r>
                      <m:t>0.35</m:t>
                    </m:r>
                  </m:e>
                </m:eqArr>
                <m:r>
                  <m:t>]</m:t>
                </m:r>
                <m:r>
                  <m:t>m</m:t>
                </m:r>
              </m:oMath>
            </m:oMathPara>
          </w:p>
        </w:tc>
        <w:tc>
          <w:tcPr>
            <w:tcW w:type="dxa" w:w="1247"/>
            <w:vAlign w:val="center"/>
          </w:tcPr>
          <w:p>
            <w:pPr>
              <w:spacing w:line="360" w:lineRule="auto" w:before="0" w:after="0"/>
              <w:jc w:val="right"/>
            </w:pPr>
            <w:r>
              <w:rPr>
                <w:rFonts w:ascii="Times New Roman" w:hAnsi="Times New Roman" w:eastAsia="Times New Roman"/>
                <w:b w:val="0"/>
                <w:sz w:val="24"/>
              </w:rPr>
              <w:t>（3）</w:t>
            </w:r>
          </w:p>
        </w:tc>
      </w:tr>
    </w:tbl>
    <w:p>
      <w:pPr>
        <w:spacing w:line="360" w:lineRule="auto" w:before="0" w:after="0"/>
        <w:ind w:firstLine="420"/>
      </w:pPr>
      <w:r>
        <w:rPr>
          <w:rFonts w:ascii="宋体" w:hAnsi="宋体" w:eastAsia="宋体"/>
          <w:b w:val="0"/>
          <w:sz w:val="24"/>
        </w:rPr>
        <w:t>上述安装偏置体现了双机械臂在移动底盘上的对称布置关系。该布置方式有利于在底盘完成导航后同时覆盖左右侧局部工作空间，从而在单次导航后完成遮光与操作两类动作，减少不必要的底盘重复调整。</w:t>
      </w:r>
    </w:p>
    <w:p>
      <w:pPr>
        <w:spacing w:line="360" w:lineRule="auto" w:before="0" w:after="0"/>
        <w:ind w:firstLine="420"/>
      </w:pPr>
      <w:r>
        <w:rPr>
          <w:rFonts w:ascii="宋体" w:hAnsi="宋体" w:eastAsia="宋体"/>
          <w:b w:val="0"/>
          <w:sz w:val="24"/>
        </w:rPr>
        <w:t>强光协同阀门场景中的关键任务对象位置分别为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317"/>
        <w:gridCol w:w="4317"/>
      </w:tblGrid>
      <w:tr>
        <w:tc>
          <w:tcPr>
            <w:tcW w:type="dxa" w:w="7540"/>
            <w:vAlign w:val="center"/>
          </w:tcPr>
          <w:p>
            <w:pPr>
              <w:spacing w:line="360" w:lineRule="auto" w:before="0" w:after="0"/>
              <w:jc w:val="center"/>
            </w:pPr>
            <m:oMathPara>
              <m:oMath>
                <m:sSub>
                  <m:e>
                    <m:r>
                      <m:t>p</m:t>
                    </m:r>
                  </m:e>
                  <m:sub>
                    <m:r>
                      <m:t>v1</m:t>
                    </m:r>
                  </m:sub>
                </m:sSub>
                <m:r>
                  <m:t>=[</m:t>
                </m:r>
                <m:eqArr>
                  <m:e>
                    <m:r>
                      <m:t>0.45</m:t>
                    </m:r>
                  </m:e>
                  <m:e>
                    <m:r>
                      <m:t>0.40</m:t>
                    </m:r>
                  </m:e>
                  <m:e>
                    <m:r>
                      <m:t>0.65</m:t>
                    </m:r>
                  </m:e>
                </m:eqArr>
                <m:r>
                  <m:t>]</m:t>
                </m:r>
                <m:r>
                  <m:t>m,</m:t>
                </m:r>
                <m:sSub>
                  <m:e>
                    <m:r>
                      <m:t>p</m:t>
                    </m:r>
                  </m:e>
                  <m:sub>
                    <m:r>
                      <m:t>s,g</m:t>
                    </m:r>
                  </m:sub>
                </m:sSub>
                <m:r>
                  <m:t>=[</m:t>
                </m:r>
                <m:eqArr>
                  <m:e>
                    <m:r>
                      <m:t>0.20</m:t>
                    </m:r>
                  </m:e>
                  <m:e>
                    <m:r>
                      <m:t>−0.80</m:t>
                    </m:r>
                  </m:e>
                  <m:e>
                    <m:r>
                      <m:t>0.415</m:t>
                    </m:r>
                  </m:e>
                </m:eqArr>
                <m:r>
                  <m:t>]</m:t>
                </m:r>
                <m:r>
                  <m:t>m,</m:t>
                </m:r>
                <m:sSub>
                  <m:e>
                    <m:r>
                      <m:t>p</m:t>
                    </m:r>
                  </m:e>
                  <m:sub>
                    <m:r>
                      <m:t>s,b</m:t>
                    </m:r>
                  </m:sub>
                </m:sSub>
                <m:r>
                  <m:t>=[</m:t>
                </m:r>
                <m:eqArr>
                  <m:e>
                    <m:r>
                      <m:t>0.20</m:t>
                    </m:r>
                  </m:e>
                  <m:e>
                    <m:r>
                      <m:t>0.50</m:t>
                    </m:r>
                  </m:e>
                  <m:e>
                    <m:r>
                      <m:t>0.80</m:t>
                    </m:r>
                  </m:e>
                </m:eqArr>
                <m:r>
                  <m:t>]</m:t>
                </m:r>
                <m:r>
                  <m:t>m</m:t>
                </m:r>
              </m:oMath>
            </m:oMathPara>
          </w:p>
        </w:tc>
        <w:tc>
          <w:tcPr>
            <w:tcW w:type="dxa" w:w="1247"/>
            <w:vAlign w:val="center"/>
          </w:tcPr>
          <w:p>
            <w:pPr>
              <w:spacing w:line="360" w:lineRule="auto" w:before="0" w:after="0"/>
              <w:jc w:val="right"/>
            </w:pPr>
            <w:r>
              <w:rPr>
                <w:rFonts w:ascii="Times New Roman" w:hAnsi="Times New Roman" w:eastAsia="Times New Roman"/>
                <w:b w:val="0"/>
                <w:sz w:val="24"/>
              </w:rPr>
              <w:t>（4）</w:t>
            </w:r>
          </w:p>
        </w:tc>
      </w:tr>
    </w:tbl>
    <w:p>
      <w:pPr>
        <w:spacing w:line="360" w:lineRule="auto" w:before="0" w:after="0"/>
        <w:ind w:firstLine="420"/>
      </w:pPr>
      <w:r>
        <w:rPr>
          <w:rFonts w:ascii="宋体" w:hAnsi="宋体" w:eastAsia="宋体"/>
          <w:b w:val="0"/>
          <w:sz w:val="24"/>
        </w:rPr>
        <w:t>其中，p_v1 表示1号阀门手轮中心位置，p_s,g 表示遮光板抓取位，p_s,b 表示遮光板执行遮挡时的目标位置。通过该组关键位置参数，可以完整描述“右机械臂取板、右机械臂遮光、左机械臂旋拧阀门”的协同作业链路。</w:t>
      </w:r>
    </w:p>
    <w:p>
      <w:pPr>
        <w:spacing w:line="360" w:lineRule="auto" w:before="0" w:after="0"/>
        <w:ind w:firstLine="420"/>
      </w:pPr>
      <w:r>
        <w:rPr>
          <w:rFonts w:ascii="宋体" w:hAnsi="宋体" w:eastAsia="宋体"/>
          <w:b w:val="0"/>
          <w:sz w:val="24"/>
        </w:rPr>
        <w:t>移动底盘的目标导航点设为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317"/>
        <w:gridCol w:w="4317"/>
      </w:tblGrid>
      <w:tr>
        <w:tc>
          <w:tcPr>
            <w:tcW w:type="dxa" w:w="7540"/>
            <w:vAlign w:val="center"/>
          </w:tcPr>
          <w:p>
            <w:pPr>
              <w:spacing w:line="360" w:lineRule="auto" w:before="0" w:after="0"/>
              <w:jc w:val="center"/>
            </w:pPr>
            <m:oMathPara>
              <m:oMath>
                <m:sSub>
                  <m:e>
                    <m:r>
                      <m:t>p</m:t>
                    </m:r>
                  </m:e>
                  <m:sub>
                    <m:r>
                      <m:rPr>
                        <m:sty m:val="p"/>
                      </m:rPr>
                      <m:t>nav</m:t>
                    </m:r>
                  </m:sub>
                </m:sSub>
                <m:r>
                  <m:t>=[</m:t>
                </m:r>
                <m:eqArr>
                  <m:e>
                    <m:r>
                      <m:t>0.45</m:t>
                    </m:r>
                  </m:e>
                  <m:e>
                    <m:r>
                      <m:t>0.00</m:t>
                    </m:r>
                  </m:e>
                </m:eqArr>
                <m:r>
                  <m:t>]</m:t>
                </m:r>
                <m:r>
                  <m:t>m</m:t>
                </m:r>
              </m:oMath>
            </m:oMathPara>
          </w:p>
        </w:tc>
        <w:tc>
          <w:tcPr>
            <w:tcW w:type="dxa" w:w="1247"/>
            <w:vAlign w:val="center"/>
          </w:tcPr>
          <w:p>
            <w:pPr>
              <w:spacing w:line="360" w:lineRule="auto" w:before="0" w:after="0"/>
              <w:jc w:val="right"/>
            </w:pPr>
            <w:r>
              <w:rPr>
                <w:rFonts w:ascii="Times New Roman" w:hAnsi="Times New Roman" w:eastAsia="Times New Roman"/>
                <w:b w:val="0"/>
                <w:sz w:val="24"/>
              </w:rPr>
              <w:t>（5）</w:t>
            </w:r>
          </w:p>
        </w:tc>
      </w:tr>
    </w:tbl>
    <w:p>
      <w:pPr>
        <w:spacing w:line="360" w:lineRule="auto" w:before="0" w:after="0"/>
        <w:ind w:firstLine="420"/>
      </w:pPr>
      <w:r>
        <w:rPr>
          <w:rFonts w:ascii="宋体" w:hAnsi="宋体" w:eastAsia="宋体"/>
          <w:b w:val="0"/>
          <w:sz w:val="24"/>
        </w:rPr>
        <w:t>该导航目标点的选取原则是：在保证左机械臂能够稳定到达阀门操作位的同时，使右机械臂仍然保有对遮光板抓取点和遮光工作位的有效可达性。换言之，该点是任务空间、机械臂工作半径以及双臂分工约束共同作用下的折中结果。</w:t>
      </w:r>
    </w:p>
    <w:p>
      <w:pPr>
        <w:spacing w:line="360" w:lineRule="auto" w:before="0" w:after="0"/>
        <w:ind w:firstLine="420"/>
      </w:pPr>
      <w:r>
        <w:rPr>
          <w:rFonts w:ascii="宋体" w:hAnsi="宋体" w:eastAsia="宋体"/>
          <w:b w:val="0"/>
          <w:sz w:val="24"/>
        </w:rPr>
        <w:t>左右机械臂基座偏航角及初始关节角分别设为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317"/>
        <w:gridCol w:w="4317"/>
      </w:tblGrid>
      <w:tr>
        <w:tc>
          <w:tcPr>
            <w:tcW w:type="dxa" w:w="7540"/>
            <w:vAlign w:val="center"/>
          </w:tcPr>
          <w:p>
            <w:pPr>
              <w:spacing w:line="360" w:lineRule="auto" w:before="0" w:after="0"/>
              <w:jc w:val="center"/>
            </w:pPr>
            <m:oMathPara>
              <m:oMath>
                <m:sSub>
                  <m:e>
                    <m:r>
                      <m:t>ψ</m:t>
                    </m:r>
                  </m:e>
                  <m:sub>
                    <m:r>
                      <m:t>L</m:t>
                    </m:r>
                  </m:sub>
                </m:sSub>
                <m:r>
                  <m:t>=0,</m:t>
                </m:r>
                <m:sSub>
                  <m:e>
                    <m:r>
                      <m:t>ψ</m:t>
                    </m:r>
                  </m:e>
                  <m:sub>
                    <m:r>
                      <m:t>R</m:t>
                    </m:r>
                  </m:sub>
                </m:sSub>
                <m:r>
                  <m:t>=π,</m:t>
                </m:r>
                <m:sSub>
                  <m:e>
                    <m:r>
                      <m:t>q</m:t>
                    </m:r>
                  </m:e>
                  <m:sub>
                    <m:r>
                      <m:t>0</m:t>
                    </m:r>
                  </m:sub>
                </m:sSub>
                <m:r>
                  <m:t>=</m:t>
                </m:r>
                <m:sSup>
                  <m:e>
                    <m:r>
                      <m:t>[</m:t>
                    </m:r>
                  </m:e>
                  <m:sup>
                    <m:m>
                      <m:mPr>
                        <m:baseJc m:val="center"/>
                        <m:plcHide m:val="on"/>
                        <m:mcs>
                          <m:mc>
                            <m:mcPr>
                              <m:count m:val="6"/>
                              <m:mcJc m:val="center"/>
                            </m:mcPr>
                          </m:mc>
                        </m:mcs>
                      </m:mPr>
                      <m:mr>
                        <m:e>
                          <m:r>
                            <m:t>0</m:t>
                          </m:r>
                        </m:e>
                        <m:e>
                          <m:r>
                            <m:t>0</m:t>
                          </m:r>
                        </m:e>
                        <m:e>
                          <m:f>
                            <m:fPr>
                              <m:type m:val="bar"/>
                            </m:fPr>
                            <m:num>
                              <m:r>
                                <m:t>π</m:t>
                              </m:r>
                            </m:num>
                            <m:den>
                              <m:r>
                                <m:t>2</m:t>
                              </m:r>
                            </m:den>
                          </m:f>
                        </m:e>
                        <m:e>
                          <m:r>
                            <m:t>0</m:t>
                          </m:r>
                        </m:e>
                        <m:e>
                          <m:r>
                            <m:t>−</m:t>
                          </m:r>
                          <m:f>
                            <m:fPr>
                              <m:type m:val="bar"/>
                            </m:fPr>
                            <m:num>
                              <m:r>
                                <m:t>π</m:t>
                              </m:r>
                            </m:num>
                            <m:den>
                              <m:r>
                                <m:t>2</m:t>
                              </m:r>
                            </m:den>
                          </m:f>
                        </m:e>
                        <m:e>
                          <m:r>
                            <m:t>0</m:t>
                          </m:r>
                        </m:e>
                      </m:mr>
                    </m:m>
                  </m:sup>
                </m:sSup>
              </m:oMath>
            </m:oMathPara>
          </w:p>
        </w:tc>
        <w:tc>
          <w:tcPr>
            <w:tcW w:type="dxa" w:w="1247"/>
            <w:vAlign w:val="center"/>
          </w:tcPr>
          <w:p>
            <w:pPr>
              <w:spacing w:line="360" w:lineRule="auto" w:before="0" w:after="0"/>
              <w:jc w:val="right"/>
            </w:pPr>
            <w:r>
              <w:rPr>
                <w:rFonts w:ascii="Times New Roman" w:hAnsi="Times New Roman" w:eastAsia="Times New Roman"/>
                <w:b w:val="0"/>
                <w:sz w:val="24"/>
              </w:rPr>
              <w:t>（6）</w:t>
            </w:r>
          </w:p>
        </w:tc>
      </w:tr>
    </w:tbl>
    <w:p>
      <w:pPr>
        <w:spacing w:line="360" w:lineRule="auto" w:before="0" w:after="0"/>
        <w:ind w:firstLine="420"/>
      </w:pPr>
      <w:r>
        <w:rPr>
          <w:rFonts w:ascii="宋体" w:hAnsi="宋体" w:eastAsia="宋体"/>
          <w:b w:val="0"/>
          <w:sz w:val="24"/>
        </w:rPr>
        <w:t>上述初始姿态使双机械臂在待机状态下均具有较好的构型可恢复性和较小的关节耦合程度，有利于后续技能切换时的轨迹平滑生成。同时，左右机械臂基座偏航角采用相反朝向，便于在移动底盘局部坐标系中分别朝向左右作业区域。</w:t>
      </w:r>
    </w:p>
    <w:p>
      <w:pPr>
        <w:spacing w:line="360" w:lineRule="auto" w:before="0" w:after="0"/>
        <w:ind w:firstLine="420"/>
      </w:pPr>
      <w:r>
        <w:rPr>
          <w:rFonts w:ascii="宋体" w:hAnsi="宋体" w:eastAsia="宋体"/>
          <w:b w:val="0"/>
          <w:sz w:val="24"/>
        </w:rPr>
        <w:t>输入系统的自然语言任务指令为：在强光照射阀门区域的条件下，由右机械臂抓取遮光板并执行遮光，由左机械臂完成1号阀门旋拧操作。该任务指令既包含作业目标，也隐含了双臂角色分配、动作先后约束以及遮光保持要求。因此，在本发明中，自然语言指令并非仅作为文本输入，而是与结构化场景状态共同构成高层任务规划的约束源。</w:t>
      </w:r>
    </w:p>
    <w:p>
      <w:pPr>
        <w:spacing w:line="360" w:lineRule="auto" w:before="0" w:after="0"/>
      </w:pPr>
      <w:r>
        <w:rPr>
          <w:rFonts w:ascii="黑体" w:hAnsi="黑体" w:eastAsia="黑体"/>
          <w:b/>
          <w:sz w:val="24"/>
        </w:rPr>
        <w:t>步骤1：场景感知与结构化状态构建。</w:t>
      </w:r>
    </w:p>
    <w:p>
      <w:pPr>
        <w:spacing w:line="360" w:lineRule="auto" w:before="0" w:after="0"/>
        <w:ind w:firstLine="420"/>
      </w:pPr>
      <w:r>
        <w:rPr>
          <w:rFonts w:ascii="宋体" w:hAnsi="宋体" w:eastAsia="宋体"/>
          <w:b w:val="0"/>
          <w:sz w:val="24"/>
        </w:rPr>
        <w:t>场景感知模块首先对作业环境进行多源信息采集。其输入不仅包括全局相机图像，还包括目标对象位姿、关键点信息、机器人本体状态以及末端执行器的实时位姿信息。通过统一的数据编码方式，可将原本分散的多模态信息整理为后续规划和控制模块均可直接读取的结构化状态量。</w:t>
      </w:r>
    </w:p>
    <w:p>
      <w:pPr>
        <w:spacing w:line="360" w:lineRule="auto" w:before="0" w:after="0"/>
        <w:ind w:firstLine="420"/>
      </w:pPr>
      <w:r>
        <w:rPr>
          <w:rFonts w:ascii="宋体" w:hAnsi="宋体" w:eastAsia="宋体"/>
          <w:b w:val="0"/>
          <w:sz w:val="24"/>
        </w:rPr>
        <w:t>在本实施例中，感知模块在每个采样周期内至少更新以下信息：目标对象在世界坐标系下的几何位姿、左右机械臂当前关节角、末端执行器当前位置与姿态、底盘当前位置、目标对象的类别标签以及与任务相关的关键特征点。这样既保证高层规划能够理解任务语义，也保证低层控制能够直接访问数值化约束。</w:t>
      </w:r>
    </w:p>
    <w:p>
      <w:pPr>
        <w:spacing w:line="360" w:lineRule="auto" w:before="0" w:after="0"/>
        <w:ind w:firstLine="420"/>
      </w:pPr>
      <w:r>
        <w:rPr>
          <w:rFonts w:ascii="宋体" w:hAnsi="宋体" w:eastAsia="宋体"/>
          <w:b w:val="0"/>
          <w:sz w:val="24"/>
        </w:rPr>
        <w:t>场景的结构化状态可记为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317"/>
        <w:gridCol w:w="4317"/>
      </w:tblGrid>
      <w:tr>
        <w:tc>
          <w:tcPr>
            <w:tcW w:type="dxa" w:w="7540"/>
            <w:vAlign w:val="center"/>
          </w:tcPr>
          <w:p>
            <w:pPr>
              <w:spacing w:line="360" w:lineRule="auto" w:before="0" w:after="0"/>
              <w:jc w:val="center"/>
            </w:pPr>
            <m:oMathPara>
              <m:oMath>
                <m:r>
                  <m:t>𝒮=</m:t>
                </m:r>
                <m:d>
                  <m:dPr>
                    <m:begChr m:val="{"/>
                    <m:sepChr m:val=","/>
                    <m:endChr m:val="}"/>
                  </m:dPr>
                  <m:e>
                    <m:r>
                      <m:t>I</m:t>
                    </m:r>
                  </m:e>
                  <m:e>
                    <m:sSub>
                      <m:e>
                        <m:r>
                          <m:t>p</m:t>
                        </m:r>
                      </m:e>
                      <m:sub>
                        <m:r>
                          <m:rPr>
                            <m:sty m:val="p"/>
                          </m:rPr>
                          <m:t>cart</m:t>
                        </m:r>
                      </m:sub>
                    </m:sSub>
                  </m:e>
                  <m:e>
                    <m:sSub>
                      <m:e>
                        <m:r>
                          <m:t>q</m:t>
                        </m:r>
                      </m:e>
                      <m:sub>
                        <m:r>
                          <m:t>L</m:t>
                        </m:r>
                      </m:sub>
                    </m:sSub>
                  </m:e>
                  <m:e>
                    <m:sSub>
                      <m:e>
                        <m:r>
                          <m:t>q</m:t>
                        </m:r>
                      </m:e>
                      <m:sub>
                        <m:r>
                          <m:t>R</m:t>
                        </m:r>
                      </m:sub>
                    </m:sSub>
                  </m:e>
                  <m:e>
                    <m:sSub>
                      <m:e>
                        <m:r>
                          <m:t>x</m:t>
                        </m:r>
                      </m:e>
                      <m:sub>
                        <m:r>
                          <m:rPr>
                            <m:sty m:val="p"/>
                          </m:rPr>
                          <m:t>tcp</m:t>
                        </m:r>
                        <m:r>
                          <m:t>,L</m:t>
                        </m:r>
                      </m:sub>
                    </m:sSub>
                  </m:e>
                  <m:e>
                    <m:sSub>
                      <m:e>
                        <m:r>
                          <m:t>x</m:t>
                        </m:r>
                      </m:e>
                      <m:sub>
                        <m:r>
                          <m:rPr>
                            <m:sty m:val="p"/>
                          </m:rPr>
                          <m:t>tcp</m:t>
                        </m:r>
                        <m:r>
                          <m:t>,R</m:t>
                        </m:r>
                      </m:sub>
                    </m:sSub>
                  </m:e>
                  <m:e>
                    <m:r>
                      <m:t>𝒪</m:t>
                    </m:r>
                  </m:e>
                </m:d>
              </m:oMath>
            </m:oMathPara>
          </w:p>
        </w:tc>
        <w:tc>
          <w:tcPr>
            <w:tcW w:type="dxa" w:w="1247"/>
            <w:vAlign w:val="center"/>
          </w:tcPr>
          <w:p>
            <w:pPr>
              <w:spacing w:line="360" w:lineRule="auto" w:before="0" w:after="0"/>
              <w:jc w:val="right"/>
            </w:pPr>
            <w:r>
              <w:rPr>
                <w:rFonts w:ascii="Times New Roman" w:hAnsi="Times New Roman" w:eastAsia="Times New Roman"/>
                <w:b w:val="0"/>
                <w:sz w:val="24"/>
              </w:rPr>
              <w:t>（7）</w:t>
            </w:r>
          </w:p>
        </w:tc>
      </w:tr>
    </w:tbl>
    <w:p>
      <w:pPr>
        <w:spacing w:line="360" w:lineRule="auto" w:before="0" w:after="0"/>
        <w:ind w:firstLine="420"/>
      </w:pPr>
      <w:r>
        <w:rPr>
          <w:rFonts w:ascii="宋体" w:hAnsi="宋体" w:eastAsia="宋体"/>
          <w:b w:val="0"/>
          <w:sz w:val="24"/>
        </w:rPr>
        <w:t>其中，I 表示多视角图像集合，p_cart 表示移动底盘位姿，q_L 与 q_R 分别表示左右机械臂关节状态，x_tcp,L 与 x_tcp,R 分别表示左右末端执行器位姿，O 表示场景对象集合。该表达式强调：高层任务规划使用的是“结构化场景状态”，而不是原始图像本身，从而降低大语言模型直接处理视觉原始数据的复杂性。</w:t>
      </w:r>
    </w:p>
    <w:p>
      <w:pPr>
        <w:spacing w:line="360" w:lineRule="auto" w:before="0" w:after="0"/>
        <w:ind w:firstLine="420"/>
      </w:pPr>
      <w:r>
        <w:rPr>
          <w:rFonts w:ascii="宋体" w:hAnsi="宋体" w:eastAsia="宋体"/>
          <w:b w:val="0"/>
          <w:sz w:val="24"/>
        </w:rPr>
        <w:t>为了统一表示不同类别对象，进一步建立对象描述向量</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317"/>
        <w:gridCol w:w="4317"/>
      </w:tblGrid>
      <w:tr>
        <w:tc>
          <w:tcPr>
            <w:tcW w:type="dxa" w:w="7540"/>
            <w:vAlign w:val="center"/>
          </w:tcPr>
          <w:p>
            <w:pPr>
              <w:spacing w:line="360" w:lineRule="auto" w:before="0" w:after="0"/>
              <w:jc w:val="center"/>
            </w:pPr>
            <m:oMathPara>
              <m:oMath>
                <m:sSub>
                  <m:e>
                    <m:r>
                      <m:t>o</m:t>
                    </m:r>
                  </m:e>
                  <m:sub>
                    <m:r>
                      <m:t>i</m:t>
                    </m:r>
                  </m:sub>
                </m:sSub>
                <m:r>
                  <m:t>=</m:t>
                </m:r>
                <m:d>
                  <m:dPr>
                    <m:sepChr m:val=","/>
                  </m:dPr>
                  <m:e>
                    <m:sSub>
                      <m:e>
                        <m:r>
                          <m:t>c</m:t>
                        </m:r>
                      </m:e>
                      <m:sub>
                        <m:r>
                          <m:t>i</m:t>
                        </m:r>
                      </m:sub>
                    </m:sSub>
                  </m:e>
                  <m:e>
                    <m:sSub>
                      <m:e>
                        <m:r>
                          <m:t>p</m:t>
                        </m:r>
                      </m:e>
                      <m:sub>
                        <m:r>
                          <m:t>i</m:t>
                        </m:r>
                      </m:sub>
                    </m:sSub>
                  </m:e>
                  <m:e>
                    <m:sSub>
                      <m:e>
                        <m:r>
                          <m:t>k</m:t>
                        </m:r>
                      </m:e>
                      <m:sub>
                        <m:r>
                          <m:t>i</m:t>
                        </m:r>
                      </m:sub>
                    </m:sSub>
                  </m:e>
                  <m:e>
                    <m:sSub>
                      <m:e>
                        <m:r>
                          <m:t>v</m:t>
                        </m:r>
                      </m:e>
                      <m:sub>
                        <m:r>
                          <m:t>i</m:t>
                        </m:r>
                      </m:sub>
                    </m:sSub>
                  </m:e>
                </m:d>
              </m:oMath>
            </m:oMathPara>
          </w:p>
        </w:tc>
        <w:tc>
          <w:tcPr>
            <w:tcW w:type="dxa" w:w="1247"/>
            <w:vAlign w:val="center"/>
          </w:tcPr>
          <w:p>
            <w:pPr>
              <w:spacing w:line="360" w:lineRule="auto" w:before="0" w:after="0"/>
              <w:jc w:val="right"/>
            </w:pPr>
            <w:r>
              <w:rPr>
                <w:rFonts w:ascii="Times New Roman" w:hAnsi="Times New Roman" w:eastAsia="Times New Roman"/>
                <w:b w:val="0"/>
                <w:sz w:val="24"/>
              </w:rPr>
              <w:t>（8）</w:t>
            </w:r>
          </w:p>
        </w:tc>
      </w:tr>
    </w:tbl>
    <w:p>
      <w:pPr>
        <w:spacing w:line="360" w:lineRule="auto" w:before="0" w:after="0"/>
        <w:ind w:firstLine="420"/>
      </w:pPr>
      <w:r>
        <w:rPr>
          <w:rFonts w:ascii="宋体" w:hAnsi="宋体" w:eastAsia="宋体"/>
          <w:b w:val="0"/>
          <w:sz w:val="24"/>
        </w:rPr>
        <w:t>其中，c_i 表示对象类别，p_i 表示对象位姿，k_i 表示关键点集合，v_i 表示对象在当前视场中的可见性信息。对于阀门手轮，关键点主要包括手轮中心及可抓取轮缘位置；对于遮光板，关键点主要包括抓取边缘中心和遮挡区域中心；对于压力表或其他巡检对象，则可进一步扩展为指针中心、刻度区域等语义关键点。</w:t>
      </w:r>
    </w:p>
    <w:p>
      <w:pPr>
        <w:spacing w:line="360" w:lineRule="auto" w:before="0" w:after="0"/>
        <w:ind w:firstLine="420"/>
      </w:pPr>
      <w:r>
        <w:rPr>
          <w:rFonts w:ascii="宋体" w:hAnsi="宋体" w:eastAsia="宋体"/>
          <w:b w:val="0"/>
          <w:sz w:val="24"/>
        </w:rPr>
        <w:t>在上述状态基础上，为了便于大语言模型结合机械约束进行规划，进一步构建面向任务规划的状态集合</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317"/>
        <w:gridCol w:w="4317"/>
      </w:tblGrid>
      <w:tr>
        <w:tc>
          <w:tcPr>
            <w:tcW w:type="dxa" w:w="7540"/>
            <w:vAlign w:val="center"/>
          </w:tcPr>
          <w:p>
            <w:pPr>
              <w:spacing w:line="360" w:lineRule="auto" w:before="0" w:after="0"/>
              <w:jc w:val="center"/>
            </w:pPr>
            <m:oMathPara>
              <m:oMath>
                <m:sSub>
                  <m:e>
                    <m:r>
                      <m:t>𝒮</m:t>
                    </m:r>
                  </m:e>
                  <m:sub>
                    <m:r>
                      <m:t>p</m:t>
                    </m:r>
                  </m:sub>
                </m:sSub>
                <m:r>
                  <m:t>=</m:t>
                </m:r>
                <m:d>
                  <m:dPr>
                    <m:begChr m:val="{"/>
                    <m:sepChr m:val=","/>
                    <m:endChr m:val="}"/>
                  </m:dPr>
                  <m:e>
                    <m:sSub>
                      <m:e>
                        <m:r>
                          <m:t>p</m:t>
                        </m:r>
                      </m:e>
                      <m:sub>
                        <m:r>
                          <m:rPr>
                            <m:sty m:val="p"/>
                          </m:rPr>
                          <m:t>cart</m:t>
                        </m:r>
                      </m:sub>
                    </m:sSub>
                  </m:e>
                  <m:e>
                    <m:sSubSup>
                      <m:e>
                        <m:r>
                          <m:t>p</m:t>
                        </m:r>
                      </m:e>
                      <m:sub>
                        <m:r>
                          <m:t>L</m:t>
                        </m:r>
                      </m:sub>
                      <m:sup>
                        <m:r>
                          <m:rPr>
                            <m:sty m:val="p"/>
                          </m:rPr>
                          <m:t>base</m:t>
                        </m:r>
                      </m:sup>
                    </m:sSubSup>
                  </m:e>
                  <m:e>
                    <m:sSubSup>
                      <m:e>
                        <m:r>
                          <m:t>p</m:t>
                        </m:r>
                      </m:e>
                      <m:sub>
                        <m:r>
                          <m:t>R</m:t>
                        </m:r>
                      </m:sub>
                      <m:sup>
                        <m:r>
                          <m:rPr>
                            <m:sty m:val="p"/>
                          </m:rPr>
                          <m:t>base</m:t>
                        </m:r>
                      </m:sup>
                    </m:sSubSup>
                  </m:e>
                  <m:e>
                    <m:sSub>
                      <m:e>
                        <m:r>
                          <m:t>d</m:t>
                        </m:r>
                      </m:e>
                      <m:sub>
                        <m:r>
                          <m:t>L</m:t>
                        </m:r>
                      </m:sub>
                    </m:sSub>
                  </m:e>
                  <m:e>
                    <m:sSub>
                      <m:e>
                        <m:r>
                          <m:t>d</m:t>
                        </m:r>
                      </m:e>
                      <m:sub>
                        <m:r>
                          <m:t>R</m:t>
                        </m:r>
                      </m:sub>
                    </m:sSub>
                  </m:e>
                  <m:e>
                    <m:sSub>
                      <m:e>
                        <m:r>
                          <m:t>r</m:t>
                        </m:r>
                      </m:e>
                      <m:sub>
                        <m:r>
                          <m:t>L</m:t>
                        </m:r>
                      </m:sub>
                    </m:sSub>
                  </m:e>
                  <m:e>
                    <m:sSub>
                      <m:e>
                        <m:r>
                          <m:t>r</m:t>
                        </m:r>
                      </m:e>
                      <m:sub>
                        <m:r>
                          <m:t>R</m:t>
                        </m:r>
                      </m:sub>
                    </m:sSub>
                  </m:e>
                  <m:e>
                    <m:sSubSup>
                      <m:e>
                        <m:r>
                          <m:t>p</m:t>
                        </m:r>
                      </m:e>
                      <m:sub>
                        <m:r>
                          <m:rPr>
                            <m:sty m:val="p"/>
                          </m:rPr>
                          <m:t>nav</m:t>
                        </m:r>
                      </m:sub>
                      <m:sup>
                        <m:r>
                          <m:t>*</m:t>
                        </m:r>
                      </m:sup>
                    </m:sSubSup>
                  </m:e>
                </m:d>
              </m:oMath>
            </m:oMathPara>
          </w:p>
        </w:tc>
        <w:tc>
          <w:tcPr>
            <w:tcW w:type="dxa" w:w="1247"/>
            <w:vAlign w:val="center"/>
          </w:tcPr>
          <w:p>
            <w:pPr>
              <w:spacing w:line="360" w:lineRule="auto" w:before="0" w:after="0"/>
              <w:jc w:val="right"/>
            </w:pPr>
            <w:r>
              <w:rPr>
                <w:rFonts w:ascii="Times New Roman" w:hAnsi="Times New Roman" w:eastAsia="Times New Roman"/>
                <w:b w:val="0"/>
                <w:sz w:val="24"/>
              </w:rPr>
              <w:t>（9）</w:t>
            </w:r>
          </w:p>
        </w:tc>
      </w:tr>
    </w:tbl>
    <w:p>
      <w:pPr>
        <w:spacing w:line="360" w:lineRule="auto" w:before="0" w:after="0"/>
        <w:ind w:firstLine="420"/>
      </w:pPr>
      <w:r>
        <w:rPr>
          <w:rFonts w:ascii="宋体" w:hAnsi="宋体" w:eastAsia="宋体"/>
          <w:b w:val="0"/>
          <w:sz w:val="24"/>
        </w:rPr>
        <w:t>该集合将纯感知信息进一步转换为“规划可用信息”。例如，d_L 和 d_R 用于表示目标对象到左右机械臂基座的距离；r_L 和 r_R 用于表示目标对象在当前底盘位置下是否可由对应机械臂直接到达；p_nav* 用于表示若当前不可达时系统给出的建议导航目标。通过这种方式，可将场景感知结果直接转化为任务规划提示词中的显式约束。</w:t>
      </w:r>
    </w:p>
    <w:p>
      <w:pPr>
        <w:spacing w:line="360" w:lineRule="auto" w:before="0" w:after="0"/>
      </w:pPr>
      <w:r>
        <w:rPr>
          <w:rFonts w:ascii="黑体" w:hAnsi="黑体" w:eastAsia="黑体"/>
          <w:b/>
          <w:sz w:val="24"/>
        </w:rPr>
        <w:t>步骤2：目标可达性分析与导航决策。</w:t>
      </w:r>
    </w:p>
    <w:p>
      <w:pPr>
        <w:spacing w:line="360" w:lineRule="auto" w:before="0" w:after="0"/>
        <w:ind w:firstLine="420"/>
      </w:pPr>
      <w:r>
        <w:rPr>
          <w:rFonts w:ascii="宋体" w:hAnsi="宋体" w:eastAsia="宋体"/>
          <w:b w:val="0"/>
          <w:sz w:val="24"/>
        </w:rPr>
        <w:t>在本实施例中，可达性分析承担两个功能：其一，判断目标对象在当前底盘位姿下能否被某一机械臂直接执行；其二，当目标不可达时生成建议导航目标，以便底盘完成位置调整。通过这一处理，可以有效避免大语言模型在缺少工作空间约束的情况下直接输出不可执行的动作序列。</w:t>
      </w:r>
    </w:p>
    <w:p>
      <w:pPr>
        <w:spacing w:line="360" w:lineRule="auto" w:before="0" w:after="0"/>
        <w:ind w:firstLine="420"/>
      </w:pPr>
      <w:r>
        <w:rPr>
          <w:rFonts w:ascii="宋体" w:hAnsi="宋体" w:eastAsia="宋体"/>
          <w:b w:val="0"/>
          <w:sz w:val="24"/>
        </w:rPr>
        <w:t>由移动底盘当前位置和左右机械臂安装偏置，可得到左右机械臂基座在世界坐标系中的位置分别为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317"/>
        <w:gridCol w:w="4317"/>
      </w:tblGrid>
      <w:tr>
        <w:tc>
          <w:tcPr>
            <w:tcW w:type="dxa" w:w="7540"/>
            <w:vAlign w:val="center"/>
          </w:tcPr>
          <w:p>
            <w:pPr>
              <w:spacing w:line="360" w:lineRule="auto" w:before="0" w:after="0"/>
              <w:jc w:val="center"/>
            </w:pPr>
            <m:oMathPara>
              <m:oMath>
                <m:sSubSup>
                  <m:e>
                    <m:r>
                      <m:t>p</m:t>
                    </m:r>
                  </m:e>
                  <m:sub>
                    <m:r>
                      <m:t>L</m:t>
                    </m:r>
                  </m:sub>
                  <m:sup>
                    <m:r>
                      <m:rPr>
                        <m:sty m:val="p"/>
                      </m:rPr>
                      <m:t>base</m:t>
                    </m:r>
                  </m:sup>
                </m:sSubSup>
                <m:r>
                  <m:t>=[</m:t>
                </m:r>
                <m:eqArr>
                  <m:e>
                    <m:sSub>
                      <m:e>
                        <m:r>
                          <m:t>x</m:t>
                        </m:r>
                      </m:e>
                      <m:sub>
                        <m:r>
                          <m:t>c</m:t>
                        </m:r>
                      </m:sub>
                    </m:sSub>
                    <m:r>
                      <m:t>+0.35</m:t>
                    </m:r>
                  </m:e>
                  <m:e>
                    <m:sSub>
                      <m:e>
                        <m:r>
                          <m:t>y</m:t>
                        </m:r>
                      </m:e>
                      <m:sub>
                        <m:r>
                          <m:t>c</m:t>
                        </m:r>
                      </m:sub>
                    </m:sSub>
                  </m:e>
                  <m:e>
                    <m:r>
                      <m:t>0.35</m:t>
                    </m:r>
                  </m:e>
                </m:eqArr>
                <m:r>
                  <m:t>]</m:t>
                </m:r>
              </m:oMath>
            </m:oMathPara>
          </w:p>
        </w:tc>
        <w:tc>
          <w:tcPr>
            <w:tcW w:type="dxa" w:w="1247"/>
            <w:vAlign w:val="center"/>
          </w:tcPr>
          <w:p>
            <w:pPr>
              <w:spacing w:line="360" w:lineRule="auto" w:before="0" w:after="0"/>
              <w:jc w:val="right"/>
            </w:pPr>
            <w:r>
              <w:rPr>
                <w:rFonts w:ascii="Times New Roman" w:hAnsi="Times New Roman" w:eastAsia="Times New Roman"/>
                <w:b w:val="0"/>
                <w:sz w:val="24"/>
              </w:rPr>
              <w:t>（10）</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317"/>
        <w:gridCol w:w="4317"/>
      </w:tblGrid>
      <w:tr>
        <w:tc>
          <w:tcPr>
            <w:tcW w:type="dxa" w:w="7540"/>
            <w:vAlign w:val="center"/>
          </w:tcPr>
          <w:p>
            <w:pPr>
              <w:spacing w:line="360" w:lineRule="auto" w:before="0" w:after="0"/>
              <w:jc w:val="center"/>
            </w:pPr>
            <m:oMathPara>
              <m:oMath>
                <m:sSubSup>
                  <m:e>
                    <m:r>
                      <m:t>p</m:t>
                    </m:r>
                  </m:e>
                  <m:sub>
                    <m:r>
                      <m:t>R</m:t>
                    </m:r>
                  </m:sub>
                  <m:sup>
                    <m:r>
                      <m:rPr>
                        <m:sty m:val="p"/>
                      </m:rPr>
                      <m:t>base</m:t>
                    </m:r>
                  </m:sup>
                </m:sSubSup>
                <m:r>
                  <m:t>=[</m:t>
                </m:r>
                <m:eqArr>
                  <m:e>
                    <m:sSub>
                      <m:e>
                        <m:r>
                          <m:t>x</m:t>
                        </m:r>
                      </m:e>
                      <m:sub>
                        <m:r>
                          <m:t>c</m:t>
                        </m:r>
                      </m:sub>
                    </m:sSub>
                    <m:r>
                      <m:t>−0.35</m:t>
                    </m:r>
                  </m:e>
                  <m:e>
                    <m:sSub>
                      <m:e>
                        <m:r>
                          <m:t>y</m:t>
                        </m:r>
                      </m:e>
                      <m:sub>
                        <m:r>
                          <m:t>c</m:t>
                        </m:r>
                      </m:sub>
                    </m:sSub>
                  </m:e>
                  <m:e>
                    <m:r>
                      <m:t>0.35</m:t>
                    </m:r>
                  </m:e>
                </m:eqArr>
                <m:r>
                  <m:t>]</m:t>
                </m:r>
              </m:oMath>
            </m:oMathPara>
          </w:p>
        </w:tc>
        <w:tc>
          <w:tcPr>
            <w:tcW w:type="dxa" w:w="1247"/>
            <w:vAlign w:val="center"/>
          </w:tcPr>
          <w:p>
            <w:pPr>
              <w:spacing w:line="360" w:lineRule="auto" w:before="0" w:after="0"/>
              <w:jc w:val="right"/>
            </w:pPr>
            <w:r>
              <w:rPr>
                <w:rFonts w:ascii="Times New Roman" w:hAnsi="Times New Roman" w:eastAsia="Times New Roman"/>
                <w:b w:val="0"/>
                <w:sz w:val="24"/>
              </w:rPr>
              <w:t>（11）</w:t>
            </w:r>
          </w:p>
        </w:tc>
      </w:tr>
    </w:tbl>
    <w:p>
      <w:pPr>
        <w:spacing w:line="360" w:lineRule="auto" w:before="0" w:after="0"/>
        <w:ind w:firstLine="420"/>
      </w:pPr>
      <w:r>
        <w:rPr>
          <w:rFonts w:ascii="宋体" w:hAnsi="宋体" w:eastAsia="宋体"/>
          <w:b w:val="0"/>
          <w:sz w:val="24"/>
        </w:rPr>
        <w:t>对任意目标点 p_o，可定义其到左右机械臂基座的欧氏距离分别为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317"/>
        <w:gridCol w:w="4317"/>
      </w:tblGrid>
      <w:tr>
        <w:tc>
          <w:tcPr>
            <w:tcW w:type="dxa" w:w="7540"/>
            <w:vAlign w:val="center"/>
          </w:tcPr>
          <w:p>
            <w:pPr>
              <w:spacing w:line="360" w:lineRule="auto" w:before="0" w:after="0"/>
              <w:jc w:val="center"/>
            </w:pPr>
            <m:oMathPara>
              <m:oMath>
                <m:sSub>
                  <m:e>
                    <m:r>
                      <m:t>d</m:t>
                    </m:r>
                  </m:e>
                  <m:sub>
                    <m:r>
                      <m:t>L</m:t>
                    </m:r>
                  </m:sub>
                </m:sSub>
                <m:r>
                  <m:t>=</m:t>
                </m:r>
                <m:sSub>
                  <m:e>
                    <m:d>
                      <m:dPr>
                        <m:begChr m:val="‖"/>
                        <m:sepChr m:val="−"/>
                        <m:endChr m:val="‖"/>
                      </m:dPr>
                      <m:e>
                        <m:sSub>
                          <m:e>
                            <m:r>
                              <m:t>p</m:t>
                            </m:r>
                          </m:e>
                          <m:sub>
                            <m:r>
                              <m:t>o</m:t>
                            </m:r>
                          </m:sub>
                        </m:sSub>
                      </m:e>
                      <m:e>
                        <m:sSubSup>
                          <m:e>
                            <m:r>
                              <m:t>p</m:t>
                            </m:r>
                          </m:e>
                          <m:sub>
                            <m:r>
                              <m:t>L</m:t>
                            </m:r>
                          </m:sub>
                          <m:sup>
                            <m:r>
                              <m:rPr>
                                <m:sty m:val="p"/>
                              </m:rPr>
                              <m:t>base</m:t>
                            </m:r>
                          </m:sup>
                        </m:sSubSup>
                      </m:e>
                    </m:d>
                  </m:e>
                  <m:sub>
                    <m:r>
                      <m:t>2</m:t>
                    </m:r>
                  </m:sub>
                </m:sSub>
              </m:oMath>
            </m:oMathPara>
          </w:p>
        </w:tc>
        <w:tc>
          <w:tcPr>
            <w:tcW w:type="dxa" w:w="1247"/>
            <w:vAlign w:val="center"/>
          </w:tcPr>
          <w:p>
            <w:pPr>
              <w:spacing w:line="360" w:lineRule="auto" w:before="0" w:after="0"/>
              <w:jc w:val="right"/>
            </w:pPr>
            <w:r>
              <w:rPr>
                <w:rFonts w:ascii="Times New Roman" w:hAnsi="Times New Roman" w:eastAsia="Times New Roman"/>
                <w:b w:val="0"/>
                <w:sz w:val="24"/>
              </w:rPr>
              <w:t>（12）</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317"/>
        <w:gridCol w:w="4317"/>
      </w:tblGrid>
      <w:tr>
        <w:tc>
          <w:tcPr>
            <w:tcW w:type="dxa" w:w="7540"/>
            <w:vAlign w:val="center"/>
          </w:tcPr>
          <w:p>
            <w:pPr>
              <w:spacing w:line="360" w:lineRule="auto" w:before="0" w:after="0"/>
              <w:jc w:val="center"/>
            </w:pPr>
            <m:oMathPara>
              <m:oMath>
                <m:sSub>
                  <m:e>
                    <m:r>
                      <m:t>d</m:t>
                    </m:r>
                  </m:e>
                  <m:sub>
                    <m:r>
                      <m:t>R</m:t>
                    </m:r>
                  </m:sub>
                </m:sSub>
                <m:r>
                  <m:t>=</m:t>
                </m:r>
                <m:sSub>
                  <m:e>
                    <m:d>
                      <m:dPr>
                        <m:begChr m:val="‖"/>
                        <m:sepChr m:val="−"/>
                        <m:endChr m:val="‖"/>
                      </m:dPr>
                      <m:e>
                        <m:sSub>
                          <m:e>
                            <m:r>
                              <m:t>p</m:t>
                            </m:r>
                          </m:e>
                          <m:sub>
                            <m:r>
                              <m:t>o</m:t>
                            </m:r>
                          </m:sub>
                        </m:sSub>
                      </m:e>
                      <m:e>
                        <m:sSubSup>
                          <m:e>
                            <m:r>
                              <m:t>p</m:t>
                            </m:r>
                          </m:e>
                          <m:sub>
                            <m:r>
                              <m:t>R</m:t>
                            </m:r>
                          </m:sub>
                          <m:sup>
                            <m:r>
                              <m:rPr>
                                <m:sty m:val="p"/>
                              </m:rPr>
                              <m:t>base</m:t>
                            </m:r>
                          </m:sup>
                        </m:sSubSup>
                      </m:e>
                    </m:d>
                  </m:e>
                  <m:sub>
                    <m:r>
                      <m:t>2</m:t>
                    </m:r>
                  </m:sub>
                </m:sSub>
              </m:oMath>
            </m:oMathPara>
          </w:p>
        </w:tc>
        <w:tc>
          <w:tcPr>
            <w:tcW w:type="dxa" w:w="1247"/>
            <w:vAlign w:val="center"/>
          </w:tcPr>
          <w:p>
            <w:pPr>
              <w:spacing w:line="360" w:lineRule="auto" w:before="0" w:after="0"/>
              <w:jc w:val="right"/>
            </w:pPr>
            <w:r>
              <w:rPr>
                <w:rFonts w:ascii="Times New Roman" w:hAnsi="Times New Roman" w:eastAsia="Times New Roman"/>
                <w:b w:val="0"/>
                <w:sz w:val="24"/>
              </w:rPr>
              <w:t>（13）</w:t>
            </w:r>
          </w:p>
        </w:tc>
      </w:tr>
    </w:tbl>
    <w:p>
      <w:pPr>
        <w:spacing w:line="360" w:lineRule="auto" w:before="0" w:after="0"/>
        <w:ind w:firstLine="420"/>
      </w:pPr>
      <w:r>
        <w:rPr>
          <w:rFonts w:ascii="宋体" w:hAnsi="宋体" w:eastAsia="宋体"/>
          <w:b w:val="0"/>
          <w:sz w:val="24"/>
        </w:rPr>
        <w:t>在本实施例中，对1号阀门手轮中心点进行距离计算，可得到初始状态下的距离结果为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317"/>
        <w:gridCol w:w="4317"/>
      </w:tblGrid>
      <w:tr>
        <w:tc>
          <w:tcPr>
            <w:tcW w:type="dxa" w:w="7540"/>
            <w:vAlign w:val="center"/>
          </w:tcPr>
          <w:p>
            <w:pPr>
              <w:spacing w:line="360" w:lineRule="auto" w:before="0" w:after="0"/>
              <w:jc w:val="center"/>
            </w:pPr>
            <m:oMathPara>
              <m:oMath>
                <m:sSub>
                  <m:e>
                    <m:r>
                      <m:t>d</m:t>
                    </m:r>
                  </m:e>
                  <m:sub>
                    <m:r>
                      <m:t>L,v1,0</m:t>
                    </m:r>
                  </m:sub>
                </m:sSub>
                <m:r>
                  <m:t>≈3.242</m:t>
                </m:r>
                <m:r>
                  <m:t>m,</m:t>
                </m:r>
                <m:sSub>
                  <m:e>
                    <m:r>
                      <m:t>d</m:t>
                    </m:r>
                  </m:e>
                  <m:sub>
                    <m:r>
                      <m:t>R,v1,0</m:t>
                    </m:r>
                  </m:sub>
                </m:sSub>
                <m:r>
                  <m:t>≈3.917</m:t>
                </m:r>
                <m:r>
                  <m:t>m</m:t>
                </m:r>
              </m:oMath>
            </m:oMathPara>
          </w:p>
        </w:tc>
        <w:tc>
          <w:tcPr>
            <w:tcW w:type="dxa" w:w="1247"/>
            <w:vAlign w:val="center"/>
          </w:tcPr>
          <w:p>
            <w:pPr>
              <w:spacing w:line="360" w:lineRule="auto" w:before="0" w:after="0"/>
              <w:jc w:val="right"/>
            </w:pPr>
            <w:r>
              <w:rPr>
                <w:rFonts w:ascii="Times New Roman" w:hAnsi="Times New Roman" w:eastAsia="Times New Roman"/>
                <w:b w:val="0"/>
                <w:sz w:val="24"/>
              </w:rPr>
              <w:t>（14）</w:t>
            </w:r>
          </w:p>
        </w:tc>
      </w:tr>
    </w:tbl>
    <w:p>
      <w:pPr>
        <w:spacing w:line="360" w:lineRule="auto" w:before="0" w:after="0"/>
        <w:ind w:firstLine="420"/>
      </w:pPr>
      <w:r>
        <w:rPr>
          <w:rFonts w:ascii="宋体" w:hAnsi="宋体" w:eastAsia="宋体"/>
          <w:b w:val="0"/>
          <w:sz w:val="24"/>
        </w:rPr>
        <w:t>由此可知，若不对底盘进行预导航，则无论左机械臂还是右机械臂，均无法在当前工作范围内直接接触1号阀门。因此，在本实施例中必须先进行底盘导航，然后再执行双臂操作阶段。</w:t>
      </w:r>
    </w:p>
    <w:p>
      <w:pPr>
        <w:spacing w:line="360" w:lineRule="auto" w:before="0" w:after="0"/>
        <w:ind w:firstLine="420"/>
      </w:pPr>
      <w:r>
        <w:rPr>
          <w:rFonts w:ascii="宋体" w:hAnsi="宋体" w:eastAsia="宋体"/>
          <w:b w:val="0"/>
          <w:sz w:val="24"/>
        </w:rPr>
        <w:t>设单臂最大工作半径为 0.85 m，则左右机械臂的可达性标识可写为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317"/>
        <w:gridCol w:w="4317"/>
      </w:tblGrid>
      <w:tr>
        <w:tc>
          <w:tcPr>
            <w:tcW w:type="dxa" w:w="7540"/>
            <w:vAlign w:val="center"/>
          </w:tcPr>
          <w:p>
            <w:pPr>
              <w:spacing w:line="360" w:lineRule="auto" w:before="0" w:after="0"/>
              <w:jc w:val="center"/>
            </w:pPr>
            <m:oMathPara>
              <m:oMath>
                <m:sSub>
                  <m:e>
                    <m:r>
                      <m:t>r</m:t>
                    </m:r>
                  </m:e>
                  <m:sub>
                    <m:r>
                      <m:t>L</m:t>
                    </m:r>
                  </m:sub>
                </m:sSub>
                <m:r>
                  <m:t>=</m:t>
                </m:r>
                <m:r>
                  <m:rPr>
                    <m:sty m:val="b"/>
                  </m:rPr>
                  <m:t>1</m:t>
                </m:r>
                <m:d>
                  <m:dPr>
                    <m:sepChr m:val="≤"/>
                  </m:dPr>
                  <m:e>
                    <m:sSub>
                      <m:e>
                        <m:r>
                          <m:t>d</m:t>
                        </m:r>
                      </m:e>
                      <m:sub>
                        <m:r>
                          <m:t>L</m:t>
                        </m:r>
                      </m:sub>
                    </m:sSub>
                  </m:e>
                  <m:e>
                    <m:sSub>
                      <m:e>
                        <m:r>
                          <m:t>R</m:t>
                        </m:r>
                      </m:e>
                      <m:sub>
                        <m:r>
                          <m:t>max</m:t>
                        </m:r>
                      </m:sub>
                    </m:sSub>
                  </m:e>
                </m:d>
                <m:r>
                  <m:t>,</m:t>
                </m:r>
                <m:sSub>
                  <m:e>
                    <m:r>
                      <m:t>r</m:t>
                    </m:r>
                  </m:e>
                  <m:sub>
                    <m:r>
                      <m:t>R</m:t>
                    </m:r>
                  </m:sub>
                </m:sSub>
                <m:r>
                  <m:t>=</m:t>
                </m:r>
                <m:r>
                  <m:rPr>
                    <m:sty m:val="b"/>
                  </m:rPr>
                  <m:t>1</m:t>
                </m:r>
                <m:d>
                  <m:dPr>
                    <m:sepChr m:val="≤"/>
                  </m:dPr>
                  <m:e>
                    <m:sSub>
                      <m:e>
                        <m:r>
                          <m:t>d</m:t>
                        </m:r>
                      </m:e>
                      <m:sub>
                        <m:r>
                          <m:t>R</m:t>
                        </m:r>
                      </m:sub>
                    </m:sSub>
                  </m:e>
                  <m:e>
                    <m:sSub>
                      <m:e>
                        <m:r>
                          <m:t>R</m:t>
                        </m:r>
                      </m:e>
                      <m:sub>
                        <m:r>
                          <m:t>max</m:t>
                        </m:r>
                      </m:sub>
                    </m:sSub>
                  </m:e>
                </m:d>
                <m:r>
                  <m:t>,</m:t>
                </m:r>
                <m:sSub>
                  <m:e>
                    <m:r>
                      <m:t>R</m:t>
                    </m:r>
                  </m:e>
                  <m:sub>
                    <m:r>
                      <m:t>max</m:t>
                    </m:r>
                  </m:sub>
                </m:sSub>
                <m:r>
                  <m:t>=0.85</m:t>
                </m:r>
                <m:r>
                  <m:t>m</m:t>
                </m:r>
              </m:oMath>
            </m:oMathPara>
          </w:p>
        </w:tc>
        <w:tc>
          <w:tcPr>
            <w:tcW w:type="dxa" w:w="1247"/>
            <w:vAlign w:val="center"/>
          </w:tcPr>
          <w:p>
            <w:pPr>
              <w:spacing w:line="360" w:lineRule="auto" w:before="0" w:after="0"/>
              <w:jc w:val="right"/>
            </w:pPr>
            <w:r>
              <w:rPr>
                <w:rFonts w:ascii="Times New Roman" w:hAnsi="Times New Roman" w:eastAsia="Times New Roman"/>
                <w:b w:val="0"/>
                <w:sz w:val="24"/>
              </w:rPr>
              <w:t>（15）</w:t>
            </w:r>
          </w:p>
        </w:tc>
      </w:tr>
    </w:tbl>
    <w:p>
      <w:pPr>
        <w:spacing w:line="360" w:lineRule="auto" w:before="0" w:after="0"/>
        <w:ind w:firstLine="420"/>
      </w:pPr>
      <w:r>
        <w:rPr>
          <w:rFonts w:ascii="宋体" w:hAnsi="宋体" w:eastAsia="宋体"/>
          <w:b w:val="0"/>
          <w:sz w:val="24"/>
        </w:rPr>
        <w:t>在实际规划过程中，r_L 和 r_R 并不只是布尔标签，它们还决定了后续的角色分配策略。当只有左机械臂可达时，阀门操作优先分配给左机械臂；当只有右机械臂可达时，则右机械臂承担目标操作任务；当二者均不可达时，优先触发导航阶段。</w:t>
      </w:r>
    </w:p>
    <w:p>
      <w:pPr>
        <w:spacing w:line="360" w:lineRule="auto" w:before="0" w:after="0"/>
        <w:ind w:firstLine="420"/>
      </w:pPr>
      <w:r>
        <w:rPr>
          <w:rFonts w:ascii="宋体" w:hAnsi="宋体" w:eastAsia="宋体"/>
          <w:b w:val="0"/>
          <w:sz w:val="24"/>
        </w:rPr>
        <w:t>当两个可达性标识均为0时，系统自动生成建议导航位点</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317"/>
        <w:gridCol w:w="4317"/>
      </w:tblGrid>
      <w:tr>
        <w:tc>
          <w:tcPr>
            <w:tcW w:type="dxa" w:w="7540"/>
            <w:vAlign w:val="center"/>
          </w:tcPr>
          <w:p>
            <w:pPr>
              <w:spacing w:line="360" w:lineRule="auto" w:before="0" w:after="0"/>
              <w:jc w:val="center"/>
            </w:pPr>
            <m:oMathPara>
              <m:oMath>
                <m:sSubSup>
                  <m:e>
                    <m:r>
                      <m:t>p</m:t>
                    </m:r>
                  </m:e>
                  <m:sub>
                    <m:r>
                      <m:rPr>
                        <m:sty m:val="p"/>
                      </m:rPr>
                      <m:t>nav</m:t>
                    </m:r>
                  </m:sub>
                  <m:sup>
                    <m:r>
                      <m:t>*</m:t>
                    </m:r>
                  </m:sup>
                </m:sSubSup>
                <m:r>
                  <m:t>=[</m:t>
                </m:r>
                <m:eqArr>
                  <m:e>
                    <m:sSub>
                      <m:e>
                        <m:r>
                          <m:t>x</m:t>
                        </m:r>
                      </m:e>
                      <m:sub>
                        <m:r>
                          <m:t>o</m:t>
                        </m:r>
                      </m:sub>
                    </m:sSub>
                  </m:e>
                  <m:e>
                    <m:sSub>
                      <m:e>
                        <m:r>
                          <m:t>y</m:t>
                        </m:r>
                      </m:e>
                      <m:sub>
                        <m:r>
                          <m:t>o</m:t>
                        </m:r>
                      </m:sub>
                    </m:sSub>
                    <m:r>
                      <m:t>−δ</m:t>
                    </m:r>
                  </m:e>
                </m:eqArr>
                <m:r>
                  <m:t>],</m:t>
                </m:r>
                <m:r>
                  <m:t>δ=0.40</m:t>
                </m:r>
                <m:r>
                  <m:t>m</m:t>
                </m:r>
              </m:oMath>
            </m:oMathPara>
          </w:p>
        </w:tc>
        <w:tc>
          <w:tcPr>
            <w:tcW w:type="dxa" w:w="1247"/>
            <w:vAlign w:val="center"/>
          </w:tcPr>
          <w:p>
            <w:pPr>
              <w:spacing w:line="360" w:lineRule="auto" w:before="0" w:after="0"/>
              <w:jc w:val="right"/>
            </w:pPr>
            <w:r>
              <w:rPr>
                <w:rFonts w:ascii="Times New Roman" w:hAnsi="Times New Roman" w:eastAsia="Times New Roman"/>
                <w:b w:val="0"/>
                <w:sz w:val="24"/>
              </w:rPr>
              <w:t>（16）</w:t>
            </w:r>
          </w:p>
        </w:tc>
      </w:tr>
    </w:tbl>
    <w:p>
      <w:pPr>
        <w:spacing w:line="360" w:lineRule="auto" w:before="0" w:after="0"/>
        <w:ind w:firstLine="420"/>
      </w:pPr>
      <w:r>
        <w:rPr>
          <w:rFonts w:ascii="宋体" w:hAnsi="宋体" w:eastAsia="宋体"/>
          <w:b w:val="0"/>
          <w:sz w:val="24"/>
        </w:rPr>
        <w:t>该导航位点的生成依据是：在目标对象正前方保留一段底盘安全距离，以便机械臂在局部工作空间中拥有足够的接近、下降和回撤轨迹长度。这里将偏移量 δ 设为 0.40 m，兼顾了移动底盘尺寸、双机械臂安装位置和局部避碰空间。</w:t>
      </w:r>
    </w:p>
    <w:p>
      <w:pPr>
        <w:spacing w:line="360" w:lineRule="auto" w:before="0" w:after="0"/>
        <w:ind w:firstLine="420"/>
      </w:pPr>
      <w:r>
        <w:rPr>
          <w:rFonts w:ascii="宋体" w:hAnsi="宋体" w:eastAsia="宋体"/>
          <w:b w:val="0"/>
          <w:sz w:val="24"/>
        </w:rPr>
        <w:t>当底盘导航到目标点后，左右机械臂基座位置分别变为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317"/>
        <w:gridCol w:w="4317"/>
      </w:tblGrid>
      <w:tr>
        <w:tc>
          <w:tcPr>
            <w:tcW w:type="dxa" w:w="7540"/>
            <w:vAlign w:val="center"/>
          </w:tcPr>
          <w:p>
            <w:pPr>
              <w:spacing w:line="360" w:lineRule="auto" w:before="0" w:after="0"/>
              <w:jc w:val="center"/>
            </w:pPr>
            <m:oMathPara>
              <m:oMath>
                <m:sSubSup>
                  <m:e>
                    <m:r>
                      <m:t>p</m:t>
                    </m:r>
                  </m:e>
                  <m:sub>
                    <m:r>
                      <m:t>L,</m:t>
                    </m:r>
                    <m:r>
                      <m:rPr>
                        <m:sty m:val="p"/>
                      </m:rPr>
                      <m:t>nav</m:t>
                    </m:r>
                  </m:sub>
                  <m:sup>
                    <m:r>
                      <m:rPr>
                        <m:sty m:val="p"/>
                      </m:rPr>
                      <m:t>base</m:t>
                    </m:r>
                  </m:sup>
                </m:sSubSup>
                <m:r>
                  <m:t>=[</m:t>
                </m:r>
                <m:eqArr>
                  <m:e>
                    <m:r>
                      <m:t>0.80</m:t>
                    </m:r>
                  </m:e>
                  <m:e>
                    <m:r>
                      <m:t>0.00</m:t>
                    </m:r>
                  </m:e>
                  <m:e>
                    <m:r>
                      <m:t>0.35</m:t>
                    </m:r>
                  </m:e>
                </m:eqArr>
                <m:r>
                  <m:t>]</m:t>
                </m:r>
                <m:r>
                  <m:t>m,</m:t>
                </m:r>
                <m:sSubSup>
                  <m:e>
                    <m:r>
                      <m:t>p</m:t>
                    </m:r>
                  </m:e>
                  <m:sub>
                    <m:r>
                      <m:t>R,</m:t>
                    </m:r>
                    <m:r>
                      <m:rPr>
                        <m:sty m:val="p"/>
                      </m:rPr>
                      <m:t>nav</m:t>
                    </m:r>
                  </m:sub>
                  <m:sup>
                    <m:r>
                      <m:rPr>
                        <m:sty m:val="p"/>
                      </m:rPr>
                      <m:t>base</m:t>
                    </m:r>
                  </m:sup>
                </m:sSubSup>
                <m:r>
                  <m:t>=[</m:t>
                </m:r>
                <m:eqArr>
                  <m:e>
                    <m:r>
                      <m:t>0.10</m:t>
                    </m:r>
                  </m:e>
                  <m:e>
                    <m:r>
                      <m:t>0.00</m:t>
                    </m:r>
                  </m:e>
                  <m:e>
                    <m:r>
                      <m:t>0.35</m:t>
                    </m:r>
                  </m:e>
                </m:eqArr>
                <m:r>
                  <m:t>]</m:t>
                </m:r>
                <m:r>
                  <m:t>m</m:t>
                </m:r>
              </m:oMath>
            </m:oMathPara>
          </w:p>
        </w:tc>
        <w:tc>
          <w:tcPr>
            <w:tcW w:type="dxa" w:w="1247"/>
            <w:vAlign w:val="center"/>
          </w:tcPr>
          <w:p>
            <w:pPr>
              <w:spacing w:line="360" w:lineRule="auto" w:before="0" w:after="0"/>
              <w:jc w:val="right"/>
            </w:pPr>
            <w:r>
              <w:rPr>
                <w:rFonts w:ascii="Times New Roman" w:hAnsi="Times New Roman" w:eastAsia="Times New Roman"/>
                <w:b w:val="0"/>
                <w:sz w:val="24"/>
              </w:rPr>
              <w:t>（17）</w:t>
            </w:r>
          </w:p>
        </w:tc>
      </w:tr>
    </w:tbl>
    <w:p>
      <w:pPr>
        <w:spacing w:line="360" w:lineRule="auto" w:before="0" w:after="0"/>
        <w:ind w:firstLine="420"/>
      </w:pPr>
      <w:r>
        <w:rPr>
          <w:rFonts w:ascii="宋体" w:hAnsi="宋体" w:eastAsia="宋体"/>
          <w:b w:val="0"/>
          <w:sz w:val="24"/>
        </w:rPr>
        <w:t>此时左机械臂到1号阀门以及右机械臂到遮光板抓取点的距离分别为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317"/>
        <w:gridCol w:w="4317"/>
      </w:tblGrid>
      <w:tr>
        <w:tc>
          <w:tcPr>
            <w:tcW w:type="dxa" w:w="7540"/>
            <w:vAlign w:val="center"/>
          </w:tcPr>
          <w:p>
            <w:pPr>
              <w:spacing w:line="360" w:lineRule="auto" w:before="0" w:after="0"/>
              <w:jc w:val="center"/>
            </w:pPr>
            <m:oMathPara>
              <m:oMath>
                <m:sSub>
                  <m:e>
                    <m:r>
                      <m:t>d</m:t>
                    </m:r>
                  </m:e>
                  <m:sub>
                    <m:r>
                      <m:t>L,v1,</m:t>
                    </m:r>
                    <m:r>
                      <m:rPr>
                        <m:sty m:val="p"/>
                      </m:rPr>
                      <m:t>nav</m:t>
                    </m:r>
                  </m:sub>
                </m:sSub>
                <m:r>
                  <m:t>≈0.610</m:t>
                </m:r>
                <m:r>
                  <m:t>m,</m:t>
                </m:r>
                <m:sSub>
                  <m:e>
                    <m:r>
                      <m:t>d</m:t>
                    </m:r>
                  </m:e>
                  <m:sub>
                    <m:r>
                      <m:t>R,s,</m:t>
                    </m:r>
                    <m:r>
                      <m:rPr>
                        <m:sty m:val="p"/>
                      </m:rPr>
                      <m:t>nav</m:t>
                    </m:r>
                  </m:sub>
                </m:sSub>
                <m:r>
                  <m:t>≈0.809</m:t>
                </m:r>
                <m:r>
                  <m:t>m</m:t>
                </m:r>
              </m:oMath>
            </m:oMathPara>
          </w:p>
        </w:tc>
        <w:tc>
          <w:tcPr>
            <w:tcW w:type="dxa" w:w="1247"/>
            <w:vAlign w:val="center"/>
          </w:tcPr>
          <w:p>
            <w:pPr>
              <w:spacing w:line="360" w:lineRule="auto" w:before="0" w:after="0"/>
              <w:jc w:val="right"/>
            </w:pPr>
            <w:r>
              <w:rPr>
                <w:rFonts w:ascii="Times New Roman" w:hAnsi="Times New Roman" w:eastAsia="Times New Roman"/>
                <w:b w:val="0"/>
                <w:sz w:val="24"/>
              </w:rPr>
              <w:t>（18）</w:t>
            </w:r>
          </w:p>
        </w:tc>
      </w:tr>
    </w:tbl>
    <w:p>
      <w:pPr>
        <w:spacing w:line="360" w:lineRule="auto" w:before="0" w:after="0"/>
        <w:ind w:firstLine="420"/>
      </w:pPr>
      <w:r>
        <w:rPr>
          <w:rFonts w:ascii="宋体" w:hAnsi="宋体" w:eastAsia="宋体"/>
          <w:b w:val="0"/>
          <w:sz w:val="24"/>
        </w:rPr>
        <w:t>由上述结果可知，导航完成后左机械臂可执行阀门操作，右机械臂可执行遮光板抓取与遮挡动作。也就是说，一个导航动作即可满足左右机械臂的两类任务需求，从而提高整个流程的执行效率。</w:t>
      </w:r>
    </w:p>
    <w:p>
      <w:pPr>
        <w:spacing w:line="360" w:lineRule="auto" w:before="0" w:after="0"/>
      </w:pPr>
      <w:r>
        <w:rPr>
          <w:rFonts w:ascii="黑体" w:hAnsi="黑体" w:eastAsia="黑体"/>
          <w:b/>
          <w:sz w:val="24"/>
        </w:rPr>
        <w:t>步骤3：大语言模型任务规划。</w:t>
      </w:r>
    </w:p>
    <w:p>
      <w:pPr>
        <w:spacing w:line="360" w:lineRule="auto" w:before="0" w:after="0"/>
        <w:ind w:firstLine="420"/>
      </w:pPr>
      <w:r>
        <w:rPr>
          <w:rFonts w:ascii="宋体" w:hAnsi="宋体" w:eastAsia="宋体"/>
          <w:b w:val="0"/>
          <w:sz w:val="24"/>
        </w:rPr>
        <w:t>在获得结构化规划状态后，将自然语言任务指令与结构化场景状态共同输入大语言模型任务规划模块。在本发明中，大语言模型并不直接输出底层关节控制量，而是输出具备语义和参数约束的技能级任务计划，因此能够在保持任务表达灵活性的同时，兼顾机器人执行层的可实现性。</w:t>
      </w:r>
    </w:p>
    <w:p>
      <w:pPr>
        <w:spacing w:line="360" w:lineRule="auto" w:before="0" w:after="0"/>
        <w:ind w:firstLine="420"/>
      </w:pPr>
      <w:r>
        <w:rPr>
          <w:rFonts w:ascii="宋体" w:hAnsi="宋体" w:eastAsia="宋体"/>
          <w:b w:val="0"/>
          <w:sz w:val="24"/>
        </w:rPr>
        <w:t>大语言模型输入可表示为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317"/>
        <w:gridCol w:w="4317"/>
      </w:tblGrid>
      <w:tr>
        <w:tc>
          <w:tcPr>
            <w:tcW w:type="dxa" w:w="7540"/>
            <w:vAlign w:val="center"/>
          </w:tcPr>
          <w:p>
            <w:pPr>
              <w:spacing w:line="360" w:lineRule="auto" w:before="0" w:after="0"/>
              <w:jc w:val="center"/>
            </w:pPr>
            <m:oMathPara>
              <m:oMath>
                <m:sSub>
                  <m:e>
                    <m:r>
                      <m:t>X</m:t>
                    </m:r>
                  </m:e>
                  <m:sub>
                    <m:r>
                      <m:rPr>
                        <m:sty m:val="p"/>
                      </m:rPr>
                      <m:t>LLM</m:t>
                    </m:r>
                  </m:sub>
                </m:sSub>
                <m:r>
                  <m:t>=</m:t>
                </m:r>
                <m:d>
                  <m:dPr>
                    <m:sepChr m:val=","/>
                  </m:dPr>
                  <m:e>
                    <m:r>
                      <m:t>L</m:t>
                    </m:r>
                  </m:e>
                  <m:e>
                    <m:sSub>
                      <m:e>
                        <m:r>
                          <m:t>𝒮</m:t>
                        </m:r>
                      </m:e>
                      <m:sub>
                        <m:r>
                          <m:t>p</m:t>
                        </m:r>
                      </m:sub>
                    </m:sSub>
                  </m:e>
                </m:d>
              </m:oMath>
            </m:oMathPara>
          </w:p>
        </w:tc>
        <w:tc>
          <w:tcPr>
            <w:tcW w:type="dxa" w:w="1247"/>
            <w:vAlign w:val="center"/>
          </w:tcPr>
          <w:p>
            <w:pPr>
              <w:spacing w:line="360" w:lineRule="auto" w:before="0" w:after="0"/>
              <w:jc w:val="right"/>
            </w:pPr>
            <w:r>
              <w:rPr>
                <w:rFonts w:ascii="Times New Roman" w:hAnsi="Times New Roman" w:eastAsia="Times New Roman"/>
                <w:b w:val="0"/>
                <w:sz w:val="24"/>
              </w:rPr>
              <w:t>（19）</w:t>
            </w:r>
          </w:p>
        </w:tc>
      </w:tr>
    </w:tbl>
    <w:p>
      <w:pPr>
        <w:spacing w:line="360" w:lineRule="auto" w:before="0" w:after="0"/>
        <w:ind w:firstLine="420"/>
      </w:pPr>
      <w:r>
        <w:rPr>
          <w:rFonts w:ascii="宋体" w:hAnsi="宋体" w:eastAsia="宋体"/>
          <w:b w:val="0"/>
          <w:sz w:val="24"/>
        </w:rPr>
        <w:t>其中，L 表示自然语言任务指令，S_p 表示结构化规划状态。该输入形式使得模型不仅能理解“需要做什么”，还能理解“当前能做到什么”和“必须满足哪些约束”。例如，对于阀门场景，模型将基于可达性状态优先决定是否需要先导航，再决定左右机械臂的角色分配。</w:t>
      </w:r>
    </w:p>
    <w:p>
      <w:pPr>
        <w:spacing w:line="360" w:lineRule="auto" w:before="0" w:after="0"/>
        <w:ind w:firstLine="420"/>
      </w:pPr>
      <w:r>
        <w:rPr>
          <w:rFonts w:ascii="宋体" w:hAnsi="宋体" w:eastAsia="宋体"/>
          <w:b w:val="0"/>
          <w:sz w:val="24"/>
        </w:rPr>
        <w:t>大语言模型输出结构化任务计划，记为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317"/>
        <w:gridCol w:w="4317"/>
      </w:tblGrid>
      <w:tr>
        <w:tc>
          <w:tcPr>
            <w:tcW w:type="dxa" w:w="7540"/>
            <w:vAlign w:val="center"/>
          </w:tcPr>
          <w:p>
            <w:pPr>
              <w:spacing w:line="360" w:lineRule="auto" w:before="0" w:after="0"/>
              <w:jc w:val="center"/>
            </w:pPr>
            <m:oMathPara>
              <m:oMath>
                <m:r>
                  <m:t>Π=</m:t>
                </m:r>
                <m:sSubSup>
                  <m:e>
                    <m:d>
                      <m:dPr>
                        <m:begChr m:val="{"/>
                        <m:sepChr m:val=""/>
                        <m:endChr m:val="}"/>
                      </m:dPr>
                      <m:e>
                        <m:sSub>
                          <m:e>
                            <m:r>
                              <m:t>π</m:t>
                            </m:r>
                          </m:e>
                          <m:sub>
                            <m:r>
                              <m:t>n</m:t>
                            </m:r>
                          </m:sub>
                        </m:sSub>
                      </m:e>
                    </m:d>
                  </m:e>
                  <m:sub>
                    <m:r>
                      <m:t>n=1</m:t>
                    </m:r>
                  </m:sub>
                  <m:sup>
                    <m:r>
                      <m:t>N</m:t>
                    </m:r>
                  </m:sup>
                </m:sSubSup>
                <m:r>
                  <m:t>,</m:t>
                </m:r>
                <m:sSub>
                  <m:e>
                    <m:r>
                      <m:t>π</m:t>
                    </m:r>
                  </m:e>
                  <m:sub>
                    <m:r>
                      <m:t>n</m:t>
                    </m:r>
                  </m:sub>
                </m:sSub>
                <m:r>
                  <m:t>=</m:t>
                </m:r>
                <m:d>
                  <m:dPr>
                    <m:sepChr m:val=","/>
                  </m:dPr>
                  <m:e>
                    <m:r>
                      <m:t>n</m:t>
                    </m:r>
                  </m:e>
                  <m:e>
                    <m:sSub>
                      <m:e>
                        <m:r>
                          <m:t>a</m:t>
                        </m:r>
                      </m:e>
                      <m:sub>
                        <m:r>
                          <m:t>n</m:t>
                        </m:r>
                      </m:sub>
                    </m:sSub>
                  </m:e>
                  <m:e>
                    <m:sSub>
                      <m:e>
                        <m:r>
                          <m:t>σ</m:t>
                        </m:r>
                      </m:e>
                      <m:sub>
                        <m:r>
                          <m:t>n</m:t>
                        </m:r>
                      </m:sub>
                    </m:sSub>
                  </m:e>
                  <m:e>
                    <m:sSub>
                      <m:e>
                        <m:r>
                          <m:t>η</m:t>
                        </m:r>
                      </m:e>
                      <m:sub>
                        <m:r>
                          <m:t>n</m:t>
                        </m:r>
                      </m:sub>
                    </m:sSub>
                  </m:e>
                  <m:e>
                    <m:sSub>
                      <m:e>
                        <m:r>
                          <m:t>ζ</m:t>
                        </m:r>
                      </m:e>
                      <m:sub>
                        <m:r>
                          <m:t>n</m:t>
                        </m:r>
                      </m:sub>
                    </m:sSub>
                  </m:e>
                </m:d>
              </m:oMath>
            </m:oMathPara>
          </w:p>
        </w:tc>
        <w:tc>
          <w:tcPr>
            <w:tcW w:type="dxa" w:w="1247"/>
            <w:vAlign w:val="center"/>
          </w:tcPr>
          <w:p>
            <w:pPr>
              <w:spacing w:line="360" w:lineRule="auto" w:before="0" w:after="0"/>
              <w:jc w:val="right"/>
            </w:pPr>
            <w:r>
              <w:rPr>
                <w:rFonts w:ascii="Times New Roman" w:hAnsi="Times New Roman" w:eastAsia="Times New Roman"/>
                <w:b w:val="0"/>
                <w:sz w:val="24"/>
              </w:rPr>
              <w:t>（20）</w:t>
            </w:r>
          </w:p>
        </w:tc>
      </w:tr>
    </w:tbl>
    <w:p>
      <w:pPr>
        <w:spacing w:line="360" w:lineRule="auto" w:before="0" w:after="0"/>
        <w:ind w:firstLine="420"/>
      </w:pPr>
      <w:r>
        <w:rPr>
          <w:rFonts w:ascii="宋体" w:hAnsi="宋体" w:eastAsia="宋体"/>
          <w:b w:val="0"/>
          <w:sz w:val="24"/>
        </w:rPr>
        <w:t>其中，n 表示步骤编号，a_n 表示执行臂标识，σ_n 表示技能类型，η_n 表示技能参数，ζ_n 表示自然语言描述。在本实施例中，技能类型至少包括导航技能、移动技能、抓取技能、旋拧技能、插入技能、拔出技能和平移技能。技能参数则对应具体的目标位置、抓取开合量、旋转角度以及持续时间等内容。</w:t>
      </w:r>
    </w:p>
    <w:p>
      <w:pPr>
        <w:spacing w:line="360" w:lineRule="auto" w:before="0" w:after="0"/>
        <w:ind w:firstLine="420"/>
      </w:pPr>
      <w:r>
        <w:rPr>
          <w:rFonts w:ascii="宋体" w:hAnsi="宋体" w:eastAsia="宋体"/>
          <w:b w:val="0"/>
          <w:sz w:val="24"/>
        </w:rPr>
        <w:t>本实施例中，大语言模型生成的计划遵循以下逻辑：首先输出底盘导航到阀门作业区的动作；其次，右机械臂接近遮光板、下探到抓取位、闭合夹爪抓取遮光板，并将遮光板移动至指定遮光位置；随后，左机械臂接近阀门、下探到手轮位置、闭合夹爪完成抓取，并执行阀门旋拧动作；最后，左机械臂回撤，右机械臂释放并回收遮光板。该输出逻辑体现了“遮光先行、遮光保持、左臂操作、右臂回收”的多阶段协作关系。</w:t>
      </w:r>
    </w:p>
    <w:p>
      <w:pPr>
        <w:spacing w:line="360" w:lineRule="auto" w:before="0" w:after="0"/>
        <w:ind w:firstLine="420"/>
      </w:pPr>
      <w:r>
        <w:rPr>
          <w:rFonts w:ascii="宋体" w:hAnsi="宋体" w:eastAsia="宋体"/>
          <w:b w:val="0"/>
          <w:sz w:val="24"/>
        </w:rPr>
        <w:t>与传统固定脚本方式相比，本发明利用大语言模型输出结构化任务计划，一方面保留了自然语言任务输入的灵活性，另一方面通过场景状态约束保证了计划结果的可执行性。对于新任务，只需调整自然语言指令与场景状态即可复用同一规划框架，而无需重新手工编排整套技能脚本。</w:t>
      </w:r>
    </w:p>
    <w:p>
      <w:pPr>
        <w:spacing w:line="360" w:lineRule="auto" w:before="0" w:after="0"/>
      </w:pPr>
      <w:r>
        <w:rPr>
          <w:rFonts w:ascii="黑体" w:hAnsi="黑体" w:eastAsia="黑体"/>
          <w:b/>
          <w:sz w:val="24"/>
        </w:rPr>
        <w:t>步骤4：计划解析、坐标变换与逆运动学求解。</w:t>
      </w:r>
    </w:p>
    <w:p>
      <w:pPr>
        <w:spacing w:line="360" w:lineRule="auto" w:before="0" w:after="0"/>
        <w:ind w:firstLine="420"/>
      </w:pPr>
      <w:r>
        <w:rPr>
          <w:rFonts w:ascii="宋体" w:hAnsi="宋体" w:eastAsia="宋体"/>
          <w:b w:val="0"/>
          <w:sz w:val="24"/>
        </w:rPr>
        <w:t>在获得结构化任务计划后，系统并不直接进入底层控制，而是先对计划进行解析、阶段划分与参数展开。其主要原因在于：高层任务计划中的“移动到某位置”“抓取某对象”等语义动作，需要进一步映射为可执行的机械臂末端目标位姿、夹爪状态和持续时间参数。</w:t>
      </w:r>
    </w:p>
    <w:p>
      <w:pPr>
        <w:spacing w:line="360" w:lineRule="auto" w:before="0" w:after="0"/>
        <w:ind w:firstLine="420"/>
      </w:pPr>
      <w:r>
        <w:rPr>
          <w:rFonts w:ascii="宋体" w:hAnsi="宋体" w:eastAsia="宋体"/>
          <w:b w:val="0"/>
          <w:sz w:val="24"/>
        </w:rPr>
        <w:t>以导航技能作为阶段划分依据，将高层计划解析为阶段集合</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317"/>
        <w:gridCol w:w="4317"/>
      </w:tblGrid>
      <w:tr>
        <w:tc>
          <w:tcPr>
            <w:tcW w:type="dxa" w:w="7540"/>
            <w:vAlign w:val="center"/>
          </w:tcPr>
          <w:p>
            <w:pPr>
              <w:spacing w:line="360" w:lineRule="auto" w:before="0" w:after="0"/>
              <w:jc w:val="center"/>
            </w:pPr>
            <m:oMathPara>
              <m:oMath>
                <m:r>
                  <m:t>Φ=</m:t>
                </m:r>
                <m:sSubSup>
                  <m:e>
                    <m:d>
                      <m:dPr>
                        <m:begChr m:val="{"/>
                        <m:sepChr m:val=""/>
                        <m:endChr m:val="}"/>
                      </m:dPr>
                      <m:e>
                        <m:sSub>
                          <m:e>
                            <m:r>
                              <m:t>ϕ</m:t>
                            </m:r>
                          </m:e>
                          <m:sub>
                            <m:r>
                              <m:t>m</m:t>
                            </m:r>
                          </m:sub>
                        </m:sSub>
                      </m:e>
                    </m:d>
                  </m:e>
                  <m:sub>
                    <m:r>
                      <m:t>m=1</m:t>
                    </m:r>
                  </m:sub>
                  <m:sup>
                    <m:r>
                      <m:t>M</m:t>
                    </m:r>
                  </m:sup>
                </m:sSubSup>
              </m:oMath>
            </m:oMathPara>
          </w:p>
        </w:tc>
        <w:tc>
          <w:tcPr>
            <w:tcW w:type="dxa" w:w="1247"/>
            <w:vAlign w:val="center"/>
          </w:tcPr>
          <w:p>
            <w:pPr>
              <w:spacing w:line="360" w:lineRule="auto" w:before="0" w:after="0"/>
              <w:jc w:val="right"/>
            </w:pPr>
            <w:r>
              <w:rPr>
                <w:rFonts w:ascii="Times New Roman" w:hAnsi="Times New Roman" w:eastAsia="Times New Roman"/>
                <w:b w:val="0"/>
                <w:sz w:val="24"/>
              </w:rPr>
              <w:t>（21）</w:t>
            </w:r>
          </w:p>
        </w:tc>
      </w:tr>
    </w:tbl>
    <w:p>
      <w:pPr>
        <w:spacing w:line="360" w:lineRule="auto" w:before="0" w:after="0"/>
        <w:ind w:firstLine="420"/>
      </w:pPr>
      <w:r>
        <w:rPr>
          <w:rFonts w:ascii="宋体" w:hAnsi="宋体" w:eastAsia="宋体"/>
          <w:b w:val="0"/>
          <w:sz w:val="24"/>
        </w:rPr>
        <w:t>每一阶段可表示为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317"/>
        <w:gridCol w:w="4317"/>
      </w:tblGrid>
      <w:tr>
        <w:tc>
          <w:tcPr>
            <w:tcW w:type="dxa" w:w="7540"/>
            <w:vAlign w:val="center"/>
          </w:tcPr>
          <w:p>
            <w:pPr>
              <w:spacing w:line="360" w:lineRule="auto" w:before="0" w:after="0"/>
              <w:jc w:val="center"/>
            </w:pPr>
            <m:oMathPara>
              <m:oMath>
                <m:sSub>
                  <m:e>
                    <m:r>
                      <m:t>ϕ</m:t>
                    </m:r>
                  </m:e>
                  <m:sub>
                    <m:r>
                      <m:t>m</m:t>
                    </m:r>
                  </m:sub>
                </m:sSub>
                <m:r>
                  <m:t>=</m:t>
                </m:r>
                <m:d>
                  <m:dPr>
                    <m:sepChr m:val=","/>
                  </m:dPr>
                  <m:e>
                    <m:sSubSup>
                      <m:e>
                        <m:r>
                          <m:t>p</m:t>
                        </m:r>
                      </m:e>
                      <m:sub>
                        <m:r>
                          <m:t>m</m:t>
                        </m:r>
                      </m:sub>
                      <m:sup>
                        <m:r>
                          <m:rPr>
                            <m:sty m:val="p"/>
                          </m:rPr>
                          <m:t>nav</m:t>
                        </m:r>
                      </m:sup>
                    </m:sSubSup>
                  </m:e>
                  <m:e>
                    <m:sSubSup>
                      <m:e>
                        <m:r>
                          <m:t>𝒦</m:t>
                        </m:r>
                      </m:e>
                      <m:sub>
                        <m:r>
                          <m:t>m</m:t>
                        </m:r>
                      </m:sub>
                      <m:sup>
                        <m:r>
                          <m:t>L</m:t>
                        </m:r>
                      </m:sup>
                    </m:sSubSup>
                  </m:e>
                  <m:e>
                    <m:sSubSup>
                      <m:e>
                        <m:r>
                          <m:t>𝒦</m:t>
                        </m:r>
                      </m:e>
                      <m:sub>
                        <m:r>
                          <m:t>m</m:t>
                        </m:r>
                      </m:sub>
                      <m:sup>
                        <m:r>
                          <m:t>R</m:t>
                        </m:r>
                      </m:sup>
                    </m:sSubSup>
                  </m:e>
                </m:d>
              </m:oMath>
            </m:oMathPara>
          </w:p>
        </w:tc>
        <w:tc>
          <w:tcPr>
            <w:tcW w:type="dxa" w:w="1247"/>
            <w:vAlign w:val="center"/>
          </w:tcPr>
          <w:p>
            <w:pPr>
              <w:spacing w:line="360" w:lineRule="auto" w:before="0" w:after="0"/>
              <w:jc w:val="right"/>
            </w:pPr>
            <w:r>
              <w:rPr>
                <w:rFonts w:ascii="Times New Roman" w:hAnsi="Times New Roman" w:eastAsia="Times New Roman"/>
                <w:b w:val="0"/>
                <w:sz w:val="24"/>
              </w:rPr>
              <w:t>（22）</w:t>
            </w:r>
          </w:p>
        </w:tc>
      </w:tr>
    </w:tbl>
    <w:p>
      <w:pPr>
        <w:spacing w:line="360" w:lineRule="auto" w:before="0" w:after="0"/>
        <w:ind w:firstLine="420"/>
      </w:pPr>
      <w:r>
        <w:rPr>
          <w:rFonts w:ascii="宋体" w:hAnsi="宋体" w:eastAsia="宋体"/>
          <w:b w:val="0"/>
          <w:sz w:val="24"/>
        </w:rPr>
        <w:t>其中，p_m^nav 表示该阶段底盘的导航目标，K_m^L 和 K_m^R 分别表示该阶段左、右机械臂的技能集合。通过该表达方式，可以在执行层清晰地区分“底盘先行阶段”“右臂遮光阶段”“左臂阀门操作阶段”以及“右臂回收阶段”。这样既有利于编排双臂先后顺序，也有利于在执行失败时精确定位故障阶段。</w:t>
      </w:r>
    </w:p>
    <w:p>
      <w:pPr>
        <w:spacing w:line="360" w:lineRule="auto" w:before="0" w:after="0"/>
        <w:ind w:firstLine="420"/>
      </w:pPr>
      <w:r>
        <w:rPr>
          <w:rFonts w:ascii="宋体" w:hAnsi="宋体" w:eastAsia="宋体"/>
          <w:b w:val="0"/>
          <w:sz w:val="24"/>
        </w:rPr>
        <w:t>对于每一个技能参数中的空间目标，需要将世界坐标系下的对象位姿转换为对应机械臂基座坐标系下的局部目标位姿，其变换关系为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317"/>
        <w:gridCol w:w="4317"/>
      </w:tblGrid>
      <w:tr>
        <w:tc>
          <w:tcPr>
            <w:tcW w:type="dxa" w:w="7540"/>
            <w:vAlign w:val="center"/>
          </w:tcPr>
          <w:p>
            <w:pPr>
              <w:spacing w:line="360" w:lineRule="auto" w:before="0" w:after="0"/>
              <w:jc w:val="center"/>
            </w:pPr>
            <m:oMathPara>
              <m:oMath>
                <m:sSub>
                  <m:e>
                    <m:r>
                      <m:t>p</m:t>
                    </m:r>
                  </m:e>
                  <m:sub>
                    <m:r>
                      <m:rPr>
                        <m:sty m:val="p"/>
                      </m:rPr>
                      <m:t>local</m:t>
                    </m:r>
                  </m:sub>
                </m:sSub>
                <m:r>
                  <m:t>=</m:t>
                </m:r>
                <m:sSub>
                  <m:e>
                    <m:r>
                      <m:t>R</m:t>
                    </m:r>
                  </m:e>
                  <m:sub>
                    <m:r>
                      <m:t>z</m:t>
                    </m:r>
                  </m:sub>
                </m:sSub>
                <m:r>
                  <m:t>(−ψ)</m:t>
                </m:r>
                <m:d>
                  <m:dPr>
                    <m:sepChr m:val="−"/>
                  </m:dPr>
                  <m:e>
                    <m:sSub>
                      <m:e>
                        <m:r>
                          <m:t>p</m:t>
                        </m:r>
                      </m:e>
                      <m:sub>
                        <m:r>
                          <m:t>o</m:t>
                        </m:r>
                      </m:sub>
                    </m:sSub>
                  </m:e>
                  <m:e>
                    <m:sSup>
                      <m:e>
                        <m:r>
                          <m:t>p</m:t>
                        </m:r>
                      </m:e>
                      <m:sup>
                        <m:r>
                          <m:rPr>
                            <m:sty m:val="p"/>
                          </m:rPr>
                          <m:t>base</m:t>
                        </m:r>
                      </m:sup>
                    </m:sSup>
                  </m:e>
                </m:d>
              </m:oMath>
            </m:oMathPara>
          </w:p>
        </w:tc>
        <w:tc>
          <w:tcPr>
            <w:tcW w:type="dxa" w:w="1247"/>
            <w:vAlign w:val="center"/>
          </w:tcPr>
          <w:p>
            <w:pPr>
              <w:spacing w:line="360" w:lineRule="auto" w:before="0" w:after="0"/>
              <w:jc w:val="right"/>
            </w:pPr>
            <w:r>
              <w:rPr>
                <w:rFonts w:ascii="Times New Roman" w:hAnsi="Times New Roman" w:eastAsia="Times New Roman"/>
                <w:b w:val="0"/>
                <w:sz w:val="24"/>
              </w:rPr>
              <w:t>（23）</w:t>
            </w:r>
          </w:p>
        </w:tc>
      </w:tr>
    </w:tbl>
    <w:p>
      <w:pPr>
        <w:spacing w:line="360" w:lineRule="auto" w:before="0" w:after="0"/>
        <w:ind w:firstLine="420"/>
      </w:pPr>
      <w:r>
        <w:rPr>
          <w:rFonts w:ascii="宋体" w:hAnsi="宋体" w:eastAsia="宋体"/>
          <w:b w:val="0"/>
          <w:sz w:val="24"/>
        </w:rPr>
        <w:t>上述变换的作用在于消除底盘位置变化和机械臂基座朝向差异对局部控制的影响，使得逆运动学求解可以在统一的机械臂局部坐标系中进行。对于移动底盘平台而言，这一步尤为关键，因为底盘的每次导航都会改变双机械臂相对于世界坐标系的位置。</w:t>
      </w:r>
    </w:p>
    <w:p>
      <w:pPr>
        <w:spacing w:line="360" w:lineRule="auto" w:before="0" w:after="0"/>
        <w:ind w:firstLine="420"/>
      </w:pPr>
      <w:r>
        <w:rPr>
          <w:rFonts w:ascii="宋体" w:hAnsi="宋体" w:eastAsia="宋体"/>
          <w:b w:val="0"/>
          <w:sz w:val="24"/>
        </w:rPr>
        <w:t>考虑末端工具长度补偿后，补偿目标点写为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317"/>
        <w:gridCol w:w="4317"/>
      </w:tblGrid>
      <w:tr>
        <w:tc>
          <w:tcPr>
            <w:tcW w:type="dxa" w:w="7540"/>
            <w:vAlign w:val="center"/>
          </w:tcPr>
          <w:p>
            <w:pPr>
              <w:spacing w:line="360" w:lineRule="auto" w:before="0" w:after="0"/>
              <w:jc w:val="center"/>
            </w:pPr>
            <m:oMathPara>
              <m:oMath>
                <m:sSubSup>
                  <m:e>
                    <m:r>
                      <m:t>p</m:t>
                    </m:r>
                  </m:e>
                  <m:sub>
                    <m:r>
                      <m:rPr>
                        <m:sty m:val="p"/>
                      </m:rPr>
                      <m:t>local</m:t>
                    </m:r>
                  </m:sub>
                  <m:sup>
                    <m:r>
                      <m:t>*</m:t>
                    </m:r>
                  </m:sup>
                </m:sSubSup>
                <m:r>
                  <m:t>=[</m:t>
                </m:r>
                <m:eqArr>
                  <m:e>
                    <m:sSub>
                      <m:e>
                        <m:r>
                          <m:t>x</m:t>
                        </m:r>
                      </m:e>
                      <m:sub>
                        <m:r>
                          <m:rPr>
                            <m:sty m:val="p"/>
                          </m:rPr>
                          <m:t>local</m:t>
                        </m:r>
                      </m:sub>
                    </m:sSub>
                  </m:e>
                  <m:e>
                    <m:sSub>
                      <m:e>
                        <m:r>
                          <m:t>y</m:t>
                        </m:r>
                      </m:e>
                      <m:sub>
                        <m:r>
                          <m:rPr>
                            <m:sty m:val="p"/>
                          </m:rPr>
                          <m:t>local</m:t>
                        </m:r>
                      </m:sub>
                    </m:sSub>
                  </m:e>
                  <m:e>
                    <m:sSub>
                      <m:e>
                        <m:r>
                          <m:t>z</m:t>
                        </m:r>
                      </m:e>
                      <m:sub>
                        <m:r>
                          <m:rPr>
                            <m:sty m:val="p"/>
                          </m:rPr>
                          <m:t>local</m:t>
                        </m:r>
                      </m:sub>
                    </m:sSub>
                    <m:r>
                      <m:t>+</m:t>
                    </m:r>
                    <m:sSub>
                      <m:e>
                        <m:r>
                          <m:t>l</m:t>
                        </m:r>
                      </m:e>
                      <m:sub>
                        <m:r>
                          <m:rPr>
                            <m:sty m:val="p"/>
                          </m:rPr>
                          <m:t>tool</m:t>
                        </m:r>
                      </m:sub>
                    </m:sSub>
                  </m:e>
                </m:eqArr>
                <m:r>
                  <m:t>],</m:t>
                </m:r>
                <m:sSub>
                  <m:e>
                    <m:r>
                      <m:t>l</m:t>
                    </m:r>
                  </m:e>
                  <m:sub>
                    <m:r>
                      <m:rPr>
                        <m:sty m:val="p"/>
                      </m:rPr>
                      <m:t>tool</m:t>
                    </m:r>
                  </m:sub>
                </m:sSub>
                <m:r>
                  <m:t>=0.155</m:t>
                </m:r>
                <m:r>
                  <m:t>m</m:t>
                </m:r>
              </m:oMath>
            </m:oMathPara>
          </w:p>
        </w:tc>
        <w:tc>
          <w:tcPr>
            <w:tcW w:type="dxa" w:w="1247"/>
            <w:vAlign w:val="center"/>
          </w:tcPr>
          <w:p>
            <w:pPr>
              <w:spacing w:line="360" w:lineRule="auto" w:before="0" w:after="0"/>
              <w:jc w:val="right"/>
            </w:pPr>
            <w:r>
              <w:rPr>
                <w:rFonts w:ascii="Times New Roman" w:hAnsi="Times New Roman" w:eastAsia="Times New Roman"/>
                <w:b w:val="0"/>
                <w:sz w:val="24"/>
              </w:rPr>
              <w:t>（24）</w:t>
            </w:r>
          </w:p>
        </w:tc>
      </w:tr>
    </w:tbl>
    <w:p>
      <w:pPr>
        <w:spacing w:line="360" w:lineRule="auto" w:before="0" w:after="0"/>
        <w:ind w:firstLine="420"/>
      </w:pPr>
      <w:r>
        <w:rPr>
          <w:rFonts w:ascii="宋体" w:hAnsi="宋体" w:eastAsia="宋体"/>
          <w:b w:val="0"/>
          <w:sz w:val="24"/>
        </w:rPr>
        <w:t>其中，l_tool 表示末端执行器到控制参考点之间的长度偏置。通过引入该补偿，可以使规划目标更加贴近实际抓取点或接触点，从而降低机械臂到位后仍需进行大幅末端修正的风险。</w:t>
      </w:r>
    </w:p>
    <w:p>
      <w:pPr>
        <w:spacing w:line="360" w:lineRule="auto" w:before="0" w:after="0"/>
        <w:ind w:firstLine="420"/>
      </w:pPr>
      <w:r>
        <w:rPr>
          <w:rFonts w:ascii="宋体" w:hAnsi="宋体" w:eastAsia="宋体"/>
          <w:b w:val="0"/>
          <w:sz w:val="24"/>
        </w:rPr>
        <w:t>进一步构造目标末端位姿</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317"/>
        <w:gridCol w:w="4317"/>
      </w:tblGrid>
      <w:tr>
        <w:tc>
          <w:tcPr>
            <w:tcW w:type="dxa" w:w="7540"/>
            <w:vAlign w:val="center"/>
          </w:tcPr>
          <w:p>
            <w:pPr>
              <w:spacing w:line="360" w:lineRule="auto" w:before="0" w:after="0"/>
              <w:jc w:val="center"/>
            </w:pPr>
            <m:oMathPara>
              <m:oMath>
                <m:sSub>
                  <m:e>
                    <m:r>
                      <m:t>T</m:t>
                    </m:r>
                  </m:e>
                  <m:sub>
                    <m:r>
                      <m:rPr>
                        <m:sty m:val="p"/>
                      </m:rPr>
                      <m:t>target</m:t>
                    </m:r>
                  </m:sub>
                </m:sSub>
                <m:r>
                  <m:t>=[</m:t>
                </m:r>
                <m:m>
                  <m:mPr>
                    <m:baseJc m:val="center"/>
                    <m:plcHide m:val="on"/>
                    <m:mcs>
                      <m:mc>
                        <m:mcPr>
                          <m:count m:val="2"/>
                          <m:mcJc m:val="center"/>
                        </m:mcPr>
                      </m:mc>
                    </m:mcs>
                  </m:mPr>
                  <m:mr>
                    <m:e>
                      <m:sSub>
                        <m:e>
                          <m:r>
                            <m:t>R</m:t>
                          </m:r>
                        </m:e>
                        <m:sub>
                          <m:r>
                            <m:rPr>
                              <m:sty m:val="p"/>
                            </m:rPr>
                            <m:t>target</m:t>
                          </m:r>
                        </m:sub>
                      </m:sSub>
                    </m:e>
                    <m:e>
                      <m:sSubSup>
                        <m:e>
                          <m:r>
                            <m:t>p</m:t>
                          </m:r>
                        </m:e>
                        <m:sub>
                          <m:r>
                            <m:rPr>
                              <m:sty m:val="p"/>
                            </m:rPr>
                            <m:t>local</m:t>
                          </m:r>
                        </m:sub>
                        <m:sup>
                          <m:r>
                            <m:t>*</m:t>
                          </m:r>
                        </m:sup>
                      </m:sSubSup>
                    </m:e>
                  </m:mr>
                  <m:mr>
                    <m:e>
                      <m:r>
                        <m:t>0</m:t>
                      </m:r>
                    </m:e>
                    <m:e>
                      <m:r>
                        <m:t>1</m:t>
                      </m:r>
                    </m:e>
                  </m:mr>
                </m:m>
                <m:r>
                  <m:t>]∈SE(3)</m:t>
                </m:r>
              </m:oMath>
            </m:oMathPara>
          </w:p>
        </w:tc>
        <w:tc>
          <w:tcPr>
            <w:tcW w:type="dxa" w:w="1247"/>
            <w:vAlign w:val="center"/>
          </w:tcPr>
          <w:p>
            <w:pPr>
              <w:spacing w:line="360" w:lineRule="auto" w:before="0" w:after="0"/>
              <w:jc w:val="right"/>
            </w:pPr>
            <w:r>
              <w:rPr>
                <w:rFonts w:ascii="Times New Roman" w:hAnsi="Times New Roman" w:eastAsia="Times New Roman"/>
                <w:b w:val="0"/>
                <w:sz w:val="24"/>
              </w:rPr>
              <w:t>（25）</w:t>
            </w:r>
          </w:p>
        </w:tc>
      </w:tr>
    </w:tbl>
    <w:p>
      <w:pPr>
        <w:spacing w:line="360" w:lineRule="auto" w:before="0" w:after="0"/>
        <w:ind w:firstLine="420"/>
      </w:pPr>
      <w:r>
        <w:rPr>
          <w:rFonts w:ascii="宋体" w:hAnsi="宋体" w:eastAsia="宋体"/>
          <w:b w:val="0"/>
          <w:sz w:val="24"/>
        </w:rPr>
        <w:t>其中，R_target 表示目标姿态矩阵。在本实施例中，普通接近与抓取动作优选采用末端朝下姿态，遮光动作优选采用带有负倾角的持板姿态，阀门旋拧动作则在抓取后通过腕部关节旋转实现持续旋拧。</w:t>
      </w:r>
    </w:p>
    <w:p>
      <w:pPr>
        <w:spacing w:line="360" w:lineRule="auto" w:before="0" w:after="0"/>
        <w:ind w:firstLine="420"/>
      </w:pPr>
      <w:r>
        <w:rPr>
          <w:rFonts w:ascii="宋体" w:hAnsi="宋体" w:eastAsia="宋体"/>
          <w:b w:val="0"/>
          <w:sz w:val="24"/>
        </w:rPr>
        <w:t>根据目标位姿可求得对应的目标关节角</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317"/>
        <w:gridCol w:w="4317"/>
      </w:tblGrid>
      <w:tr>
        <w:tc>
          <w:tcPr>
            <w:tcW w:type="dxa" w:w="7540"/>
            <w:vAlign w:val="center"/>
          </w:tcPr>
          <w:p>
            <w:pPr>
              <w:spacing w:line="360" w:lineRule="auto" w:before="0" w:after="0"/>
              <w:jc w:val="center"/>
            </w:pPr>
            <m:oMathPara>
              <m:oMath>
                <m:sSup>
                  <m:e>
                    <m:r>
                      <m:t>q</m:t>
                    </m:r>
                  </m:e>
                  <m:sup>
                    <m:r>
                      <m:t>*</m:t>
                    </m:r>
                  </m:sup>
                </m:sSup>
                <m:r>
                  <m:t>=</m:t>
                </m:r>
                <m:r>
                  <m:rPr>
                    <m:sty m:val="p"/>
                  </m:rPr>
                  <m:t>IK</m:t>
                </m:r>
                <m:d>
                  <m:dPr>
                    <m:sepChr m:val=""/>
                  </m:dPr>
                  <m:e>
                    <m:sSub>
                      <m:e>
                        <m:r>
                          <m:t>T</m:t>
                        </m:r>
                      </m:e>
                      <m:sub>
                        <m:r>
                          <m:rPr>
                            <m:sty m:val="p"/>
                          </m:rPr>
                          <m:t>target</m:t>
                        </m:r>
                      </m:sub>
                    </m:sSub>
                  </m:e>
                </m:d>
              </m:oMath>
            </m:oMathPara>
          </w:p>
        </w:tc>
        <w:tc>
          <w:tcPr>
            <w:tcW w:type="dxa" w:w="1247"/>
            <w:vAlign w:val="center"/>
          </w:tcPr>
          <w:p>
            <w:pPr>
              <w:spacing w:line="360" w:lineRule="auto" w:before="0" w:after="0"/>
              <w:jc w:val="right"/>
            </w:pPr>
            <w:r>
              <w:rPr>
                <w:rFonts w:ascii="Times New Roman" w:hAnsi="Times New Roman" w:eastAsia="Times New Roman"/>
                <w:b w:val="0"/>
                <w:sz w:val="24"/>
              </w:rPr>
              <w:t>（26）</w:t>
            </w:r>
          </w:p>
        </w:tc>
      </w:tr>
    </w:tbl>
    <w:p>
      <w:pPr>
        <w:spacing w:line="360" w:lineRule="auto" w:before="0" w:after="0"/>
        <w:ind w:firstLine="420"/>
      </w:pPr>
      <w:r>
        <w:rPr>
          <w:rFonts w:ascii="宋体" w:hAnsi="宋体" w:eastAsia="宋体"/>
          <w:b w:val="0"/>
          <w:sz w:val="24"/>
        </w:rPr>
        <w:t>若默认构型无解，则遍历不同构型组合提高求解成功率；若仍无解，则将当前规划标记为不可执行并反馈给上层重规划模块。在实际工程中，这一策略有助于避免由于局部构型奇异、关节限位或工具姿态冲突导致的单次求解失败。</w:t>
      </w:r>
    </w:p>
    <w:p>
      <w:pPr>
        <w:spacing w:line="360" w:lineRule="auto" w:before="0" w:after="0"/>
      </w:pPr>
      <w:r>
        <w:rPr>
          <w:rFonts w:ascii="黑体" w:hAnsi="黑体" w:eastAsia="黑体"/>
          <w:b/>
          <w:sz w:val="24"/>
        </w:rPr>
        <w:t>步骤5：轨迹生成。</w:t>
      </w:r>
    </w:p>
    <w:p>
      <w:pPr>
        <w:spacing w:line="360" w:lineRule="auto" w:before="0" w:after="0"/>
        <w:ind w:firstLine="420"/>
      </w:pPr>
      <w:r>
        <w:rPr>
          <w:rFonts w:ascii="宋体" w:hAnsi="宋体" w:eastAsia="宋体"/>
          <w:b w:val="0"/>
          <w:sz w:val="24"/>
        </w:rPr>
        <w:t>对于求解得到的起始关节角和目标关节角，本实施例采用三次时间标定函数进行关节空间轨迹生成。与直接线性插值相比，三次时间标定在起始时刻和终止时刻具有零速度特性，更适合抓取、旋拧和持板等对末端平稳性要求较高的技能动作。</w:t>
      </w:r>
    </w:p>
    <w:p>
      <w:pPr>
        <w:spacing w:line="360" w:lineRule="auto" w:before="0" w:after="0"/>
        <w:ind w:firstLine="420"/>
      </w:pPr>
      <w:r>
        <w:rPr>
          <w:rFonts w:ascii="宋体" w:hAnsi="宋体" w:eastAsia="宋体"/>
          <w:b w:val="0"/>
          <w:sz w:val="24"/>
        </w:rPr>
        <w:t>设轨迹总时长为 T，归一化时间变量为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317"/>
        <w:gridCol w:w="4317"/>
      </w:tblGrid>
      <w:tr>
        <w:tc>
          <w:tcPr>
            <w:tcW w:type="dxa" w:w="7540"/>
            <w:vAlign w:val="center"/>
          </w:tcPr>
          <w:p>
            <w:pPr>
              <w:spacing w:line="360" w:lineRule="auto" w:before="0" w:after="0"/>
              <w:jc w:val="center"/>
            </w:pPr>
            <m:oMathPara>
              <m:oMath>
                <m:r>
                  <m:t>τ=</m:t>
                </m:r>
                <m:f>
                  <m:fPr>
                    <m:type m:val="bar"/>
                  </m:fPr>
                  <m:num>
                    <m:r>
                      <m:t>t</m:t>
                    </m:r>
                  </m:num>
                  <m:den>
                    <m:r>
                      <m:t>T</m:t>
                    </m:r>
                  </m:den>
                </m:f>
              </m:oMath>
            </m:oMathPara>
          </w:p>
        </w:tc>
        <w:tc>
          <w:tcPr>
            <w:tcW w:type="dxa" w:w="1247"/>
            <w:vAlign w:val="center"/>
          </w:tcPr>
          <w:p>
            <w:pPr>
              <w:spacing w:line="360" w:lineRule="auto" w:before="0" w:after="0"/>
              <w:jc w:val="right"/>
            </w:pPr>
            <w:r>
              <w:rPr>
                <w:rFonts w:ascii="Times New Roman" w:hAnsi="Times New Roman" w:eastAsia="Times New Roman"/>
                <w:b w:val="0"/>
                <w:sz w:val="24"/>
              </w:rPr>
              <w:t>（27）</w:t>
            </w:r>
          </w:p>
        </w:tc>
      </w:tr>
    </w:tbl>
    <w:p>
      <w:pPr>
        <w:spacing w:line="360" w:lineRule="auto" w:before="0" w:after="0"/>
        <w:ind w:firstLine="420"/>
      </w:pPr>
      <w:r>
        <w:rPr>
          <w:rFonts w:ascii="宋体" w:hAnsi="宋体" w:eastAsia="宋体"/>
          <w:b w:val="0"/>
          <w:sz w:val="24"/>
        </w:rPr>
        <w:t>则时间标定函数为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317"/>
        <w:gridCol w:w="4317"/>
      </w:tblGrid>
      <w:tr>
        <w:tc>
          <w:tcPr>
            <w:tcW w:type="dxa" w:w="7540"/>
            <w:vAlign w:val="center"/>
          </w:tcPr>
          <w:p>
            <w:pPr>
              <w:spacing w:line="360" w:lineRule="auto" w:before="0" w:after="0"/>
              <w:jc w:val="center"/>
            </w:pPr>
            <m:oMathPara>
              <m:oMath>
                <m:r>
                  <m:t>s(τ)=3</m:t>
                </m:r>
                <m:sSup>
                  <m:e>
                    <m:r>
                      <m:t>τ</m:t>
                    </m:r>
                  </m:e>
                  <m:sup>
                    <m:r>
                      <m:t>2</m:t>
                    </m:r>
                  </m:sup>
                </m:sSup>
                <m:r>
                  <m:t>−2</m:t>
                </m:r>
                <m:sSup>
                  <m:e>
                    <m:r>
                      <m:t>τ</m:t>
                    </m:r>
                  </m:e>
                  <m:sup>
                    <m:r>
                      <m:t>3</m:t>
                    </m:r>
                  </m:sup>
                </m:sSup>
                <m:r>
                  <m:t>,</m:t>
                </m:r>
                <m:r>
                  <m:t>0≤τ≤1</m:t>
                </m:r>
              </m:oMath>
            </m:oMathPara>
          </w:p>
        </w:tc>
        <w:tc>
          <w:tcPr>
            <w:tcW w:type="dxa" w:w="1247"/>
            <w:vAlign w:val="center"/>
          </w:tcPr>
          <w:p>
            <w:pPr>
              <w:spacing w:line="360" w:lineRule="auto" w:before="0" w:after="0"/>
              <w:jc w:val="right"/>
            </w:pPr>
            <w:r>
              <w:rPr>
                <w:rFonts w:ascii="Times New Roman" w:hAnsi="Times New Roman" w:eastAsia="Times New Roman"/>
                <w:b w:val="0"/>
                <w:sz w:val="24"/>
              </w:rPr>
              <w:t>（28）</w:t>
            </w:r>
          </w:p>
        </w:tc>
      </w:tr>
    </w:tbl>
    <w:p>
      <w:pPr>
        <w:spacing w:line="360" w:lineRule="auto" w:before="0" w:after="0"/>
        <w:ind w:firstLine="420"/>
      </w:pPr>
      <w:r>
        <w:rPr>
          <w:rFonts w:ascii="宋体" w:hAnsi="宋体" w:eastAsia="宋体"/>
          <w:b w:val="0"/>
          <w:sz w:val="24"/>
        </w:rPr>
        <w:t>由此可生成参考关节轨迹</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317"/>
        <w:gridCol w:w="4317"/>
      </w:tblGrid>
      <w:tr>
        <w:tc>
          <w:tcPr>
            <w:tcW w:type="dxa" w:w="7540"/>
            <w:vAlign w:val="center"/>
          </w:tcPr>
          <w:p>
            <w:pPr>
              <w:spacing w:line="360" w:lineRule="auto" w:before="0" w:after="0"/>
              <w:jc w:val="center"/>
            </w:pPr>
            <m:oMathPara>
              <m:oMath>
                <m:sSub>
                  <m:e>
                    <m:r>
                      <m:t>q</m:t>
                    </m:r>
                  </m:e>
                  <m:sub>
                    <m:r>
                      <m:rPr>
                        <m:sty m:val="p"/>
                      </m:rPr>
                      <m:t>ref</m:t>
                    </m:r>
                  </m:sub>
                </m:sSub>
                <m:r>
                  <m:t>(t)=</m:t>
                </m:r>
                <m:sSub>
                  <m:e>
                    <m:r>
                      <m:t>q</m:t>
                    </m:r>
                  </m:e>
                  <m:sub>
                    <m:r>
                      <m:t>s</m:t>
                    </m:r>
                  </m:sub>
                </m:sSub>
                <m:r>
                  <m:t>+s(τ)</m:t>
                </m:r>
                <m:d>
                  <m:dPr>
                    <m:sepChr m:val="−"/>
                  </m:dPr>
                  <m:e>
                    <m:sSub>
                      <m:e>
                        <m:r>
                          <m:t>q</m:t>
                        </m:r>
                      </m:e>
                      <m:sub>
                        <m:r>
                          <m:t>f</m:t>
                        </m:r>
                      </m:sub>
                    </m:sSub>
                  </m:e>
                  <m:e>
                    <m:sSub>
                      <m:e>
                        <m:r>
                          <m:t>q</m:t>
                        </m:r>
                      </m:e>
                      <m:sub>
                        <m:r>
                          <m:t>s</m:t>
                        </m:r>
                      </m:sub>
                    </m:sSub>
                  </m:e>
                </m:d>
              </m:oMath>
            </m:oMathPara>
          </w:p>
        </w:tc>
        <w:tc>
          <w:tcPr>
            <w:tcW w:type="dxa" w:w="1247"/>
            <w:vAlign w:val="center"/>
          </w:tcPr>
          <w:p>
            <w:pPr>
              <w:spacing w:line="360" w:lineRule="auto" w:before="0" w:after="0"/>
              <w:jc w:val="right"/>
            </w:pPr>
            <w:r>
              <w:rPr>
                <w:rFonts w:ascii="Times New Roman" w:hAnsi="Times New Roman" w:eastAsia="Times New Roman"/>
                <w:b w:val="0"/>
                <w:sz w:val="24"/>
              </w:rPr>
              <w:t>（29）</w:t>
            </w:r>
          </w:p>
        </w:tc>
      </w:tr>
    </w:tbl>
    <w:p>
      <w:pPr>
        <w:spacing w:line="360" w:lineRule="auto" w:before="0" w:after="0"/>
        <w:ind w:firstLine="420"/>
      </w:pPr>
      <w:r>
        <w:rPr>
          <w:rFonts w:ascii="宋体" w:hAnsi="宋体" w:eastAsia="宋体"/>
          <w:b w:val="0"/>
          <w:sz w:val="24"/>
        </w:rPr>
        <w:t>其中，q_s 表示起始关节角，q_f 表示目标关节角。对于抓取动作和精确下探动作，通常将 T 设定得略大，以获得更平滑的末端接近过程；对于持板和撤离动作，则可适当缩短时间，以提高整体作业效率。</w:t>
      </w:r>
    </w:p>
    <w:p>
      <w:pPr>
        <w:spacing w:line="360" w:lineRule="auto" w:before="0" w:after="0"/>
        <w:ind w:firstLine="420"/>
      </w:pPr>
      <w:r>
        <w:rPr>
          <w:rFonts w:ascii="宋体" w:hAnsi="宋体" w:eastAsia="宋体"/>
          <w:b w:val="0"/>
          <w:sz w:val="24"/>
        </w:rPr>
        <w:t>底盘导航时间根据当前位置与目标导航点之间的距离计算为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317"/>
        <w:gridCol w:w="4317"/>
      </w:tblGrid>
      <w:tr>
        <w:tc>
          <w:tcPr>
            <w:tcW w:type="dxa" w:w="7540"/>
            <w:vAlign w:val="center"/>
          </w:tcPr>
          <w:p>
            <w:pPr>
              <w:spacing w:line="360" w:lineRule="auto" w:before="0" w:after="0"/>
              <w:jc w:val="center"/>
            </w:pPr>
            <m:oMathPara>
              <m:oMath>
                <m:sSub>
                  <m:e>
                    <m:r>
                      <m:t>T</m:t>
                    </m:r>
                  </m:e>
                  <m:sub>
                    <m:r>
                      <m:rPr>
                        <m:sty m:val="p"/>
                      </m:rPr>
                      <m:t>nav</m:t>
                    </m:r>
                  </m:sub>
                </m:sSub>
                <m:r>
                  <m:t>=max</m:t>
                </m:r>
                <m:d>
                  <m:dPr>
                    <m:sepChr m:val=","/>
                  </m:dPr>
                  <m:e>
                    <m:f>
                      <m:fPr>
                        <m:type m:val="bar"/>
                      </m:fPr>
                      <m:num>
                        <m:sSub>
                          <m:e>
                            <m:d>
                              <m:dPr>
                                <m:begChr m:val="‖"/>
                                <m:sepChr m:val="−"/>
                                <m:endChr m:val="‖"/>
                              </m:dPr>
                              <m:e>
                                <m:sSub>
                                  <m:e>
                                    <m:r>
                                      <m:t>p</m:t>
                                    </m:r>
                                  </m:e>
                                  <m:sub>
                                    <m:r>
                                      <m:rPr>
                                        <m:sty m:val="p"/>
                                      </m:rPr>
                                      <m:t>nav</m:t>
                                    </m:r>
                                  </m:sub>
                                </m:sSub>
                              </m:e>
                              <m:e>
                                <m:sSub>
                                  <m:e>
                                    <m:r>
                                      <m:t>p</m:t>
                                    </m:r>
                                  </m:e>
                                  <m:sub>
                                    <m:r>
                                      <m:rPr>
                                        <m:sty m:val="p"/>
                                      </m:rPr>
                                      <m:t>cart</m:t>
                                    </m:r>
                                    <m:r>
                                      <m:t>,0</m:t>
                                    </m:r>
                                  </m:sub>
                                </m:sSub>
                              </m:e>
                            </m:d>
                          </m:e>
                          <m:sub>
                            <m:r>
                              <m:t>2</m:t>
                            </m:r>
                          </m:sub>
                        </m:sSub>
                      </m:num>
                      <m:den>
                        <m:sSub>
                          <m:e>
                            <m:r>
                              <m:t>v</m:t>
                            </m:r>
                          </m:e>
                          <m:sub>
                            <m:r>
                              <m:rPr>
                                <m:sty m:val="p"/>
                              </m:rPr>
                              <m:t>cart</m:t>
                            </m:r>
                          </m:sub>
                        </m:sSub>
                      </m:den>
                    </m:f>
                  </m:e>
                  <m:e>
                    <m:r>
                      <m:t>2.0</m:t>
                    </m:r>
                  </m:e>
                </m:d>
                <m:r>
                  <m:t>,</m:t>
                </m:r>
                <m:sSub>
                  <m:e>
                    <m:r>
                      <m:t>v</m:t>
                    </m:r>
                  </m:e>
                  <m:sub>
                    <m:r>
                      <m:rPr>
                        <m:sty m:val="p"/>
                      </m:rPr>
                      <m:t>cart</m:t>
                    </m:r>
                  </m:sub>
                </m:sSub>
                <m:r>
                  <m:t>=0.2</m:t>
                </m:r>
                <m:f>
                  <m:fPr>
                    <m:type m:val="lin"/>
                  </m:fPr>
                  <m:num>
                    <m:r>
                      <m:rPr>
                        <m:sty m:val="p"/>
                      </m:rPr>
                      <m:t>m</m:t>
                    </m:r>
                  </m:num>
                  <m:den>
                    <m:r>
                      <m:rPr>
                        <m:sty m:val="p"/>
                      </m:rPr>
                      <m:t>s</m:t>
                    </m:r>
                  </m:den>
                </m:f>
              </m:oMath>
            </m:oMathPara>
          </w:p>
        </w:tc>
        <w:tc>
          <w:tcPr>
            <w:tcW w:type="dxa" w:w="1247"/>
            <w:vAlign w:val="center"/>
          </w:tcPr>
          <w:p>
            <w:pPr>
              <w:spacing w:line="360" w:lineRule="auto" w:before="0" w:after="0"/>
              <w:jc w:val="right"/>
            </w:pPr>
            <w:r>
              <w:rPr>
                <w:rFonts w:ascii="Times New Roman" w:hAnsi="Times New Roman" w:eastAsia="Times New Roman"/>
                <w:b w:val="0"/>
                <w:sz w:val="24"/>
              </w:rPr>
              <w:t>（30）</w:t>
            </w:r>
          </w:p>
        </w:tc>
      </w:tr>
    </w:tbl>
    <w:p>
      <w:pPr>
        <w:spacing w:line="360" w:lineRule="auto" w:before="0" w:after="0"/>
        <w:ind w:firstLine="420"/>
      </w:pPr>
      <w:r>
        <w:rPr>
          <w:rFonts w:ascii="宋体" w:hAnsi="宋体" w:eastAsia="宋体"/>
          <w:b w:val="0"/>
          <w:sz w:val="24"/>
        </w:rPr>
        <w:t>通过引入最小导航时间约束，可避免在短距离导航时底盘插值时间过短导致局部姿态突变。在本实施例中，底盘导航速度设为 0.2 m/s，既可保证底盘位姿变化的稳定性，也便于在仿真环境中观察双臂相对位姿关系的变化过程。</w:t>
      </w:r>
    </w:p>
    <w:p>
      <w:pPr>
        <w:spacing w:line="360" w:lineRule="auto" w:before="0" w:after="0"/>
        <w:ind w:firstLine="420"/>
      </w:pPr>
      <w:r>
        <w:rPr>
          <w:rFonts w:ascii="宋体" w:hAnsi="宋体" w:eastAsia="宋体"/>
          <w:b w:val="0"/>
          <w:sz w:val="24"/>
        </w:rPr>
        <w:t>导航阶段底盘位置采用线性插值形式</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317"/>
        <w:gridCol w:w="4317"/>
      </w:tblGrid>
      <w:tr>
        <w:tc>
          <w:tcPr>
            <w:tcW w:type="dxa" w:w="7540"/>
            <w:vAlign w:val="center"/>
          </w:tcPr>
          <w:p>
            <w:pPr>
              <w:spacing w:line="360" w:lineRule="auto" w:before="0" w:after="0"/>
              <w:jc w:val="center"/>
            </w:pPr>
            <m:oMathPara>
              <m:oMath>
                <m:sSub>
                  <m:e>
                    <m:r>
                      <m:t>p</m:t>
                    </m:r>
                  </m:e>
                  <m:sub>
                    <m:r>
                      <m:rPr>
                        <m:sty m:val="p"/>
                      </m:rPr>
                      <m:t>cart</m:t>
                    </m:r>
                  </m:sub>
                </m:sSub>
                <m:r>
                  <m:t>(t)=</m:t>
                </m:r>
                <m:sSub>
                  <m:e>
                    <m:r>
                      <m:t>p</m:t>
                    </m:r>
                  </m:e>
                  <m:sub>
                    <m:r>
                      <m:rPr>
                        <m:sty m:val="p"/>
                      </m:rPr>
                      <m:t>cart</m:t>
                    </m:r>
                    <m:r>
                      <m:t>,0</m:t>
                    </m:r>
                  </m:sub>
                </m:sSub>
                <m:r>
                  <m:t>+σ(t)</m:t>
                </m:r>
                <m:d>
                  <m:dPr>
                    <m:sepChr m:val="−"/>
                  </m:dPr>
                  <m:e>
                    <m:sSub>
                      <m:e>
                        <m:r>
                          <m:t>p</m:t>
                        </m:r>
                      </m:e>
                      <m:sub>
                        <m:r>
                          <m:rPr>
                            <m:sty m:val="p"/>
                          </m:rPr>
                          <m:t>nav</m:t>
                        </m:r>
                      </m:sub>
                    </m:sSub>
                  </m:e>
                  <m:e>
                    <m:sSub>
                      <m:e>
                        <m:r>
                          <m:t>p</m:t>
                        </m:r>
                      </m:e>
                      <m:sub>
                        <m:r>
                          <m:rPr>
                            <m:sty m:val="p"/>
                          </m:rPr>
                          <m:t>cart</m:t>
                        </m:r>
                        <m:r>
                          <m:t>,0</m:t>
                        </m:r>
                      </m:sub>
                    </m:sSub>
                  </m:e>
                </m:d>
                <m:r>
                  <m:t>,</m:t>
                </m:r>
                <m:r>
                  <m:t>σ(t)=min</m:t>
                </m:r>
                <m:d>
                  <m:dPr>
                    <m:sepChr m:val=","/>
                  </m:dPr>
                  <m:e>
                    <m:f>
                      <m:fPr>
                        <m:type m:val="bar"/>
                      </m:fPr>
                      <m:num>
                        <m:r>
                          <m:t>t−</m:t>
                        </m:r>
                        <m:sSub>
                          <m:e>
                            <m:r>
                              <m:t>t</m:t>
                            </m:r>
                          </m:e>
                          <m:sub>
                            <m:r>
                              <m:t>0</m:t>
                            </m:r>
                          </m:sub>
                        </m:sSub>
                      </m:num>
                      <m:den>
                        <m:sSub>
                          <m:e>
                            <m:r>
                              <m:t>T</m:t>
                            </m:r>
                          </m:e>
                          <m:sub>
                            <m:r>
                              <m:rPr>
                                <m:sty m:val="p"/>
                              </m:rPr>
                              <m:t>nav</m:t>
                            </m:r>
                          </m:sub>
                        </m:sSub>
                      </m:den>
                    </m:f>
                  </m:e>
                  <m:e>
                    <m:r>
                      <m:t>1</m:t>
                    </m:r>
                  </m:e>
                </m:d>
              </m:oMath>
            </m:oMathPara>
          </w:p>
        </w:tc>
        <w:tc>
          <w:tcPr>
            <w:tcW w:type="dxa" w:w="1247"/>
            <w:vAlign w:val="center"/>
          </w:tcPr>
          <w:p>
            <w:pPr>
              <w:spacing w:line="360" w:lineRule="auto" w:before="0" w:after="0"/>
              <w:jc w:val="right"/>
            </w:pPr>
            <w:r>
              <w:rPr>
                <w:rFonts w:ascii="Times New Roman" w:hAnsi="Times New Roman" w:eastAsia="Times New Roman"/>
                <w:b w:val="0"/>
                <w:sz w:val="24"/>
              </w:rPr>
              <w:t>（31）</w:t>
            </w:r>
          </w:p>
        </w:tc>
      </w:tr>
    </w:tbl>
    <w:p>
      <w:pPr>
        <w:spacing w:line="360" w:lineRule="auto" w:before="0" w:after="0"/>
        <w:ind w:firstLine="420"/>
      </w:pPr>
      <w:r>
        <w:rPr>
          <w:rFonts w:ascii="宋体" w:hAnsi="宋体" w:eastAsia="宋体"/>
          <w:b w:val="0"/>
          <w:sz w:val="24"/>
        </w:rPr>
        <w:t>导航完成判据设为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317"/>
        <w:gridCol w:w="4317"/>
      </w:tblGrid>
      <w:tr>
        <w:tc>
          <w:tcPr>
            <w:tcW w:type="dxa" w:w="7540"/>
            <w:vAlign w:val="center"/>
          </w:tcPr>
          <w:p>
            <w:pPr>
              <w:spacing w:line="360" w:lineRule="auto" w:before="0" w:after="0"/>
              <w:jc w:val="center"/>
            </w:pPr>
            <m:oMathPara>
              <m:oMath>
                <m:sSub>
                  <m:e>
                    <m:d>
                      <m:dPr>
                        <m:begChr m:val="‖"/>
                        <m:sepChr m:val=""/>
                        <m:endChr m:val="‖"/>
                      </m:dPr>
                      <m:e>
                        <m:sSub>
                          <m:e>
                            <m:r>
                              <m:t>p</m:t>
                            </m:r>
                          </m:e>
                          <m:sub>
                            <m:r>
                              <m:rPr>
                                <m:sty m:val="p"/>
                              </m:rPr>
                              <m:t>cart</m:t>
                            </m:r>
                          </m:sub>
                        </m:sSub>
                        <m:r>
                          <m:t>(</m:t>
                        </m:r>
                        <m:r>
                          <m:t>t</m:t>
                        </m:r>
                        <m:r>
                          <m:t>)</m:t>
                        </m:r>
                        <m:r>
                          <m:t>−</m:t>
                        </m:r>
                        <m:sSub>
                          <m:e>
                            <m:r>
                              <m:t>p</m:t>
                            </m:r>
                          </m:e>
                          <m:sub>
                            <m:r>
                              <m:rPr>
                                <m:sty m:val="p"/>
                              </m:rPr>
                              <m:t>nav</m:t>
                            </m:r>
                          </m:sub>
                        </m:sSub>
                      </m:e>
                    </m:d>
                  </m:e>
                  <m:sub>
                    <m:r>
                      <m:t>2</m:t>
                    </m:r>
                  </m:sub>
                </m:sSub>
                <m:r>
                  <m:t>&lt;0.05</m:t>
                </m:r>
                <m:r>
                  <m:t>m</m:t>
                </m:r>
              </m:oMath>
            </m:oMathPara>
          </w:p>
        </w:tc>
        <w:tc>
          <w:tcPr>
            <w:tcW w:type="dxa" w:w="1247"/>
            <w:vAlign w:val="center"/>
          </w:tcPr>
          <w:p>
            <w:pPr>
              <w:spacing w:line="360" w:lineRule="auto" w:before="0" w:after="0"/>
              <w:jc w:val="right"/>
            </w:pPr>
            <w:r>
              <w:rPr>
                <w:rFonts w:ascii="Times New Roman" w:hAnsi="Times New Roman" w:eastAsia="Times New Roman"/>
                <w:b w:val="0"/>
                <w:sz w:val="24"/>
              </w:rPr>
              <w:t>（32）</w:t>
            </w:r>
          </w:p>
        </w:tc>
      </w:tr>
    </w:tbl>
    <w:p>
      <w:pPr>
        <w:spacing w:line="360" w:lineRule="auto" w:before="0" w:after="0"/>
        <w:ind w:firstLine="420"/>
      </w:pPr>
      <w:r>
        <w:rPr>
          <w:rFonts w:ascii="宋体" w:hAnsi="宋体" w:eastAsia="宋体"/>
          <w:b w:val="0"/>
          <w:sz w:val="24"/>
        </w:rPr>
        <w:t>在本实施例中，普通移动技能持续时间取 3.0 s，精确下降与上提技能持续时间取 2.5 s，夹爪动作持续时间取 0.8 s 至 1.2 s，阀门旋拧阶段持续时间取 5.0 s。上述设置综合考虑了路径平稳性、关节速度限制以及接触动作稳定性。</w:t>
      </w:r>
    </w:p>
    <w:p>
      <w:pPr>
        <w:spacing w:line="360" w:lineRule="auto" w:before="0" w:after="0"/>
      </w:pPr>
      <w:r>
        <w:rPr>
          <w:rFonts w:ascii="黑体" w:hAnsi="黑体" w:eastAsia="黑体"/>
          <w:b/>
          <w:sz w:val="24"/>
        </w:rPr>
        <w:t>步骤6：导纳控制与力位复合。</w:t>
      </w:r>
    </w:p>
    <w:p>
      <w:pPr>
        <w:spacing w:line="360" w:lineRule="auto" w:before="0" w:after="0"/>
        <w:ind w:firstLine="420"/>
      </w:pPr>
      <w:r>
        <w:rPr>
          <w:rFonts w:ascii="宋体" w:hAnsi="宋体" w:eastAsia="宋体"/>
          <w:b w:val="0"/>
          <w:sz w:val="24"/>
        </w:rPr>
        <w:t>在阀门旋拧、插入、拔出等接触型任务中，仅采用位置控制往往难以同时满足轨迹跟踪精度和接触柔顺性要求。为此，本实施例在接触阶段引入导纳控制，将末端外力变化转化为任务空间位移补偿量，再将该补偿叠加到参考轨迹中，从而实现力位复合控制。</w:t>
      </w:r>
    </w:p>
    <w:p>
      <w:pPr>
        <w:spacing w:line="360" w:lineRule="auto" w:before="0" w:after="0"/>
        <w:ind w:firstLine="420"/>
      </w:pPr>
      <w:r>
        <w:rPr>
          <w:rFonts w:ascii="宋体" w:hAnsi="宋体" w:eastAsia="宋体"/>
          <w:b w:val="0"/>
          <w:sz w:val="24"/>
        </w:rPr>
        <w:t>导纳控制的基本模型写为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317"/>
        <w:gridCol w:w="4317"/>
      </w:tblGrid>
      <w:tr>
        <w:tc>
          <w:tcPr>
            <w:tcW w:type="dxa" w:w="7540"/>
            <w:vAlign w:val="center"/>
          </w:tcPr>
          <w:p>
            <w:pPr>
              <w:spacing w:line="360" w:lineRule="auto" w:before="0" w:after="0"/>
              <w:jc w:val="center"/>
            </w:pPr>
            <m:oMathPara>
              <m:oMath>
                <m:r>
                  <m:t>MΔ</m:t>
                </m:r>
                <m:limUpp>
                  <m:e>
                    <m:r>
                      <m:t>x</m:t>
                    </m:r>
                  </m:e>
                  <m:lim>
                    <m:r>
                      <m:t>¨</m:t>
                    </m:r>
                  </m:lim>
                </m:limUpp>
                <m:r>
                  <m:t>+BΔ</m:t>
                </m:r>
                <m:limUpp>
                  <m:e>
                    <m:r>
                      <m:t>x</m:t>
                    </m:r>
                  </m:e>
                  <m:lim>
                    <m:r>
                      <m:t>˙</m:t>
                    </m:r>
                  </m:lim>
                </m:limUpp>
                <m:r>
                  <m:t>+KΔx=</m:t>
                </m:r>
                <m:sSub>
                  <m:e>
                    <m:r>
                      <m:t>S</m:t>
                    </m:r>
                  </m:e>
                  <m:sub>
                    <m:r>
                      <m:t>f</m:t>
                    </m:r>
                  </m:sub>
                </m:sSub>
                <m:d>
                  <m:dPr>
                    <m:sepChr m:val="−"/>
                  </m:dPr>
                  <m:e>
                    <m:sSub>
                      <m:e>
                        <m:r>
                          <m:t>F</m:t>
                        </m:r>
                      </m:e>
                      <m:sub>
                        <m:r>
                          <m:rPr>
                            <m:sty m:val="p"/>
                          </m:rPr>
                          <m:t>ext</m:t>
                        </m:r>
                      </m:sub>
                    </m:sSub>
                  </m:e>
                  <m:e>
                    <m:sSub>
                      <m:e>
                        <m:r>
                          <m:t>F</m:t>
                        </m:r>
                      </m:e>
                      <m:sub>
                        <m:r>
                          <m:rPr>
                            <m:sty m:val="p"/>
                          </m:rPr>
                          <m:t>ref</m:t>
                        </m:r>
                      </m:sub>
                    </m:sSub>
                  </m:e>
                </m:d>
              </m:oMath>
            </m:oMathPara>
          </w:p>
        </w:tc>
        <w:tc>
          <w:tcPr>
            <w:tcW w:type="dxa" w:w="1247"/>
            <w:vAlign w:val="center"/>
          </w:tcPr>
          <w:p>
            <w:pPr>
              <w:spacing w:line="360" w:lineRule="auto" w:before="0" w:after="0"/>
              <w:jc w:val="right"/>
            </w:pPr>
            <w:r>
              <w:rPr>
                <w:rFonts w:ascii="Times New Roman" w:hAnsi="Times New Roman" w:eastAsia="Times New Roman"/>
                <w:b w:val="0"/>
                <w:sz w:val="24"/>
              </w:rPr>
              <w:t>（33）</w:t>
            </w:r>
          </w:p>
        </w:tc>
      </w:tr>
    </w:tbl>
    <w:p>
      <w:pPr>
        <w:spacing w:line="360" w:lineRule="auto" w:before="0" w:after="0"/>
        <w:ind w:firstLine="420"/>
      </w:pPr>
      <w:r>
        <w:rPr>
          <w:rFonts w:ascii="宋体" w:hAnsi="宋体" w:eastAsia="宋体"/>
          <w:b w:val="0"/>
          <w:sz w:val="24"/>
        </w:rPr>
        <w:t>其中，M、B、K 分别表示虚拟质量、虚拟阻尼和虚拟刚度矩阵，Δx 表示任务空间位移补偿量，F_ext 表示末端外力/力矩，F_ref 表示参考接触力，S_f 表示力控制选择矩阵。通过调节 M、B、K，可以在接触响应速度、超调程度和稳态柔顺性之间取得平衡。</w:t>
      </w:r>
    </w:p>
    <w:p>
      <w:pPr>
        <w:spacing w:line="360" w:lineRule="auto" w:before="0" w:after="0"/>
        <w:ind w:firstLine="420"/>
      </w:pPr>
      <w:r>
        <w:rPr>
          <w:rFonts w:ascii="宋体" w:hAnsi="宋体" w:eastAsia="宋体"/>
          <w:b w:val="0"/>
          <w:sz w:val="24"/>
        </w:rPr>
        <w:t>对于旋拧、插入和拔出三类接触模式，其位姿选择矩阵分别取为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317"/>
        <w:gridCol w:w="4317"/>
      </w:tblGrid>
      <w:tr>
        <w:tc>
          <w:tcPr>
            <w:tcW w:type="dxa" w:w="7540"/>
            <w:vAlign w:val="center"/>
          </w:tcPr>
          <w:p>
            <w:pPr>
              <w:spacing w:line="360" w:lineRule="auto" w:before="0" w:after="0"/>
              <w:jc w:val="center"/>
            </w:pPr>
            <m:oMathPara>
              <m:oMath>
                <m:sSub>
                  <m:e>
                    <m:r>
                      <m:t>S</m:t>
                    </m:r>
                  </m:e>
                  <m:sub>
                    <m:r>
                      <m:rPr>
                        <m:sty m:val="p"/>
                      </m:rPr>
                      <m:t>rot</m:t>
                    </m:r>
                  </m:sub>
                </m:sSub>
                <m:r>
                  <m:t>=diag(1,1,0,1,1,0)</m:t>
                </m:r>
              </m:oMath>
            </m:oMathPara>
          </w:p>
        </w:tc>
        <w:tc>
          <w:tcPr>
            <w:tcW w:type="dxa" w:w="1247"/>
            <w:vAlign w:val="center"/>
          </w:tcPr>
          <w:p>
            <w:pPr>
              <w:spacing w:line="360" w:lineRule="auto" w:before="0" w:after="0"/>
              <w:jc w:val="right"/>
            </w:pPr>
            <w:r>
              <w:rPr>
                <w:rFonts w:ascii="Times New Roman" w:hAnsi="Times New Roman" w:eastAsia="Times New Roman"/>
                <w:b w:val="0"/>
                <w:sz w:val="24"/>
              </w:rPr>
              <w:t>（34）</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317"/>
        <w:gridCol w:w="4317"/>
      </w:tblGrid>
      <w:tr>
        <w:tc>
          <w:tcPr>
            <w:tcW w:type="dxa" w:w="7540"/>
            <w:vAlign w:val="center"/>
          </w:tcPr>
          <w:p>
            <w:pPr>
              <w:spacing w:line="360" w:lineRule="auto" w:before="0" w:after="0"/>
              <w:jc w:val="center"/>
            </w:pPr>
            <m:oMathPara>
              <m:oMath>
                <m:sSub>
                  <m:e>
                    <m:r>
                      <m:t>S</m:t>
                    </m:r>
                  </m:e>
                  <m:sub>
                    <m:r>
                      <m:rPr>
                        <m:sty m:val="p"/>
                      </m:rPr>
                      <m:t>ins</m:t>
                    </m:r>
                  </m:sub>
                </m:sSub>
                <m:r>
                  <m:t>=diag(1,1,0,0,0,1)</m:t>
                </m:r>
              </m:oMath>
            </m:oMathPara>
          </w:p>
        </w:tc>
        <w:tc>
          <w:tcPr>
            <w:tcW w:type="dxa" w:w="1247"/>
            <w:vAlign w:val="center"/>
          </w:tcPr>
          <w:p>
            <w:pPr>
              <w:spacing w:line="360" w:lineRule="auto" w:before="0" w:after="0"/>
              <w:jc w:val="right"/>
            </w:pPr>
            <w:r>
              <w:rPr>
                <w:rFonts w:ascii="Times New Roman" w:hAnsi="Times New Roman" w:eastAsia="Times New Roman"/>
                <w:b w:val="0"/>
                <w:sz w:val="24"/>
              </w:rPr>
              <w:t>（35）</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317"/>
        <w:gridCol w:w="4317"/>
      </w:tblGrid>
      <w:tr>
        <w:tc>
          <w:tcPr>
            <w:tcW w:type="dxa" w:w="7540"/>
            <w:vAlign w:val="center"/>
          </w:tcPr>
          <w:p>
            <w:pPr>
              <w:spacing w:line="360" w:lineRule="auto" w:before="0" w:after="0"/>
              <w:jc w:val="center"/>
            </w:pPr>
            <m:oMathPara>
              <m:oMath>
                <m:sSub>
                  <m:e>
                    <m:r>
                      <m:t>S</m:t>
                    </m:r>
                  </m:e>
                  <m:sub>
                    <m:r>
                      <m:rPr>
                        <m:sty m:val="p"/>
                      </m:rPr>
                      <m:t>ext</m:t>
                    </m:r>
                  </m:sub>
                </m:sSub>
                <m:r>
                  <m:t>=diag(1,1,0,1,1,1)</m:t>
                </m:r>
              </m:oMath>
            </m:oMathPara>
          </w:p>
        </w:tc>
        <w:tc>
          <w:tcPr>
            <w:tcW w:type="dxa" w:w="1247"/>
            <w:vAlign w:val="center"/>
          </w:tcPr>
          <w:p>
            <w:pPr>
              <w:spacing w:line="360" w:lineRule="auto" w:before="0" w:after="0"/>
              <w:jc w:val="right"/>
            </w:pPr>
            <w:r>
              <w:rPr>
                <w:rFonts w:ascii="Times New Roman" w:hAnsi="Times New Roman" w:eastAsia="Times New Roman"/>
                <w:b w:val="0"/>
                <w:sz w:val="24"/>
              </w:rPr>
              <w:t>（36）</w:t>
            </w:r>
          </w:p>
        </w:tc>
      </w:tr>
    </w:tbl>
    <w:p>
      <w:pPr>
        <w:spacing w:line="360" w:lineRule="auto" w:before="0" w:after="0"/>
        <w:ind w:firstLine="420"/>
      </w:pPr>
      <w:r>
        <w:rPr>
          <w:rFonts w:ascii="宋体" w:hAnsi="宋体" w:eastAsia="宋体"/>
          <w:b w:val="0"/>
          <w:sz w:val="24"/>
        </w:rPr>
        <w:t>上述选择矩阵用于指定哪些自由度由位姿参考主导，哪些自由度由外力误差主导。例如，在旋拧模式下，需要保持对平面位置和姿态的较强控制，而沿局部法向方向允许适当柔顺，以适应手轮接触扰动。</w:t>
      </w:r>
    </w:p>
    <w:p>
      <w:pPr>
        <w:spacing w:line="360" w:lineRule="auto" w:before="0" w:after="0"/>
        <w:ind w:firstLine="420"/>
      </w:pPr>
      <w:r>
        <w:rPr>
          <w:rFonts w:ascii="宋体" w:hAnsi="宋体" w:eastAsia="宋体"/>
          <w:b w:val="0"/>
          <w:sz w:val="24"/>
        </w:rPr>
        <w:t>旋拧模式下的导纳参数优选设置为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317"/>
        <w:gridCol w:w="4317"/>
      </w:tblGrid>
      <w:tr>
        <w:tc>
          <w:tcPr>
            <w:tcW w:type="dxa" w:w="7540"/>
            <w:vAlign w:val="center"/>
          </w:tcPr>
          <w:p>
            <w:pPr>
              <w:spacing w:line="360" w:lineRule="auto" w:before="0" w:after="0"/>
              <w:jc w:val="center"/>
            </w:pPr>
            <m:oMathPara>
              <m:oMath>
                <m:sSub>
                  <m:e>
                    <m:r>
                      <m:t>M</m:t>
                    </m:r>
                  </m:e>
                  <m:sub>
                    <m:r>
                      <m:rPr>
                        <m:sty m:val="p"/>
                      </m:rPr>
                      <m:t>rot</m:t>
                    </m:r>
                  </m:sub>
                </m:sSub>
                <m:r>
                  <m:t>=diag(1.0,1.0,0.5,1.0,1.0,0.3),</m:t>
                </m:r>
                <m:sSub>
                  <m:e>
                    <m:r>
                      <m:t>B</m:t>
                    </m:r>
                  </m:e>
                  <m:sub>
                    <m:r>
                      <m:rPr>
                        <m:sty m:val="p"/>
                      </m:rPr>
                      <m:t>rot</m:t>
                    </m:r>
                  </m:sub>
                </m:sSub>
                <m:r>
                  <m:t>=diag(10,10,8,10,10,6),</m:t>
                </m:r>
                <m:sSub>
                  <m:e>
                    <m:r>
                      <m:t>K</m:t>
                    </m:r>
                  </m:e>
                  <m:sub>
                    <m:r>
                      <m:rPr>
                        <m:sty m:val="p"/>
                      </m:rPr>
                      <m:t>rot</m:t>
                    </m:r>
                  </m:sub>
                </m:sSub>
                <m:r>
                  <m:t>=diag(5,5,2,5,5,1)</m:t>
                </m:r>
              </m:oMath>
            </m:oMathPara>
          </w:p>
        </w:tc>
        <w:tc>
          <w:tcPr>
            <w:tcW w:type="dxa" w:w="1247"/>
            <w:vAlign w:val="center"/>
          </w:tcPr>
          <w:p>
            <w:pPr>
              <w:spacing w:line="360" w:lineRule="auto" w:before="0" w:after="0"/>
              <w:jc w:val="right"/>
            </w:pPr>
            <w:r>
              <w:rPr>
                <w:rFonts w:ascii="Times New Roman" w:hAnsi="Times New Roman" w:eastAsia="Times New Roman"/>
                <w:b w:val="0"/>
                <w:sz w:val="24"/>
              </w:rPr>
              <w:t>（37）</w:t>
            </w:r>
          </w:p>
        </w:tc>
      </w:tr>
    </w:tbl>
    <w:p>
      <w:pPr>
        <w:spacing w:line="360" w:lineRule="auto" w:before="0" w:after="0"/>
        <w:ind w:firstLine="420"/>
      </w:pPr>
      <w:r>
        <w:rPr>
          <w:rFonts w:ascii="宋体" w:hAnsi="宋体" w:eastAsia="宋体"/>
          <w:b w:val="0"/>
          <w:sz w:val="24"/>
        </w:rPr>
        <w:t>插入模式下的导纳参数优选设置为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317"/>
        <w:gridCol w:w="4317"/>
      </w:tblGrid>
      <w:tr>
        <w:tc>
          <w:tcPr>
            <w:tcW w:type="dxa" w:w="7540"/>
            <w:vAlign w:val="center"/>
          </w:tcPr>
          <w:p>
            <w:pPr>
              <w:spacing w:line="360" w:lineRule="auto" w:before="0" w:after="0"/>
              <w:jc w:val="center"/>
            </w:pPr>
            <m:oMathPara>
              <m:oMath>
                <m:sSub>
                  <m:e>
                    <m:r>
                      <m:t>M</m:t>
                    </m:r>
                  </m:e>
                  <m:sub>
                    <m:r>
                      <m:rPr>
                        <m:sty m:val="p"/>
                      </m:rPr>
                      <m:t>ins</m:t>
                    </m:r>
                  </m:sub>
                </m:sSub>
                <m:r>
                  <m:t>=diag(1.0,1.0,0.5,0.3,0.3,1.0),</m:t>
                </m:r>
                <m:sSub>
                  <m:e>
                    <m:r>
                      <m:t>B</m:t>
                    </m:r>
                  </m:e>
                  <m:sub>
                    <m:r>
                      <m:rPr>
                        <m:sty m:val="p"/>
                      </m:rPr>
                      <m:t>ins</m:t>
                    </m:r>
                  </m:sub>
                </m:sSub>
                <m:r>
                  <m:t>=diag(10,10,6,4,4,10),</m:t>
                </m:r>
                <m:sSub>
                  <m:e>
                    <m:r>
                      <m:t>K</m:t>
                    </m:r>
                  </m:e>
                  <m:sub>
                    <m:r>
                      <m:rPr>
                        <m:sty m:val="p"/>
                      </m:rPr>
                      <m:t>ins</m:t>
                    </m:r>
                  </m:sub>
                </m:sSub>
                <m:r>
                  <m:t>=diag(5,5,8,3,3,5)</m:t>
                </m:r>
              </m:oMath>
            </m:oMathPara>
          </w:p>
        </w:tc>
        <w:tc>
          <w:tcPr>
            <w:tcW w:type="dxa" w:w="1247"/>
            <w:vAlign w:val="center"/>
          </w:tcPr>
          <w:p>
            <w:pPr>
              <w:spacing w:line="360" w:lineRule="auto" w:before="0" w:after="0"/>
              <w:jc w:val="right"/>
            </w:pPr>
            <w:r>
              <w:rPr>
                <w:rFonts w:ascii="Times New Roman" w:hAnsi="Times New Roman" w:eastAsia="Times New Roman"/>
                <w:b w:val="0"/>
                <w:sz w:val="24"/>
              </w:rPr>
              <w:t>（38）</w:t>
            </w:r>
          </w:p>
        </w:tc>
      </w:tr>
    </w:tbl>
    <w:p>
      <w:pPr>
        <w:spacing w:line="360" w:lineRule="auto" w:before="0" w:after="0"/>
        <w:ind w:firstLine="420"/>
      </w:pPr>
      <w:r>
        <w:rPr>
          <w:rFonts w:ascii="宋体" w:hAnsi="宋体" w:eastAsia="宋体"/>
          <w:b w:val="0"/>
          <w:sz w:val="24"/>
        </w:rPr>
        <w:t>拔出模式下的导纳参数优选设置为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317"/>
        <w:gridCol w:w="4317"/>
      </w:tblGrid>
      <w:tr>
        <w:tc>
          <w:tcPr>
            <w:tcW w:type="dxa" w:w="7540"/>
            <w:vAlign w:val="center"/>
          </w:tcPr>
          <w:p>
            <w:pPr>
              <w:spacing w:line="360" w:lineRule="auto" w:before="0" w:after="0"/>
              <w:jc w:val="center"/>
            </w:pPr>
            <m:oMathPara>
              <m:oMath>
                <m:sSub>
                  <m:e>
                    <m:r>
                      <m:t>M</m:t>
                    </m:r>
                  </m:e>
                  <m:sub>
                    <m:r>
                      <m:rPr>
                        <m:sty m:val="p"/>
                      </m:rPr>
                      <m:t>ext</m:t>
                    </m:r>
                  </m:sub>
                </m:sSub>
                <m:r>
                  <m:t>=diag(1.0,1.0,0.8,1.0,1.0,1.0),</m:t>
                </m:r>
                <m:sSub>
                  <m:e>
                    <m:r>
                      <m:t>B</m:t>
                    </m:r>
                  </m:e>
                  <m:sub>
                    <m:r>
                      <m:rPr>
                        <m:sty m:val="p"/>
                      </m:rPr>
                      <m:t>ext</m:t>
                    </m:r>
                  </m:sub>
                </m:sSub>
                <m:r>
                  <m:t>=diag(10,10,8,10,10,10),</m:t>
                </m:r>
                <m:sSub>
                  <m:e>
                    <m:r>
                      <m:t>K</m:t>
                    </m:r>
                  </m:e>
                  <m:sub>
                    <m:r>
                      <m:rPr>
                        <m:sty m:val="p"/>
                      </m:rPr>
                      <m:t>ext</m:t>
                    </m:r>
                  </m:sub>
                </m:sSub>
                <m:r>
                  <m:t>=diag(5,5,5,5,5,5)</m:t>
                </m:r>
              </m:oMath>
            </m:oMathPara>
          </w:p>
        </w:tc>
        <w:tc>
          <w:tcPr>
            <w:tcW w:type="dxa" w:w="1247"/>
            <w:vAlign w:val="center"/>
          </w:tcPr>
          <w:p>
            <w:pPr>
              <w:spacing w:line="360" w:lineRule="auto" w:before="0" w:after="0"/>
              <w:jc w:val="right"/>
            </w:pPr>
            <w:r>
              <w:rPr>
                <w:rFonts w:ascii="Times New Roman" w:hAnsi="Times New Roman" w:eastAsia="Times New Roman"/>
                <w:b w:val="0"/>
                <w:sz w:val="24"/>
              </w:rPr>
              <w:t>（39）</w:t>
            </w:r>
          </w:p>
        </w:tc>
      </w:tr>
    </w:tbl>
    <w:p>
      <w:pPr>
        <w:spacing w:line="360" w:lineRule="auto" w:before="0" w:after="0"/>
        <w:ind w:firstLine="420"/>
      </w:pPr>
      <w:r>
        <w:rPr>
          <w:rFonts w:ascii="宋体" w:hAnsi="宋体" w:eastAsia="宋体"/>
          <w:b w:val="0"/>
          <w:sz w:val="24"/>
        </w:rPr>
        <w:t>对于插入与拔出任务，参考接触力分别取为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317"/>
        <w:gridCol w:w="4317"/>
      </w:tblGrid>
      <w:tr>
        <w:tc>
          <w:tcPr>
            <w:tcW w:type="dxa" w:w="7540"/>
            <w:vAlign w:val="center"/>
          </w:tcPr>
          <w:p>
            <w:pPr>
              <w:spacing w:line="360" w:lineRule="auto" w:before="0" w:after="0"/>
              <w:jc w:val="center"/>
            </w:pPr>
            <m:oMathPara>
              <m:oMath>
                <m:sSubSup>
                  <m:e>
                    <m:r>
                      <m:t>F</m:t>
                    </m:r>
                  </m:e>
                  <m:sub>
                    <m:r>
                      <m:rPr>
                        <m:sty m:val="p"/>
                      </m:rPr>
                      <m:t>ref</m:t>
                    </m:r>
                  </m:sub>
                  <m:sup>
                    <m:r>
                      <m:rPr>
                        <m:sty m:val="p"/>
                      </m:rPr>
                      <m:t>ins</m:t>
                    </m:r>
                  </m:sup>
                </m:sSubSup>
                <m:r>
                  <m:t>=[</m:t>
                </m:r>
                <m:eqArr>
                  <m:e>
                    <m:r>
                      <m:t>0</m:t>
                    </m:r>
                  </m:e>
                  <m:e>
                    <m:r>
                      <m:t>0</m:t>
                    </m:r>
                  </m:e>
                  <m:e>
                    <m:r>
                      <m:t>−5</m:t>
                    </m:r>
                  </m:e>
                  <m:e>
                    <m:r>
                      <m:t>0</m:t>
                    </m:r>
                  </m:e>
                  <m:e>
                    <m:r>
                      <m:t>0</m:t>
                    </m:r>
                  </m:e>
                  <m:e>
                    <m:r>
                      <m:t>0</m:t>
                    </m:r>
                  </m:e>
                </m:eqArr>
                <m:r>
                  <m:t>]</m:t>
                </m:r>
                <m:r>
                  <m:t>N,</m:t>
                </m:r>
                <m:sSubSup>
                  <m:e>
                    <m:r>
                      <m:t>F</m:t>
                    </m:r>
                  </m:e>
                  <m:sub>
                    <m:r>
                      <m:rPr>
                        <m:sty m:val="p"/>
                      </m:rPr>
                      <m:t>ref</m:t>
                    </m:r>
                  </m:sub>
                  <m:sup>
                    <m:r>
                      <m:rPr>
                        <m:sty m:val="p"/>
                      </m:rPr>
                      <m:t>ext</m:t>
                    </m:r>
                  </m:sup>
                </m:sSubSup>
                <m:r>
                  <m:t>=[</m:t>
                </m:r>
                <m:eqArr>
                  <m:e>
                    <m:r>
                      <m:t>0</m:t>
                    </m:r>
                  </m:e>
                  <m:e>
                    <m:r>
                      <m:t>0</m:t>
                    </m:r>
                  </m:e>
                  <m:e>
                    <m:r>
                      <m:t>3</m:t>
                    </m:r>
                  </m:e>
                  <m:e>
                    <m:r>
                      <m:t>0</m:t>
                    </m:r>
                  </m:e>
                  <m:e>
                    <m:r>
                      <m:t>0</m:t>
                    </m:r>
                  </m:e>
                  <m:e>
                    <m:r>
                      <m:t>0</m:t>
                    </m:r>
                  </m:e>
                </m:eqArr>
                <m:r>
                  <m:t>]</m:t>
                </m:r>
                <m:r>
                  <m:t>N</m:t>
                </m:r>
              </m:oMath>
            </m:oMathPara>
          </w:p>
        </w:tc>
        <w:tc>
          <w:tcPr>
            <w:tcW w:type="dxa" w:w="1247"/>
            <w:vAlign w:val="center"/>
          </w:tcPr>
          <w:p>
            <w:pPr>
              <w:spacing w:line="360" w:lineRule="auto" w:before="0" w:after="0"/>
              <w:jc w:val="right"/>
            </w:pPr>
            <w:r>
              <w:rPr>
                <w:rFonts w:ascii="Times New Roman" w:hAnsi="Times New Roman" w:eastAsia="Times New Roman"/>
                <w:b w:val="0"/>
                <w:sz w:val="24"/>
              </w:rPr>
              <w:t>（40）</w:t>
            </w:r>
          </w:p>
        </w:tc>
      </w:tr>
    </w:tbl>
    <w:p>
      <w:pPr>
        <w:spacing w:line="360" w:lineRule="auto" w:before="0" w:after="0"/>
        <w:ind w:firstLine="420"/>
      </w:pPr>
      <w:r>
        <w:rPr>
          <w:rFonts w:ascii="宋体" w:hAnsi="宋体" w:eastAsia="宋体"/>
          <w:b w:val="0"/>
          <w:sz w:val="24"/>
        </w:rPr>
        <w:t>通过设置参考接触力，可在接触任务中为机械臂提供期望的接触趋势。例如，在插入过程中引入沿局部负 z 方向的参考力，有利于在配合孔附近形成更稳定的下压接触状态。</w:t>
      </w:r>
    </w:p>
    <w:p>
      <w:pPr>
        <w:spacing w:line="360" w:lineRule="auto" w:before="0" w:after="0"/>
        <w:ind w:firstLine="420"/>
      </w:pPr>
      <w:r>
        <w:rPr>
          <w:rFonts w:ascii="宋体" w:hAnsi="宋体" w:eastAsia="宋体"/>
          <w:b w:val="0"/>
          <w:sz w:val="24"/>
        </w:rPr>
        <w:t>利用雅可比矩阵广义逆将任务空间位移补偿映射到关节空间，可得</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317"/>
        <w:gridCol w:w="4317"/>
      </w:tblGrid>
      <w:tr>
        <w:tc>
          <w:tcPr>
            <w:tcW w:type="dxa" w:w="7540"/>
            <w:vAlign w:val="center"/>
          </w:tcPr>
          <w:p>
            <w:pPr>
              <w:spacing w:line="360" w:lineRule="auto" w:before="0" w:after="0"/>
              <w:jc w:val="center"/>
            </w:pPr>
            <m:oMathPara>
              <m:oMath>
                <m:r>
                  <m:t>Δ</m:t>
                </m:r>
                <m:sSub>
                  <m:e>
                    <m:r>
                      <m:t>q</m:t>
                    </m:r>
                  </m:e>
                  <m:sub>
                    <m:r>
                      <m:rPr>
                        <m:sty m:val="p"/>
                      </m:rPr>
                      <m:t>adm</m:t>
                    </m:r>
                  </m:sub>
                </m:sSub>
                <m:r>
                  <m:t>=</m:t>
                </m:r>
                <m:sSup>
                  <m:e>
                    <m:r>
                      <m:t>J</m:t>
                    </m:r>
                  </m:e>
                  <m:sup>
                    <m:r>
                      <m:t>+</m:t>
                    </m:r>
                  </m:sup>
                </m:sSup>
                <m:r>
                  <m:t>Δx</m:t>
                </m:r>
              </m:oMath>
            </m:oMathPara>
          </w:p>
        </w:tc>
        <w:tc>
          <w:tcPr>
            <w:tcW w:type="dxa" w:w="1247"/>
            <w:vAlign w:val="center"/>
          </w:tcPr>
          <w:p>
            <w:pPr>
              <w:spacing w:line="360" w:lineRule="auto" w:before="0" w:after="0"/>
              <w:jc w:val="right"/>
            </w:pPr>
            <w:r>
              <w:rPr>
                <w:rFonts w:ascii="Times New Roman" w:hAnsi="Times New Roman" w:eastAsia="Times New Roman"/>
                <w:b w:val="0"/>
                <w:sz w:val="24"/>
              </w:rPr>
              <w:t>（41）</w:t>
            </w:r>
          </w:p>
        </w:tc>
      </w:tr>
    </w:tbl>
    <w:p>
      <w:pPr>
        <w:spacing w:line="360" w:lineRule="auto" w:before="0" w:after="0"/>
        <w:ind w:firstLine="420"/>
      </w:pPr>
      <w:r>
        <w:rPr>
          <w:rFonts w:ascii="宋体" w:hAnsi="宋体" w:eastAsia="宋体"/>
          <w:b w:val="0"/>
          <w:sz w:val="24"/>
        </w:rPr>
        <w:t>由此构造复合期望关节轨迹</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317"/>
        <w:gridCol w:w="4317"/>
      </w:tblGrid>
      <w:tr>
        <w:tc>
          <w:tcPr>
            <w:tcW w:type="dxa" w:w="7540"/>
            <w:vAlign w:val="center"/>
          </w:tcPr>
          <w:p>
            <w:pPr>
              <w:spacing w:line="360" w:lineRule="auto" w:before="0" w:after="0"/>
              <w:jc w:val="center"/>
            </w:pPr>
            <m:oMathPara>
              <m:oMath>
                <m:sSub>
                  <m:e>
                    <m:r>
                      <m:t>q</m:t>
                    </m:r>
                  </m:e>
                  <m:sub>
                    <m:r>
                      <m:rPr>
                        <m:sty m:val="p"/>
                      </m:rPr>
                      <m:t>cmd</m:t>
                    </m:r>
                  </m:sub>
                </m:sSub>
                <m:r>
                  <m:t>=</m:t>
                </m:r>
                <m:sSub>
                  <m:e>
                    <m:r>
                      <m:t>q</m:t>
                    </m:r>
                  </m:e>
                  <m:sub>
                    <m:r>
                      <m:rPr>
                        <m:sty m:val="p"/>
                      </m:rPr>
                      <m:t>ref</m:t>
                    </m:r>
                  </m:sub>
                </m:sSub>
                <m:r>
                  <m:t>+Δ</m:t>
                </m:r>
                <m:sSub>
                  <m:e>
                    <m:r>
                      <m:t>q</m:t>
                    </m:r>
                  </m:e>
                  <m:sub>
                    <m:r>
                      <m:rPr>
                        <m:sty m:val="p"/>
                      </m:rPr>
                      <m:t>adm</m:t>
                    </m:r>
                  </m:sub>
                </m:sSub>
              </m:oMath>
            </m:oMathPara>
          </w:p>
        </w:tc>
        <w:tc>
          <w:tcPr>
            <w:tcW w:type="dxa" w:w="1247"/>
            <w:vAlign w:val="center"/>
          </w:tcPr>
          <w:p>
            <w:pPr>
              <w:spacing w:line="360" w:lineRule="auto" w:before="0" w:after="0"/>
              <w:jc w:val="right"/>
            </w:pPr>
            <w:r>
              <w:rPr>
                <w:rFonts w:ascii="Times New Roman" w:hAnsi="Times New Roman" w:eastAsia="Times New Roman"/>
                <w:b w:val="0"/>
                <w:sz w:val="24"/>
              </w:rPr>
              <w:t>（42）</w:t>
            </w:r>
          </w:p>
        </w:tc>
      </w:tr>
    </w:tbl>
    <w:p>
      <w:pPr>
        <w:spacing w:line="360" w:lineRule="auto" w:before="0" w:after="0"/>
        <w:ind w:firstLine="420"/>
      </w:pPr>
      <w:r>
        <w:rPr>
          <w:rFonts w:ascii="宋体" w:hAnsi="宋体" w:eastAsia="宋体"/>
          <w:b w:val="0"/>
          <w:sz w:val="24"/>
        </w:rPr>
        <w:t>该轨迹既保留了原有规划轨迹的目标导向性，又叠加了由接触反馈引起的柔顺修正量，因此能够更好地适应旋拧、插入和拔出过程中的瞬时非线性接触扰动。</w:t>
      </w:r>
    </w:p>
    <w:p>
      <w:pPr>
        <w:spacing w:line="360" w:lineRule="auto" w:before="0" w:after="0"/>
      </w:pPr>
      <w:r>
        <w:rPr>
          <w:rFonts w:ascii="黑体" w:hAnsi="黑体" w:eastAsia="黑体"/>
          <w:b/>
          <w:sz w:val="24"/>
        </w:rPr>
        <w:t>步骤7：连续动作强化学习自动机在线调参。</w:t>
      </w:r>
    </w:p>
    <w:p>
      <w:pPr>
        <w:spacing w:line="360" w:lineRule="auto" w:before="0" w:after="0"/>
        <w:ind w:firstLine="420"/>
      </w:pPr>
      <w:r>
        <w:rPr>
          <w:rFonts w:ascii="宋体" w:hAnsi="宋体" w:eastAsia="宋体"/>
          <w:b w:val="0"/>
          <w:sz w:val="24"/>
        </w:rPr>
        <w:t>为了降低传统超螺旋滑模控制器参数依赖人工经验整定的问题，本实施例引入连续动作强化学习自动机 CARLA 对控制参数进行在线自适应调节。该模块工作于慢时间尺度，主要作用是在不同技能阶段、不同接触条件以及不同扰动强度下，对 STA 核心参数进行连续优化。</w:t>
      </w:r>
    </w:p>
    <w:p>
      <w:pPr>
        <w:spacing w:line="360" w:lineRule="auto" w:before="0" w:after="0"/>
        <w:ind w:firstLine="420"/>
      </w:pPr>
      <w:r>
        <w:rPr>
          <w:rFonts w:ascii="宋体" w:hAnsi="宋体" w:eastAsia="宋体"/>
          <w:b w:val="0"/>
          <w:sz w:val="24"/>
        </w:rPr>
        <w:t>待调参数集合取为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317"/>
        <w:gridCol w:w="4317"/>
      </w:tblGrid>
      <w:tr>
        <w:tc>
          <w:tcPr>
            <w:tcW w:type="dxa" w:w="7540"/>
            <w:vAlign w:val="center"/>
          </w:tcPr>
          <w:p>
            <w:pPr>
              <w:spacing w:line="360" w:lineRule="auto" w:before="0" w:after="0"/>
              <w:jc w:val="center"/>
            </w:pPr>
            <m:oMathPara>
              <m:oMath>
                <m:r>
                  <m:t>Θ=</m:t>
                </m:r>
                <m:d>
                  <m:dPr>
                    <m:begChr m:val="{"/>
                    <m:sepChr m:val=","/>
                    <m:endChr m:val="}"/>
                  </m:dPr>
                  <m:e>
                    <m:sSub>
                      <m:e>
                        <m:r>
                          <m:t>α</m:t>
                        </m:r>
                      </m:e>
                      <m:sub>
                        <m:r>
                          <m:t>1</m:t>
                        </m:r>
                      </m:sub>
                    </m:sSub>
                  </m:e>
                  <m:e>
                    <m:r>
                      <m:t>…</m:t>
                    </m:r>
                  </m:e>
                  <m:e>
                    <m:sSub>
                      <m:e>
                        <m:r>
                          <m:t>α</m:t>
                        </m:r>
                      </m:e>
                      <m:sub>
                        <m:r>
                          <m:t>6</m:t>
                        </m:r>
                      </m:sub>
                    </m:sSub>
                  </m:e>
                  <m:e>
                    <m:sSub>
                      <m:e>
                        <m:r>
                          <m:t>β</m:t>
                        </m:r>
                      </m:e>
                      <m:sub>
                        <m:r>
                          <m:t>1</m:t>
                        </m:r>
                      </m:sub>
                    </m:sSub>
                  </m:e>
                  <m:e>
                    <m:r>
                      <m:t>…</m:t>
                    </m:r>
                  </m:e>
                  <m:e>
                    <m:sSub>
                      <m:e>
                        <m:r>
                          <m:t>β</m:t>
                        </m:r>
                      </m:e>
                      <m:sub>
                        <m:r>
                          <m:t>6</m:t>
                        </m:r>
                      </m:sub>
                    </m:sSub>
                  </m:e>
                  <m:e>
                    <m:sSub>
                      <m:e>
                        <m:r>
                          <m:t>λ</m:t>
                        </m:r>
                      </m:e>
                      <m:sub>
                        <m:r>
                          <m:t>1</m:t>
                        </m:r>
                      </m:sub>
                    </m:sSub>
                  </m:e>
                  <m:e>
                    <m:r>
                      <m:t>…</m:t>
                    </m:r>
                  </m:e>
                  <m:e>
                    <m:sSub>
                      <m:e>
                        <m:r>
                          <m:t>λ</m:t>
                        </m:r>
                      </m:e>
                      <m:sub>
                        <m:r>
                          <m:t>6</m:t>
                        </m:r>
                      </m:sub>
                    </m:sSub>
                  </m:e>
                </m:d>
              </m:oMath>
            </m:oMathPara>
          </w:p>
        </w:tc>
        <w:tc>
          <w:tcPr>
            <w:tcW w:type="dxa" w:w="1247"/>
            <w:vAlign w:val="center"/>
          </w:tcPr>
          <w:p>
            <w:pPr>
              <w:spacing w:line="360" w:lineRule="auto" w:before="0" w:after="0"/>
              <w:jc w:val="right"/>
            </w:pPr>
            <w:r>
              <w:rPr>
                <w:rFonts w:ascii="Times New Roman" w:hAnsi="Times New Roman" w:eastAsia="Times New Roman"/>
                <w:b w:val="0"/>
                <w:sz w:val="24"/>
              </w:rPr>
              <w:t>（43）</w:t>
            </w:r>
          </w:p>
        </w:tc>
      </w:tr>
    </w:tbl>
    <w:p>
      <w:pPr>
        <w:spacing w:line="360" w:lineRule="auto" w:before="0" w:after="0"/>
        <w:ind w:firstLine="420"/>
      </w:pPr>
      <w:r>
        <w:rPr>
          <w:rFonts w:ascii="宋体" w:hAnsi="宋体" w:eastAsia="宋体"/>
          <w:b w:val="0"/>
          <w:sz w:val="24"/>
        </w:rPr>
        <w:t>对于第 i 个待调参数，其搜索区间设置为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317"/>
        <w:gridCol w:w="4317"/>
      </w:tblGrid>
      <w:tr>
        <w:tc>
          <w:tcPr>
            <w:tcW w:type="dxa" w:w="7540"/>
            <w:vAlign w:val="center"/>
          </w:tcPr>
          <w:p>
            <w:pPr>
              <w:spacing w:line="360" w:lineRule="auto" w:before="0" w:after="0"/>
              <w:jc w:val="center"/>
            </w:pPr>
            <m:oMathPara>
              <m:oMath>
                <m:sSub>
                  <m:e>
                    <m:r>
                      <m:t>θ</m:t>
                    </m:r>
                  </m:e>
                  <m:sub>
                    <m:r>
                      <m:t>i</m:t>
                    </m:r>
                  </m:sub>
                </m:sSub>
                <m:r>
                  <m:t>∈</m:t>
                </m:r>
                <m:d>
                  <m:dPr>
                    <m:begChr m:val="["/>
                    <m:sepChr m:val=","/>
                    <m:endChr m:val="]"/>
                  </m:dPr>
                  <m:e>
                    <m:r>
                      <m:t>0.5</m:t>
                    </m:r>
                    <m:sSubSup>
                      <m:e>
                        <m:r>
                          <m:t>θ</m:t>
                        </m:r>
                      </m:e>
                      <m:sub>
                        <m:r>
                          <m:t>i</m:t>
                        </m:r>
                      </m:sub>
                      <m:sup>
                        <m:d>
                          <m:dPr>
                            <m:sepChr m:val=""/>
                          </m:dPr>
                          <m:e>
                            <m:r>
                              <m:t>0</m:t>
                            </m:r>
                          </m:e>
                        </m:d>
                      </m:sup>
                    </m:sSubSup>
                  </m:e>
                  <m:e>
                    <m:r>
                      <m:t>2.0</m:t>
                    </m:r>
                    <m:sSubSup>
                      <m:e>
                        <m:r>
                          <m:t>θ</m:t>
                        </m:r>
                      </m:e>
                      <m:sub>
                        <m:r>
                          <m:t>i</m:t>
                        </m:r>
                      </m:sub>
                      <m:sup>
                        <m:d>
                          <m:dPr>
                            <m:sepChr m:val=""/>
                          </m:dPr>
                          <m:e>
                            <m:r>
                              <m:t>0</m:t>
                            </m:r>
                          </m:e>
                        </m:d>
                      </m:sup>
                    </m:sSubSup>
                  </m:e>
                </m:d>
              </m:oMath>
            </m:oMathPara>
          </w:p>
        </w:tc>
        <w:tc>
          <w:tcPr>
            <w:tcW w:type="dxa" w:w="1247"/>
            <w:vAlign w:val="center"/>
          </w:tcPr>
          <w:p>
            <w:pPr>
              <w:spacing w:line="360" w:lineRule="auto" w:before="0" w:after="0"/>
              <w:jc w:val="right"/>
            </w:pPr>
            <w:r>
              <w:rPr>
                <w:rFonts w:ascii="Times New Roman" w:hAnsi="Times New Roman" w:eastAsia="Times New Roman"/>
                <w:b w:val="0"/>
                <w:sz w:val="24"/>
              </w:rPr>
              <w:t>（44）</w:t>
            </w:r>
          </w:p>
        </w:tc>
      </w:tr>
    </w:tbl>
    <w:p>
      <w:pPr>
        <w:spacing w:line="360" w:lineRule="auto" w:before="0" w:after="0"/>
        <w:ind w:firstLine="420"/>
      </w:pPr>
      <w:r>
        <w:rPr>
          <w:rFonts w:ascii="宋体" w:hAnsi="宋体" w:eastAsia="宋体"/>
          <w:b w:val="0"/>
          <w:sz w:val="24"/>
        </w:rPr>
        <w:t>通过限制搜索区间，可避免参数更新过程中出现过大跳变，保证控制器在在线调参阶段仍具备可接受的稳定性。这里采用初始参数的 0.5 倍至 2.0 倍作为搜索范围，兼顾了调参自由度和运行安全性。</w:t>
      </w:r>
    </w:p>
    <w:p>
      <w:pPr>
        <w:spacing w:line="360" w:lineRule="auto" w:before="0" w:after="0"/>
        <w:ind w:firstLine="420"/>
      </w:pPr>
      <w:r>
        <w:rPr>
          <w:rFonts w:ascii="宋体" w:hAnsi="宋体" w:eastAsia="宋体"/>
          <w:b w:val="0"/>
          <w:sz w:val="24"/>
        </w:rPr>
        <w:t>在不同技能阶段采用不同的 STA 初始参数。以移动技能为例，其参数初值为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317"/>
        <w:gridCol w:w="4317"/>
      </w:tblGrid>
      <w:tr>
        <w:tc>
          <w:tcPr>
            <w:tcW w:type="dxa" w:w="7540"/>
            <w:vAlign w:val="center"/>
          </w:tcPr>
          <w:p>
            <w:pPr>
              <w:spacing w:line="360" w:lineRule="auto" w:before="0" w:after="0"/>
              <w:jc w:val="center"/>
            </w:pPr>
            <m:oMathPara>
              <m:oMath>
                <m:sSup>
                  <m:e>
                    <m:r>
                      <m:t>α</m:t>
                    </m:r>
                  </m:e>
                  <m:sup>
                    <m:r>
                      <m:rPr>
                        <m:sty m:val="p"/>
                      </m:rPr>
                      <m:t>move</m:t>
                    </m:r>
                  </m:sup>
                </m:sSup>
                <m:r>
                  <m:t>=[</m:t>
                </m:r>
                <m:m>
                  <m:mPr>
                    <m:baseJc m:val="center"/>
                    <m:plcHide m:val="on"/>
                    <m:mcs>
                      <m:mc>
                        <m:mcPr>
                          <m:count m:val="6"/>
                          <m:mcJc m:val="center"/>
                        </m:mcPr>
                      </m:mc>
                    </m:mcs>
                  </m:mPr>
                  <m:mr>
                    <m:e>
                      <m:r>
                        <m:t>10</m:t>
                      </m:r>
                    </m:e>
                    <m:e>
                      <m:r>
                        <m:t>10</m:t>
                      </m:r>
                    </m:e>
                    <m:e>
                      <m:r>
                        <m:t>10</m:t>
                      </m:r>
                    </m:e>
                    <m:e>
                      <m:r>
                        <m:t>8</m:t>
                      </m:r>
                    </m:e>
                    <m:e>
                      <m:r>
                        <m:t>8</m:t>
                      </m:r>
                    </m:e>
                    <m:e>
                      <m:r>
                        <m:t>8</m:t>
                      </m:r>
                    </m:e>
                  </m:mr>
                </m:m>
                <m:r>
                  <m:t>],</m:t>
                </m:r>
                <m:sSup>
                  <m:e>
                    <m:r>
                      <m:t>β</m:t>
                    </m:r>
                  </m:e>
                  <m:sup>
                    <m:r>
                      <m:rPr>
                        <m:sty m:val="p"/>
                      </m:rPr>
                      <m:t>move</m:t>
                    </m:r>
                  </m:sup>
                </m:sSup>
                <m:r>
                  <m:t>=[</m:t>
                </m:r>
                <m:m>
                  <m:mPr>
                    <m:baseJc m:val="center"/>
                    <m:plcHide m:val="on"/>
                    <m:mcs>
                      <m:mc>
                        <m:mcPr>
                          <m:count m:val="6"/>
                          <m:mcJc m:val="center"/>
                        </m:mcPr>
                      </m:mc>
                    </m:mcs>
                  </m:mPr>
                  <m:mr>
                    <m:e>
                      <m:r>
                        <m:t>25</m:t>
                      </m:r>
                    </m:e>
                    <m:e>
                      <m:r>
                        <m:t>28</m:t>
                      </m:r>
                    </m:e>
                    <m:e>
                      <m:r>
                        <m:t>25</m:t>
                      </m:r>
                    </m:e>
                    <m:e>
                      <m:r>
                        <m:t>18</m:t>
                      </m:r>
                    </m:e>
                    <m:e>
                      <m:r>
                        <m:t>18</m:t>
                      </m:r>
                    </m:e>
                    <m:e>
                      <m:r>
                        <m:t>18</m:t>
                      </m:r>
                    </m:e>
                  </m:mr>
                </m:m>
                <m:r>
                  <m:t>],</m:t>
                </m:r>
                <m:sSup>
                  <m:e>
                    <m:r>
                      <m:t>λ</m:t>
                    </m:r>
                  </m:e>
                  <m:sup>
                    <m:r>
                      <m:rPr>
                        <m:sty m:val="p"/>
                      </m:rPr>
                      <m:t>move</m:t>
                    </m:r>
                  </m:sup>
                </m:sSup>
                <m:r>
                  <m:t>=[</m:t>
                </m:r>
                <m:m>
                  <m:mPr>
                    <m:baseJc m:val="center"/>
                    <m:plcHide m:val="on"/>
                    <m:mcs>
                      <m:mc>
                        <m:mcPr>
                          <m:count m:val="6"/>
                          <m:mcJc m:val="center"/>
                        </m:mcPr>
                      </m:mc>
                    </m:mcs>
                  </m:mPr>
                  <m:mr>
                    <m:e>
                      <m:r>
                        <m:t>15</m:t>
                      </m:r>
                    </m:e>
                    <m:e>
                      <m:r>
                        <m:t>12</m:t>
                      </m:r>
                    </m:e>
                    <m:e>
                      <m:r>
                        <m:t>25</m:t>
                      </m:r>
                    </m:e>
                    <m:e>
                      <m:r>
                        <m:t>20</m:t>
                      </m:r>
                    </m:e>
                    <m:e>
                      <m:r>
                        <m:t>15</m:t>
                      </m:r>
                    </m:e>
                    <m:e>
                      <m:r>
                        <m:t>15</m:t>
                      </m:r>
                    </m:e>
                  </m:mr>
                </m:m>
                <m:r>
                  <m:t>]</m:t>
                </m:r>
              </m:oMath>
            </m:oMathPara>
          </w:p>
        </w:tc>
        <w:tc>
          <w:tcPr>
            <w:tcW w:type="dxa" w:w="1247"/>
            <w:vAlign w:val="center"/>
          </w:tcPr>
          <w:p>
            <w:pPr>
              <w:spacing w:line="360" w:lineRule="auto" w:before="0" w:after="0"/>
              <w:jc w:val="right"/>
            </w:pPr>
            <w:r>
              <w:rPr>
                <w:rFonts w:ascii="Times New Roman" w:hAnsi="Times New Roman" w:eastAsia="Times New Roman"/>
                <w:b w:val="0"/>
                <w:sz w:val="24"/>
              </w:rPr>
              <w:t>（45）</w:t>
            </w:r>
          </w:p>
        </w:tc>
      </w:tr>
    </w:tbl>
    <w:p>
      <w:pPr>
        <w:spacing w:line="360" w:lineRule="auto" w:before="0" w:after="0"/>
        <w:ind w:firstLine="420"/>
      </w:pPr>
      <w:r>
        <w:rPr>
          <w:rFonts w:ascii="宋体" w:hAnsi="宋体" w:eastAsia="宋体"/>
          <w:b w:val="0"/>
          <w:sz w:val="24"/>
        </w:rPr>
        <w:t>旋拧技能阶段的参数初值为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317"/>
        <w:gridCol w:w="4317"/>
      </w:tblGrid>
      <w:tr>
        <w:tc>
          <w:tcPr>
            <w:tcW w:type="dxa" w:w="7540"/>
            <w:vAlign w:val="center"/>
          </w:tcPr>
          <w:p>
            <w:pPr>
              <w:spacing w:line="360" w:lineRule="auto" w:before="0" w:after="0"/>
              <w:jc w:val="center"/>
            </w:pPr>
            <m:oMathPara>
              <m:oMath>
                <m:sSup>
                  <m:e>
                    <m:r>
                      <m:t>α</m:t>
                    </m:r>
                  </m:e>
                  <m:sup>
                    <m:r>
                      <m:rPr>
                        <m:sty m:val="p"/>
                      </m:rPr>
                      <m:t>rot</m:t>
                    </m:r>
                  </m:sup>
                </m:sSup>
                <m:r>
                  <m:t>=[</m:t>
                </m:r>
                <m:m>
                  <m:mPr>
                    <m:baseJc m:val="center"/>
                    <m:plcHide m:val="on"/>
                    <m:mcs>
                      <m:mc>
                        <m:mcPr>
                          <m:count m:val="6"/>
                          <m:mcJc m:val="center"/>
                        </m:mcPr>
                      </m:mc>
                    </m:mcs>
                  </m:mPr>
                  <m:mr>
                    <m:e>
                      <m:r>
                        <m:t>11</m:t>
                      </m:r>
                    </m:e>
                    <m:e>
                      <m:r>
                        <m:t>12</m:t>
                      </m:r>
                    </m:e>
                    <m:e>
                      <m:r>
                        <m:t>11</m:t>
                      </m:r>
                    </m:e>
                    <m:e>
                      <m:r>
                        <m:t>9</m:t>
                      </m:r>
                    </m:e>
                    <m:e>
                      <m:r>
                        <m:t>9</m:t>
                      </m:r>
                    </m:e>
                    <m:e>
                      <m:r>
                        <m:t>12</m:t>
                      </m:r>
                    </m:e>
                  </m:mr>
                </m:m>
                <m:r>
                  <m:t>],</m:t>
                </m:r>
                <m:sSup>
                  <m:e>
                    <m:r>
                      <m:t>β</m:t>
                    </m:r>
                  </m:e>
                  <m:sup>
                    <m:r>
                      <m:rPr>
                        <m:sty m:val="p"/>
                      </m:rPr>
                      <m:t>rot</m:t>
                    </m:r>
                  </m:sup>
                </m:sSup>
                <m:r>
                  <m:t>=[</m:t>
                </m:r>
                <m:m>
                  <m:mPr>
                    <m:baseJc m:val="center"/>
                    <m:plcHide m:val="on"/>
                    <m:mcs>
                      <m:mc>
                        <m:mcPr>
                          <m:count m:val="6"/>
                          <m:mcJc m:val="center"/>
                        </m:mcPr>
                      </m:mc>
                    </m:mcs>
                  </m:mPr>
                  <m:mr>
                    <m:e>
                      <m:r>
                        <m:t>28</m:t>
                      </m:r>
                    </m:e>
                    <m:e>
                      <m:r>
                        <m:t>30</m:t>
                      </m:r>
                    </m:e>
                    <m:e>
                      <m:r>
                        <m:t>28</m:t>
                      </m:r>
                    </m:e>
                    <m:e>
                      <m:r>
                        <m:t>20</m:t>
                      </m:r>
                    </m:e>
                    <m:e>
                      <m:r>
                        <m:t>20</m:t>
                      </m:r>
                    </m:e>
                    <m:e>
                      <m:r>
                        <m:t>35</m:t>
                      </m:r>
                    </m:e>
                  </m:mr>
                </m:m>
                <m:r>
                  <m:t>],</m:t>
                </m:r>
                <m:sSup>
                  <m:e>
                    <m:r>
                      <m:t>λ</m:t>
                    </m:r>
                  </m:e>
                  <m:sup>
                    <m:r>
                      <m:rPr>
                        <m:sty m:val="p"/>
                      </m:rPr>
                      <m:t>rot</m:t>
                    </m:r>
                  </m:sup>
                </m:sSup>
                <m:r>
                  <m:t>=[</m:t>
                </m:r>
                <m:m>
                  <m:mPr>
                    <m:baseJc m:val="center"/>
                    <m:plcHide m:val="on"/>
                    <m:mcs>
                      <m:mc>
                        <m:mcPr>
                          <m:count m:val="6"/>
                          <m:mcJc m:val="center"/>
                        </m:mcPr>
                      </m:mc>
                    </m:mcs>
                  </m:mPr>
                  <m:mr>
                    <m:e>
                      <m:r>
                        <m:t>16</m:t>
                      </m:r>
                    </m:e>
                    <m:e>
                      <m:r>
                        <m:t>13</m:t>
                      </m:r>
                    </m:e>
                    <m:e>
                      <m:r>
                        <m:t>28</m:t>
                      </m:r>
                    </m:e>
                    <m:e>
                      <m:r>
                        <m:t>22</m:t>
                      </m:r>
                    </m:e>
                    <m:e>
                      <m:r>
                        <m:t>16</m:t>
                      </m:r>
                    </m:e>
                    <m:e>
                      <m:r>
                        <m:t>20</m:t>
                      </m:r>
                    </m:e>
                  </m:mr>
                </m:m>
                <m:r>
                  <m:t>]</m:t>
                </m:r>
              </m:oMath>
            </m:oMathPara>
          </w:p>
        </w:tc>
        <w:tc>
          <w:tcPr>
            <w:tcW w:type="dxa" w:w="1247"/>
            <w:vAlign w:val="center"/>
          </w:tcPr>
          <w:p>
            <w:pPr>
              <w:spacing w:line="360" w:lineRule="auto" w:before="0" w:after="0"/>
              <w:jc w:val="right"/>
            </w:pPr>
            <w:r>
              <w:rPr>
                <w:rFonts w:ascii="Times New Roman" w:hAnsi="Times New Roman" w:eastAsia="Times New Roman"/>
                <w:b w:val="0"/>
                <w:sz w:val="24"/>
              </w:rPr>
              <w:t>（46）</w:t>
            </w:r>
          </w:p>
        </w:tc>
      </w:tr>
    </w:tbl>
    <w:p>
      <w:pPr>
        <w:spacing w:line="360" w:lineRule="auto" w:before="0" w:after="0"/>
        <w:ind w:firstLine="420"/>
      </w:pPr>
      <w:r>
        <w:rPr>
          <w:rFonts w:ascii="宋体" w:hAnsi="宋体" w:eastAsia="宋体"/>
          <w:b w:val="0"/>
          <w:sz w:val="24"/>
        </w:rPr>
        <w:t>插入技能阶段的参数初值为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317"/>
        <w:gridCol w:w="4317"/>
      </w:tblGrid>
      <w:tr>
        <w:tc>
          <w:tcPr>
            <w:tcW w:type="dxa" w:w="7540"/>
            <w:vAlign w:val="center"/>
          </w:tcPr>
          <w:p>
            <w:pPr>
              <w:spacing w:line="360" w:lineRule="auto" w:before="0" w:after="0"/>
              <w:jc w:val="center"/>
            </w:pPr>
            <m:oMathPara>
              <m:oMath>
                <m:sSup>
                  <m:e>
                    <m:r>
                      <m:t>α</m:t>
                    </m:r>
                  </m:e>
                  <m:sup>
                    <m:r>
                      <m:rPr>
                        <m:sty m:val="p"/>
                      </m:rPr>
                      <m:t>ins</m:t>
                    </m:r>
                  </m:sup>
                </m:sSup>
                <m:r>
                  <m:t>=[</m:t>
                </m:r>
                <m:m>
                  <m:mPr>
                    <m:baseJc m:val="center"/>
                    <m:plcHide m:val="on"/>
                    <m:mcs>
                      <m:mc>
                        <m:mcPr>
                          <m:count m:val="6"/>
                          <m:mcJc m:val="center"/>
                        </m:mcPr>
                      </m:mc>
                    </m:mcs>
                  </m:mPr>
                  <m:mr>
                    <m:e>
                      <m:r>
                        <m:t>12</m:t>
                      </m:r>
                    </m:e>
                    <m:e>
                      <m:r>
                        <m:t>13</m:t>
                      </m:r>
                    </m:e>
                    <m:e>
                      <m:r>
                        <m:t>12</m:t>
                      </m:r>
                    </m:e>
                    <m:e>
                      <m:r>
                        <m:t>10</m:t>
                      </m:r>
                    </m:e>
                    <m:e>
                      <m:r>
                        <m:t>10</m:t>
                      </m:r>
                    </m:e>
                    <m:e>
                      <m:r>
                        <m:t>10</m:t>
                      </m:r>
                    </m:e>
                  </m:mr>
                </m:m>
                <m:r>
                  <m:t>],</m:t>
                </m:r>
                <m:sSup>
                  <m:e>
                    <m:r>
                      <m:t>β</m:t>
                    </m:r>
                  </m:e>
                  <m:sup>
                    <m:r>
                      <m:rPr>
                        <m:sty m:val="p"/>
                      </m:rPr>
                      <m:t>ins</m:t>
                    </m:r>
                  </m:sup>
                </m:sSup>
                <m:r>
                  <m:t>=[</m:t>
                </m:r>
                <m:m>
                  <m:mPr>
                    <m:baseJc m:val="center"/>
                    <m:plcHide m:val="on"/>
                    <m:mcs>
                      <m:mc>
                        <m:mcPr>
                          <m:count m:val="6"/>
                          <m:mcJc m:val="center"/>
                        </m:mcPr>
                      </m:mc>
                    </m:mcs>
                  </m:mPr>
                  <m:mr>
                    <m:e>
                      <m:r>
                        <m:t>30</m:t>
                      </m:r>
                    </m:e>
                    <m:e>
                      <m:r>
                        <m:t>35</m:t>
                      </m:r>
                    </m:e>
                    <m:e>
                      <m:r>
                        <m:t>30</m:t>
                      </m:r>
                    </m:e>
                    <m:e>
                      <m:r>
                        <m:t>22</m:t>
                      </m:r>
                    </m:e>
                    <m:e>
                      <m:r>
                        <m:t>22</m:t>
                      </m:r>
                    </m:e>
                    <m:e>
                      <m:r>
                        <m:t>22</m:t>
                      </m:r>
                    </m:e>
                  </m:mr>
                </m:m>
                <m:r>
                  <m:t>],</m:t>
                </m:r>
                <m:sSup>
                  <m:e>
                    <m:r>
                      <m:t>λ</m:t>
                    </m:r>
                  </m:e>
                  <m:sup>
                    <m:r>
                      <m:rPr>
                        <m:sty m:val="p"/>
                      </m:rPr>
                      <m:t>ins</m:t>
                    </m:r>
                  </m:sup>
                </m:sSup>
                <m:r>
                  <m:t>=[</m:t>
                </m:r>
                <m:m>
                  <m:mPr>
                    <m:baseJc m:val="center"/>
                    <m:plcHide m:val="on"/>
                    <m:mcs>
                      <m:mc>
                        <m:mcPr>
                          <m:count m:val="6"/>
                          <m:mcJc m:val="center"/>
                        </m:mcPr>
                      </m:mc>
                    </m:mcs>
                  </m:mPr>
                  <m:mr>
                    <m:e>
                      <m:r>
                        <m:t>18</m:t>
                      </m:r>
                    </m:e>
                    <m:e>
                      <m:r>
                        <m:t>15</m:t>
                      </m:r>
                    </m:e>
                    <m:e>
                      <m:r>
                        <m:t>30</m:t>
                      </m:r>
                    </m:e>
                    <m:e>
                      <m:r>
                        <m:t>24</m:t>
                      </m:r>
                    </m:e>
                    <m:e>
                      <m:r>
                        <m:t>18</m:t>
                      </m:r>
                    </m:e>
                    <m:e>
                      <m:r>
                        <m:t>18</m:t>
                      </m:r>
                    </m:e>
                  </m:mr>
                </m:m>
                <m:r>
                  <m:t>]</m:t>
                </m:r>
              </m:oMath>
            </m:oMathPara>
          </w:p>
        </w:tc>
        <w:tc>
          <w:tcPr>
            <w:tcW w:type="dxa" w:w="1247"/>
            <w:vAlign w:val="center"/>
          </w:tcPr>
          <w:p>
            <w:pPr>
              <w:spacing w:line="360" w:lineRule="auto" w:before="0" w:after="0"/>
              <w:jc w:val="right"/>
            </w:pPr>
            <w:r>
              <w:rPr>
                <w:rFonts w:ascii="Times New Roman" w:hAnsi="Times New Roman" w:eastAsia="Times New Roman"/>
                <w:b w:val="0"/>
                <w:sz w:val="24"/>
              </w:rPr>
              <w:t>（47）</w:t>
            </w:r>
          </w:p>
        </w:tc>
      </w:tr>
    </w:tbl>
    <w:p>
      <w:pPr>
        <w:spacing w:line="360" w:lineRule="auto" w:before="0" w:after="0"/>
        <w:ind w:firstLine="420"/>
      </w:pPr>
      <w:r>
        <w:rPr>
          <w:rFonts w:ascii="宋体" w:hAnsi="宋体" w:eastAsia="宋体"/>
          <w:b w:val="0"/>
          <w:sz w:val="24"/>
        </w:rPr>
        <w:t>上述参数体现了不同技能阶段的控制需求差异。移动技能更强调跟踪平稳性和整体速度协调；旋拧技能更强调末端抗扰性和腕部关节响应强度；插入技能则更强调沿接触方向的稳定收敛和柔顺适应能力。</w:t>
      </w:r>
    </w:p>
    <w:p>
      <w:pPr>
        <w:spacing w:line="360" w:lineRule="auto" w:before="0" w:after="0"/>
        <w:ind w:firstLine="420"/>
      </w:pPr>
      <w:r>
        <w:rPr>
          <w:rFonts w:ascii="宋体" w:hAnsi="宋体" w:eastAsia="宋体"/>
          <w:b w:val="0"/>
          <w:sz w:val="24"/>
        </w:rPr>
        <w:t>对每个技能段或控制窗口，定义综合性能评价函数为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317"/>
        <w:gridCol w:w="4317"/>
      </w:tblGrid>
      <w:tr>
        <w:tc>
          <w:tcPr>
            <w:tcW w:type="dxa" w:w="7540"/>
            <w:vAlign w:val="center"/>
          </w:tcPr>
          <w:p>
            <w:pPr>
              <w:spacing w:line="360" w:lineRule="auto" w:before="0" w:after="0"/>
              <w:jc w:val="center"/>
            </w:pPr>
            <m:oMathPara>
              <m:oMath>
                <m:r>
                  <m:t>J(k)=</m:t>
                </m:r>
                <m:sSub>
                  <m:e>
                    <m:r>
                      <m:t>w</m:t>
                    </m:r>
                  </m:e>
                  <m:sub>
                    <m:r>
                      <m:t>1</m:t>
                    </m:r>
                  </m:sub>
                </m:sSub>
                <m:nary>
                  <m:naryPr>
                    <m:chr m:val="∫"/>
                    <m:limLoc m:val="subSup"/>
                    <m:grow m:val="1"/>
                    <m:subHide m:val="off"/>
                    <m:supHide m:val="off"/>
                  </m:naryPr>
                  <m:sub>
                    <m:sSub>
                      <m:e>
                        <m:r>
                          <m:t>t</m:t>
                        </m:r>
                      </m:e>
                      <m:sub>
                        <m:r>
                          <m:t>k</m:t>
                        </m:r>
                      </m:sub>
                    </m:sSub>
                  </m:sub>
                  <m:sup>
                    <m:sSub>
                      <m:e>
                        <m:r>
                          <m:t>t</m:t>
                        </m:r>
                      </m:e>
                      <m:sub>
                        <m:r>
                          <m:t>k</m:t>
                        </m:r>
                      </m:sub>
                    </m:sSub>
                    <m:r>
                      <m:t>+</m:t>
                    </m:r>
                    <m:sSub>
                      <m:e>
                        <m:r>
                          <m:t>T</m:t>
                        </m:r>
                      </m:e>
                      <m:sub>
                        <m:r>
                          <m:t>e</m:t>
                        </m:r>
                      </m:sub>
                    </m:sSub>
                  </m:sup>
                  <m:e>
                    <m:sSup>
                      <m:e>
                        <m:r>
                          <m:t>e</m:t>
                        </m:r>
                      </m:e>
                      <m:sup>
                        <m:r>
                          <m:t>T</m:t>
                        </m:r>
                      </m:sup>
                    </m:sSup>
                  </m:e>
                </m:nary>
                <m:r>
                  <m:t>(t)e(t)</m:t>
                </m:r>
                <m:r>
                  <m:t>dt+</m:t>
                </m:r>
                <m:sSub>
                  <m:e>
                    <m:r>
                      <m:t>w</m:t>
                    </m:r>
                  </m:e>
                  <m:sub>
                    <m:r>
                      <m:t>2</m:t>
                    </m:r>
                  </m:sub>
                </m:sSub>
                <m:nary>
                  <m:naryPr>
                    <m:chr m:val="∫"/>
                    <m:limLoc m:val="subSup"/>
                    <m:grow m:val="1"/>
                    <m:subHide m:val="off"/>
                    <m:supHide m:val="off"/>
                  </m:naryPr>
                  <m:sub>
                    <m:sSub>
                      <m:e>
                        <m:r>
                          <m:t>t</m:t>
                        </m:r>
                      </m:e>
                      <m:sub>
                        <m:r>
                          <m:t>k</m:t>
                        </m:r>
                      </m:sub>
                    </m:sSub>
                  </m:sub>
                  <m:sup>
                    <m:sSub>
                      <m:e>
                        <m:r>
                          <m:t>t</m:t>
                        </m:r>
                      </m:e>
                      <m:sub>
                        <m:r>
                          <m:t>k</m:t>
                        </m:r>
                      </m:sub>
                    </m:sSub>
                    <m:r>
                      <m:t>+</m:t>
                    </m:r>
                    <m:sSub>
                      <m:e>
                        <m:r>
                          <m:t>T</m:t>
                        </m:r>
                      </m:e>
                      <m:sub>
                        <m:r>
                          <m:t>e</m:t>
                        </m:r>
                      </m:sub>
                    </m:sSub>
                  </m:sup>
                  <m:e>
                    <m:sSup>
                      <m:e>
                        <m:r>
                          <m:t>u</m:t>
                        </m:r>
                      </m:e>
                      <m:sup>
                        <m:r>
                          <m:t>T</m:t>
                        </m:r>
                      </m:sup>
                    </m:sSup>
                  </m:e>
                </m:nary>
                <m:r>
                  <m:t>(t)u(t)</m:t>
                </m:r>
                <m:r>
                  <m:t>dt+</m:t>
                </m:r>
                <m:sSub>
                  <m:e>
                    <m:r>
                      <m:t>w</m:t>
                    </m:r>
                  </m:e>
                  <m:sub>
                    <m:r>
                      <m:t>3</m:t>
                    </m:r>
                  </m:sub>
                </m:sSub>
                <m:nary>
                  <m:naryPr>
                    <m:chr m:val="∫"/>
                    <m:limLoc m:val="subSup"/>
                    <m:grow m:val="1"/>
                    <m:subHide m:val="off"/>
                    <m:supHide m:val="off"/>
                  </m:naryPr>
                  <m:sub>
                    <m:sSub>
                      <m:e>
                        <m:r>
                          <m:t>t</m:t>
                        </m:r>
                      </m:e>
                      <m:sub>
                        <m:r>
                          <m:t>k</m:t>
                        </m:r>
                      </m:sub>
                    </m:sSub>
                  </m:sub>
                  <m:sup>
                    <m:sSub>
                      <m:e>
                        <m:r>
                          <m:t>t</m:t>
                        </m:r>
                      </m:e>
                      <m:sub>
                        <m:r>
                          <m:t>k</m:t>
                        </m:r>
                      </m:sub>
                    </m:sSub>
                    <m:r>
                      <m:t>+</m:t>
                    </m:r>
                    <m:sSub>
                      <m:e>
                        <m:r>
                          <m:t>T</m:t>
                        </m:r>
                      </m:e>
                      <m:sub>
                        <m:r>
                          <m:t>e</m:t>
                        </m:r>
                      </m:sub>
                    </m:sSub>
                  </m:sup>
                  <m:e/>
                </m:nary>
                <m:sSubSup>
                  <m:e>
                    <m:d>
                      <m:dPr>
                        <m:begChr m:val="‖"/>
                        <m:sepChr m:val=""/>
                        <m:endChr m:val="‖"/>
                      </m:dPr>
                      <m:e>
                        <m:sSub>
                          <m:e>
                            <m:r>
                              <m:t>F</m:t>
                            </m:r>
                          </m:e>
                          <m:sub>
                            <m:r>
                              <m:rPr>
                                <m:sty m:val="p"/>
                              </m:rPr>
                              <m:t>ext</m:t>
                            </m:r>
                          </m:sub>
                        </m:sSub>
                        <m:r>
                          <m:t>(</m:t>
                        </m:r>
                        <m:r>
                          <m:t>t</m:t>
                        </m:r>
                        <m:r>
                          <m:t>)</m:t>
                        </m:r>
                        <m:r>
                          <m:t>−</m:t>
                        </m:r>
                        <m:sSub>
                          <m:e>
                            <m:r>
                              <m:t>F</m:t>
                            </m:r>
                          </m:e>
                          <m:sub>
                            <m:r>
                              <m:rPr>
                                <m:sty m:val="p"/>
                              </m:rPr>
                              <m:t>ref</m:t>
                            </m:r>
                          </m:sub>
                        </m:sSub>
                        <m:r>
                          <m:t>(</m:t>
                        </m:r>
                        <m:r>
                          <m:t>t</m:t>
                        </m:r>
                        <m:r>
                          <m:t>)</m:t>
                        </m:r>
                      </m:e>
                    </m:d>
                  </m:e>
                  <m:sub>
                    <m:r>
                      <m:t>2</m:t>
                    </m:r>
                  </m:sub>
                  <m:sup>
                    <m:r>
                      <m:t>2</m:t>
                    </m:r>
                  </m:sup>
                </m:sSubSup>
                <m:r>
                  <m:t>dt+</m:t>
                </m:r>
                <m:sSub>
                  <m:e>
                    <m:r>
                      <m:t>w</m:t>
                    </m:r>
                  </m:e>
                  <m:sub>
                    <m:r>
                      <m:t>4</m:t>
                    </m:r>
                  </m:sub>
                </m:sSub>
                <m:sSub>
                  <m:e>
                    <m:r>
                      <m:t>N</m:t>
                    </m:r>
                  </m:e>
                  <m:sub>
                    <m:r>
                      <m:rPr>
                        <m:sty m:val="p"/>
                      </m:rPr>
                      <m:t>fail</m:t>
                    </m:r>
                  </m:sub>
                </m:sSub>
              </m:oMath>
            </m:oMathPara>
          </w:p>
        </w:tc>
        <w:tc>
          <w:tcPr>
            <w:tcW w:type="dxa" w:w="1247"/>
            <w:vAlign w:val="center"/>
          </w:tcPr>
          <w:p>
            <w:pPr>
              <w:spacing w:line="360" w:lineRule="auto" w:before="0" w:after="0"/>
              <w:jc w:val="right"/>
            </w:pPr>
            <w:r>
              <w:rPr>
                <w:rFonts w:ascii="Times New Roman" w:hAnsi="Times New Roman" w:eastAsia="Times New Roman"/>
                <w:b w:val="0"/>
                <w:sz w:val="24"/>
              </w:rPr>
              <w:t>（48）</w:t>
            </w:r>
          </w:p>
        </w:tc>
      </w:tr>
    </w:tbl>
    <w:p>
      <w:pPr>
        <w:spacing w:line="360" w:lineRule="auto" w:before="0" w:after="0"/>
        <w:ind w:firstLine="420"/>
      </w:pPr>
      <w:r>
        <w:rPr>
          <w:rFonts w:ascii="宋体" w:hAnsi="宋体" w:eastAsia="宋体"/>
          <w:b w:val="0"/>
          <w:sz w:val="24"/>
        </w:rPr>
        <w:t>该性能评价函数综合考虑了轨迹跟踪误差、控制输入幅值、接触力偏差以及任务失败惩罚。其中，轨迹跟踪误差项用于反映关节控制精度，控制输入项用于抑制过大控制波动，接触力偏差项用于反映接触任务中的柔顺效果，失败惩罚项用于确保调参结果优先保证任务可完成性。</w:t>
      </w:r>
    </w:p>
    <w:p>
      <w:pPr>
        <w:spacing w:line="360" w:lineRule="auto" w:before="0" w:after="0"/>
        <w:ind w:firstLine="420"/>
      </w:pPr>
      <w:r>
        <w:rPr>
          <w:rFonts w:ascii="宋体" w:hAnsi="宋体" w:eastAsia="宋体"/>
          <w:b w:val="0"/>
          <w:sz w:val="24"/>
        </w:rPr>
        <w:t>根据当前性能指标与历史记忆集合计算奖励值</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317"/>
        <w:gridCol w:w="4317"/>
      </w:tblGrid>
      <w:tr>
        <w:tc>
          <w:tcPr>
            <w:tcW w:type="dxa" w:w="7540"/>
            <w:vAlign w:val="center"/>
          </w:tcPr>
          <w:p>
            <w:pPr>
              <w:spacing w:line="360" w:lineRule="auto" w:before="0" w:after="0"/>
              <w:jc w:val="center"/>
            </w:pPr>
            <m:oMathPara>
              <m:oMath>
                <m:r>
                  <m:t>b(k)=min</m:t>
                </m:r>
                <m:d>
                  <m:dPr>
                    <m:begChr m:val="{"/>
                    <m:sepChr m:val=""/>
                    <m:endChr m:val="}"/>
                  </m:dPr>
                  <m:e>
                    <m:r>
                      <m:t>max</m:t>
                    </m:r>
                    <m:d>
                      <m:dPr>
                        <m:begChr m:val="["/>
                        <m:sepChr m:val=","/>
                        <m:endChr m:val="]"/>
                      </m:dPr>
                      <m:e>
                        <m:r>
                          <m:t>0</m:t>
                        </m:r>
                      </m:e>
                      <m:e>
                        <m:f>
                          <m:fPr>
                            <m:type m:val="bar"/>
                          </m:fPr>
                          <m:num>
                            <m:sSub>
                              <m:e>
                                <m:r>
                                  <m:t>J</m:t>
                                </m:r>
                              </m:e>
                              <m:sub>
                                <m:r>
                                  <m:rPr>
                                    <m:sty m:val="p"/>
                                  </m:rPr>
                                  <m:t>med</m:t>
                                </m:r>
                              </m:sub>
                            </m:sSub>
                            <m:r>
                              <m:t>−J(k)</m:t>
                            </m:r>
                          </m:num>
                          <m:den>
                            <m:sSub>
                              <m:e>
                                <m:r>
                                  <m:t>J</m:t>
                                </m:r>
                              </m:e>
                              <m:sub>
                                <m:r>
                                  <m:rPr>
                                    <m:sty m:val="p"/>
                                  </m:rPr>
                                  <m:t>med</m:t>
                                </m:r>
                              </m:sub>
                            </m:sSub>
                            <m:r>
                              <m:t>−</m:t>
                            </m:r>
                            <m:sSub>
                              <m:e>
                                <m:r>
                                  <m:t>J</m:t>
                                </m:r>
                              </m:e>
                              <m:sub>
                                <m:r>
                                  <m:t>min</m:t>
                                </m:r>
                              </m:sub>
                            </m:sSub>
                          </m:den>
                        </m:f>
                      </m:e>
                    </m:d>
                    <m:r>
                      <m:t>,</m:t>
                    </m:r>
                    <m:r>
                      <m:t>1</m:t>
                    </m:r>
                  </m:e>
                </m:d>
              </m:oMath>
            </m:oMathPara>
          </w:p>
        </w:tc>
        <w:tc>
          <w:tcPr>
            <w:tcW w:type="dxa" w:w="1247"/>
            <w:vAlign w:val="center"/>
          </w:tcPr>
          <w:p>
            <w:pPr>
              <w:spacing w:line="360" w:lineRule="auto" w:before="0" w:after="0"/>
              <w:jc w:val="right"/>
            </w:pPr>
            <w:r>
              <w:rPr>
                <w:rFonts w:ascii="Times New Roman" w:hAnsi="Times New Roman" w:eastAsia="Times New Roman"/>
                <w:b w:val="0"/>
                <w:sz w:val="24"/>
              </w:rPr>
              <w:t>（49）</w:t>
            </w:r>
          </w:p>
        </w:tc>
      </w:tr>
    </w:tbl>
    <w:p>
      <w:pPr>
        <w:spacing w:line="360" w:lineRule="auto" w:before="0" w:after="0"/>
        <w:ind w:firstLine="420"/>
      </w:pPr>
      <w:r>
        <w:rPr>
          <w:rFonts w:ascii="宋体" w:hAnsi="宋体" w:eastAsia="宋体"/>
          <w:b w:val="0"/>
          <w:sz w:val="24"/>
        </w:rPr>
        <w:t>高斯邻域函数定义为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317"/>
        <w:gridCol w:w="4317"/>
      </w:tblGrid>
      <w:tr>
        <w:tc>
          <w:tcPr>
            <w:tcW w:type="dxa" w:w="7540"/>
            <w:vAlign w:val="center"/>
          </w:tcPr>
          <w:p>
            <w:pPr>
              <w:spacing w:line="360" w:lineRule="auto" w:before="0" w:after="0"/>
              <w:jc w:val="center"/>
            </w:pPr>
            <m:oMathPara>
              <m:oMath>
                <m:r>
                  <m:t>H(</m:t>
                </m:r>
                <m:sSub>
                  <m:e>
                    <m:r>
                      <m:t>θ</m:t>
                    </m:r>
                  </m:e>
                  <m:sub>
                    <m:r>
                      <m:t>i</m:t>
                    </m:r>
                  </m:sub>
                </m:sSub>
                <m:r>
                  <m:t>,r)=</m:t>
                </m:r>
                <m:f>
                  <m:fPr>
                    <m:type m:val="bar"/>
                  </m:fPr>
                  <m:num>
                    <m:sSub>
                      <m:e>
                        <m:r>
                          <m:t>g</m:t>
                        </m:r>
                      </m:e>
                      <m:sub>
                        <m:r>
                          <m:t>h</m:t>
                        </m:r>
                      </m:sub>
                    </m:sSub>
                  </m:num>
                  <m:den>
                    <m:sSub>
                      <m:e>
                        <m:r>
                          <m:t>θ</m:t>
                        </m:r>
                      </m:e>
                      <m:sub>
                        <m:r>
                          <m:t>i,max</m:t>
                        </m:r>
                      </m:sub>
                    </m:sSub>
                    <m:r>
                      <m:t>−</m:t>
                    </m:r>
                    <m:sSub>
                      <m:e>
                        <m:r>
                          <m:t>θ</m:t>
                        </m:r>
                      </m:e>
                      <m:sub>
                        <m:r>
                          <m:t>i,min</m:t>
                        </m:r>
                      </m:sub>
                    </m:sSub>
                  </m:den>
                </m:f>
                <m:r>
                  <m:rPr>
                    <m:sty m:val="p"/>
                  </m:rPr>
                  <m:t>exp</m:t>
                </m:r>
                <m:d>
                  <m:dPr>
                    <m:begChr m:val="["/>
                    <m:sepChr m:val="−"/>
                    <m:endChr m:val="]"/>
                  </m:dPr>
                  <m:e/>
                  <m:e>
                    <m:f>
                      <m:fPr>
                        <m:type m:val="bar"/>
                      </m:fPr>
                      <m:num>
                        <m:d>
                          <m:dPr>
                            <m:sepChr m:val="−"/>
                            <m:endChr m:val=""/>
                          </m:dPr>
                          <m:e>
                            <m:sSub>
                              <m:e>
                                <m:r>
                                  <m:t>θ</m:t>
                                </m:r>
                              </m:e>
                              <m:sub>
                                <m:r>
                                  <m:t>i</m:t>
                                </m:r>
                              </m:sub>
                            </m:sSub>
                          </m:e>
                          <m:e>
                            <m:r>
                              <m:t>r</m:t>
                            </m:r>
                            <m:sSup>
                              <m:e>
                                <m:r>
                                  <m:t>)</m:t>
                                </m:r>
                              </m:e>
                              <m:sup>
                                <m:r>
                                  <m:t>2</m:t>
                                </m:r>
                              </m:sup>
                            </m:sSup>
                          </m:e>
                        </m:d>
                      </m:num>
                      <m:den>
                        <m:r>
                          <m:t>2</m:t>
                        </m:r>
                        <m:sSup>
                          <m:e>
                            <m:d>
                              <m:dPr>
                                <m:sepChr m:val=""/>
                              </m:dPr>
                              <m:e>
                                <m:sSub>
                                  <m:e>
                                    <m:r>
                                      <m:t>g</m:t>
                                    </m:r>
                                  </m:e>
                                  <m:sub>
                                    <m:r>
                                      <m:t>w</m:t>
                                    </m:r>
                                  </m:sub>
                                </m:sSub>
                                <m:d>
                                  <m:dPr>
                                    <m:sepChr m:val="−"/>
                                  </m:dPr>
                                  <m:e>
                                    <m:sSub>
                                      <m:e>
                                        <m:r>
                                          <m:t>θ</m:t>
                                        </m:r>
                                      </m:e>
                                      <m:sub>
                                        <m:r>
                                          <m:t>i,max</m:t>
                                        </m:r>
                                      </m:sub>
                                    </m:sSub>
                                  </m:e>
                                  <m:e>
                                    <m:sSub>
                                      <m:e>
                                        <m:r>
                                          <m:t>θ</m:t>
                                        </m:r>
                                      </m:e>
                                      <m:sub>
                                        <m:r>
                                          <m:t>i,min</m:t>
                                        </m:r>
                                      </m:sub>
                                    </m:sSub>
                                  </m:e>
                                </m:d>
                              </m:e>
                            </m:d>
                          </m:e>
                          <m:sup>
                            <m:r>
                              <m:t>2</m:t>
                            </m:r>
                          </m:sup>
                        </m:sSup>
                      </m:den>
                    </m:f>
                  </m:e>
                </m:d>
              </m:oMath>
            </m:oMathPara>
          </w:p>
        </w:tc>
        <w:tc>
          <w:tcPr>
            <w:tcW w:type="dxa" w:w="1247"/>
            <w:vAlign w:val="center"/>
          </w:tcPr>
          <w:p>
            <w:pPr>
              <w:spacing w:line="360" w:lineRule="auto" w:before="0" w:after="0"/>
              <w:jc w:val="right"/>
            </w:pPr>
            <w:r>
              <w:rPr>
                <w:rFonts w:ascii="Times New Roman" w:hAnsi="Times New Roman" w:eastAsia="Times New Roman"/>
                <w:b w:val="0"/>
                <w:sz w:val="24"/>
              </w:rPr>
              <w:t>（50）</w:t>
            </w:r>
          </w:p>
        </w:tc>
      </w:tr>
    </w:tbl>
    <w:p>
      <w:pPr>
        <w:spacing w:line="360" w:lineRule="auto" w:before="0" w:after="0"/>
        <w:ind w:firstLine="420"/>
      </w:pPr>
      <w:r>
        <w:rPr>
          <w:rFonts w:ascii="宋体" w:hAnsi="宋体" w:eastAsia="宋体"/>
          <w:b w:val="0"/>
          <w:sz w:val="24"/>
        </w:rPr>
        <w:t>据此更新参数概率密度函数</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317"/>
        <w:gridCol w:w="4317"/>
      </w:tblGrid>
      <w:tr>
        <w:tc>
          <w:tcPr>
            <w:tcW w:type="dxa" w:w="7540"/>
            <w:vAlign w:val="center"/>
          </w:tcPr>
          <w:p>
            <w:pPr>
              <w:spacing w:line="360" w:lineRule="auto" w:before="0" w:after="0"/>
              <w:jc w:val="center"/>
            </w:pPr>
            <m:oMathPara>
              <m:oMath>
                <m:sSub>
                  <m:e>
                    <m:r>
                      <m:t>f</m:t>
                    </m:r>
                  </m:e>
                  <m:sub>
                    <m:r>
                      <m:t>i</m:t>
                    </m:r>
                  </m:sub>
                </m:sSub>
                <m:r>
                  <m:t>(</m:t>
                </m:r>
                <m:sSub>
                  <m:e>
                    <m:r>
                      <m:t>θ</m:t>
                    </m:r>
                  </m:e>
                  <m:sub>
                    <m:r>
                      <m:t>i</m:t>
                    </m:r>
                  </m:sub>
                </m:sSub>
                <m:r>
                  <m:t>,k+1)=a(k)</m:t>
                </m:r>
                <m:d>
                  <m:dPr>
                    <m:begChr m:val="["/>
                    <m:sepChr m:val=""/>
                    <m:endChr m:val="]"/>
                  </m:dPr>
                  <m:e>
                    <m:sSub>
                      <m:e>
                        <m:r>
                          <m:t>f</m:t>
                        </m:r>
                      </m:e>
                      <m:sub>
                        <m:r>
                          <m:t>i</m:t>
                        </m:r>
                      </m:sub>
                    </m:sSub>
                    <m:r>
                      <m:t>(</m:t>
                    </m:r>
                    <m:sSub>
                      <m:e>
                        <m:r>
                          <m:t>θ</m:t>
                        </m:r>
                      </m:e>
                      <m:sub>
                        <m:r>
                          <m:t>i</m:t>
                        </m:r>
                      </m:sub>
                    </m:sSub>
                    <m:r>
                      <m:t>,</m:t>
                    </m:r>
                    <m:r>
                      <m:t>k</m:t>
                    </m:r>
                    <m:r>
                      <m:t>)</m:t>
                    </m:r>
                    <m:r>
                      <m:t>+</m:t>
                    </m:r>
                    <m:r>
                      <m:t>b</m:t>
                    </m:r>
                    <m:r>
                      <m:t>(</m:t>
                    </m:r>
                    <m:r>
                      <m:t>k</m:t>
                    </m:r>
                    <m:r>
                      <m:t>)</m:t>
                    </m:r>
                    <m:r>
                      <m:t>H</m:t>
                    </m:r>
                    <m:r>
                      <m:t>(</m:t>
                    </m:r>
                    <m:sSub>
                      <m:e>
                        <m:r>
                          <m:t>θ</m:t>
                        </m:r>
                      </m:e>
                      <m:sub>
                        <m:r>
                          <m:t>i</m:t>
                        </m:r>
                      </m:sub>
                    </m:sSub>
                    <m:r>
                      <m:t>,</m:t>
                    </m:r>
                    <m:r>
                      <m:t>r</m:t>
                    </m:r>
                    <m:r>
                      <m:t>)</m:t>
                    </m:r>
                  </m:e>
                </m:d>
              </m:oMath>
            </m:oMathPara>
          </w:p>
        </w:tc>
        <w:tc>
          <w:tcPr>
            <w:tcW w:type="dxa" w:w="1247"/>
            <w:vAlign w:val="center"/>
          </w:tcPr>
          <w:p>
            <w:pPr>
              <w:spacing w:line="360" w:lineRule="auto" w:before="0" w:after="0"/>
              <w:jc w:val="right"/>
            </w:pPr>
            <w:r>
              <w:rPr>
                <w:rFonts w:ascii="Times New Roman" w:hAnsi="Times New Roman" w:eastAsia="Times New Roman"/>
                <w:b w:val="0"/>
                <w:sz w:val="24"/>
              </w:rPr>
              <w:t>（51）</w:t>
            </w:r>
          </w:p>
        </w:tc>
      </w:tr>
    </w:tbl>
    <w:p>
      <w:pPr>
        <w:spacing w:line="360" w:lineRule="auto" w:before="0" w:after="0"/>
        <w:ind w:firstLine="420"/>
      </w:pPr>
      <w:r>
        <w:rPr>
          <w:rFonts w:ascii="宋体" w:hAnsi="宋体" w:eastAsia="宋体"/>
          <w:b w:val="0"/>
          <w:sz w:val="24"/>
        </w:rPr>
        <w:t>并取更新后概率密度的模态值作为当前最优参数</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317"/>
        <w:gridCol w:w="4317"/>
      </w:tblGrid>
      <w:tr>
        <w:tc>
          <w:tcPr>
            <w:tcW w:type="dxa" w:w="7540"/>
            <w:vAlign w:val="center"/>
          </w:tcPr>
          <w:p>
            <w:pPr>
              <w:spacing w:line="360" w:lineRule="auto" w:before="0" w:after="0"/>
              <w:jc w:val="center"/>
            </w:pPr>
            <m:oMathPara>
              <m:oMath>
                <m:sSubSup>
                  <m:e>
                    <m:r>
                      <m:t>θ</m:t>
                    </m:r>
                  </m:e>
                  <m:sub>
                    <m:r>
                      <m:t>i</m:t>
                    </m:r>
                  </m:sub>
                  <m:sup>
                    <m:r>
                      <m:t>*</m:t>
                    </m:r>
                  </m:sup>
                </m:sSubSup>
                <m:r>
                  <m:t>(k)=</m:t>
                </m:r>
                <m:r>
                  <m:rPr>
                    <m:sty m:val="p"/>
                  </m:rPr>
                  <m:t>\arg</m:t>
                </m:r>
                <m:sSub>
                  <m:e>
                    <m:r>
                      <m:t>max</m:t>
                    </m:r>
                  </m:e>
                  <m:sub>
                    <m:sSub>
                      <m:e>
                        <m:r>
                          <m:t>θ</m:t>
                        </m:r>
                      </m:e>
                      <m:sub>
                        <m:r>
                          <m:t>i</m:t>
                        </m:r>
                      </m:sub>
                    </m:sSub>
                  </m:sub>
                </m:sSub>
                <m:sSub>
                  <m:e>
                    <m:r>
                      <m:t>f</m:t>
                    </m:r>
                  </m:e>
                  <m:sub>
                    <m:r>
                      <m:t>i</m:t>
                    </m:r>
                  </m:sub>
                </m:sSub>
                <m:r>
                  <m:t>(</m:t>
                </m:r>
                <m:sSub>
                  <m:e>
                    <m:r>
                      <m:t>θ</m:t>
                    </m:r>
                  </m:e>
                  <m:sub>
                    <m:r>
                      <m:t>i</m:t>
                    </m:r>
                  </m:sub>
                </m:sSub>
                <m:r>
                  <m:t>,k)</m:t>
                </m:r>
              </m:oMath>
            </m:oMathPara>
          </w:p>
        </w:tc>
        <w:tc>
          <w:tcPr>
            <w:tcW w:type="dxa" w:w="1247"/>
            <w:vAlign w:val="center"/>
          </w:tcPr>
          <w:p>
            <w:pPr>
              <w:spacing w:line="360" w:lineRule="auto" w:before="0" w:after="0"/>
              <w:jc w:val="right"/>
            </w:pPr>
            <w:r>
              <w:rPr>
                <w:rFonts w:ascii="Times New Roman" w:hAnsi="Times New Roman" w:eastAsia="Times New Roman"/>
                <w:b w:val="0"/>
                <w:sz w:val="24"/>
              </w:rPr>
              <w:t>（52）</w:t>
            </w:r>
          </w:p>
        </w:tc>
      </w:tr>
    </w:tbl>
    <w:p>
      <w:pPr>
        <w:spacing w:line="360" w:lineRule="auto" w:before="0" w:after="0"/>
        <w:ind w:firstLine="420"/>
      </w:pPr>
      <w:r>
        <w:rPr>
          <w:rFonts w:ascii="宋体" w:hAnsi="宋体" w:eastAsia="宋体"/>
          <w:b w:val="0"/>
          <w:sz w:val="24"/>
        </w:rPr>
        <w:t>通过上述机制，控制参数不再依赖人工固定设定，而是可以随技能阶段和执行质量动态演化，从而为后续的 STA 基准控制提供更合理的参数配置。</w:t>
      </w:r>
    </w:p>
    <w:p>
      <w:pPr>
        <w:spacing w:line="360" w:lineRule="auto" w:before="0" w:after="0"/>
      </w:pPr>
      <w:r>
        <w:rPr>
          <w:rFonts w:ascii="黑体" w:hAnsi="黑体" w:eastAsia="黑体"/>
          <w:b/>
          <w:sz w:val="24"/>
        </w:rPr>
        <w:t>步骤8：超螺旋滑模控制。</w:t>
      </w:r>
    </w:p>
    <w:p>
      <w:pPr>
        <w:spacing w:line="360" w:lineRule="auto" w:before="0" w:after="0"/>
        <w:ind w:firstLine="420"/>
      </w:pPr>
      <w:r>
        <w:rPr>
          <w:rFonts w:ascii="宋体" w:hAnsi="宋体" w:eastAsia="宋体"/>
          <w:b w:val="0"/>
          <w:sz w:val="24"/>
        </w:rPr>
        <w:t>在获得复合期望关节轨迹后，系统进入超螺旋滑模控制阶段。STA 控制器作为本实施例底层控制主干，负责提供具有强鲁棒性的基准控制量，以抑制系统建模误差、参数摄动和外部扰动带来的跟踪偏差。</w:t>
      </w:r>
    </w:p>
    <w:p>
      <w:pPr>
        <w:spacing w:line="360" w:lineRule="auto" w:before="0" w:after="0"/>
        <w:ind w:firstLine="420"/>
      </w:pPr>
      <w:r>
        <w:rPr>
          <w:rFonts w:ascii="宋体" w:hAnsi="宋体" w:eastAsia="宋体"/>
          <w:b w:val="0"/>
          <w:sz w:val="24"/>
        </w:rPr>
        <w:t>根据复合期望轨迹与实际关节状态，定义跟踪误差与误差变化率</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317"/>
        <w:gridCol w:w="4317"/>
      </w:tblGrid>
      <w:tr>
        <w:tc>
          <w:tcPr>
            <w:tcW w:type="dxa" w:w="7540"/>
            <w:vAlign w:val="center"/>
          </w:tcPr>
          <w:p>
            <w:pPr>
              <w:spacing w:line="360" w:lineRule="auto" w:before="0" w:after="0"/>
              <w:jc w:val="center"/>
            </w:pPr>
            <m:oMathPara>
              <m:oMath>
                <m:r>
                  <m:t>e=</m:t>
                </m:r>
                <m:sSub>
                  <m:e>
                    <m:r>
                      <m:t>q</m:t>
                    </m:r>
                  </m:e>
                  <m:sub>
                    <m:r>
                      <m:rPr>
                        <m:sty m:val="p"/>
                      </m:rPr>
                      <m:t>cmd</m:t>
                    </m:r>
                  </m:sub>
                </m:sSub>
                <m:r>
                  <m:t>−q,</m:t>
                </m:r>
                <m:limUpp>
                  <m:e>
                    <m:r>
                      <m:t>e</m:t>
                    </m:r>
                  </m:e>
                  <m:lim>
                    <m:r>
                      <m:t>˙</m:t>
                    </m:r>
                  </m:lim>
                </m:limUpp>
                <m:r>
                  <m:t>=</m:t>
                </m:r>
                <m:sSub>
                  <m:e>
                    <m:limUpp>
                      <m:e>
                        <m:r>
                          <m:t>q</m:t>
                        </m:r>
                      </m:e>
                      <m:lim>
                        <m:r>
                          <m:t>˙</m:t>
                        </m:r>
                      </m:lim>
                    </m:limUpp>
                  </m:e>
                  <m:sub>
                    <m:r>
                      <m:rPr>
                        <m:sty m:val="p"/>
                      </m:rPr>
                      <m:t>cmd</m:t>
                    </m:r>
                  </m:sub>
                </m:sSub>
                <m:r>
                  <m:t>−</m:t>
                </m:r>
                <m:limUpp>
                  <m:e>
                    <m:r>
                      <m:t>q</m:t>
                    </m:r>
                  </m:e>
                  <m:lim>
                    <m:r>
                      <m:t>˙</m:t>
                    </m:r>
                  </m:lim>
                </m:limUpp>
              </m:oMath>
            </m:oMathPara>
          </w:p>
        </w:tc>
        <w:tc>
          <w:tcPr>
            <w:tcW w:type="dxa" w:w="1247"/>
            <w:vAlign w:val="center"/>
          </w:tcPr>
          <w:p>
            <w:pPr>
              <w:spacing w:line="360" w:lineRule="auto" w:before="0" w:after="0"/>
              <w:jc w:val="right"/>
            </w:pPr>
            <w:r>
              <w:rPr>
                <w:rFonts w:ascii="Times New Roman" w:hAnsi="Times New Roman" w:eastAsia="Times New Roman"/>
                <w:b w:val="0"/>
                <w:sz w:val="24"/>
              </w:rPr>
              <w:t>（53）</w:t>
            </w:r>
          </w:p>
        </w:tc>
      </w:tr>
    </w:tbl>
    <w:p>
      <w:pPr>
        <w:spacing w:line="360" w:lineRule="auto" w:before="0" w:after="0"/>
        <w:ind w:firstLine="420"/>
      </w:pPr>
      <w:r>
        <w:rPr>
          <w:rFonts w:ascii="宋体" w:hAnsi="宋体" w:eastAsia="宋体"/>
          <w:b w:val="0"/>
          <w:sz w:val="24"/>
        </w:rPr>
        <w:t>进一步构造第 i 个关节的滑模变量</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317"/>
        <w:gridCol w:w="4317"/>
      </w:tblGrid>
      <w:tr>
        <w:tc>
          <w:tcPr>
            <w:tcW w:type="dxa" w:w="7540"/>
            <w:vAlign w:val="center"/>
          </w:tcPr>
          <w:p>
            <w:pPr>
              <w:spacing w:line="360" w:lineRule="auto" w:before="0" w:after="0"/>
              <w:jc w:val="center"/>
            </w:pPr>
            <m:oMathPara>
              <m:oMath>
                <m:sSub>
                  <m:e>
                    <m:r>
                      <m:t>s</m:t>
                    </m:r>
                  </m:e>
                  <m:sub>
                    <m:r>
                      <m:t>i</m:t>
                    </m:r>
                  </m:sub>
                </m:sSub>
                <m:r>
                  <m:t>=</m:t>
                </m:r>
                <m:sSub>
                  <m:e>
                    <m:limUpp>
                      <m:e>
                        <m:r>
                          <m:t>e</m:t>
                        </m:r>
                      </m:e>
                      <m:lim>
                        <m:r>
                          <m:t>˙</m:t>
                        </m:r>
                      </m:lim>
                    </m:limUpp>
                  </m:e>
                  <m:sub>
                    <m:r>
                      <m:t>i</m:t>
                    </m:r>
                  </m:sub>
                </m:sSub>
                <m:r>
                  <m:t>+</m:t>
                </m:r>
                <m:sSub>
                  <m:e>
                    <m:r>
                      <m:t>λ</m:t>
                    </m:r>
                  </m:e>
                  <m:sub>
                    <m:r>
                      <m:t>i</m:t>
                    </m:r>
                  </m:sub>
                </m:sSub>
                <m:sSub>
                  <m:e>
                    <m:r>
                      <m:t>e</m:t>
                    </m:r>
                  </m:e>
                  <m:sub>
                    <m:r>
                      <m:t>i</m:t>
                    </m:r>
                  </m:sub>
                </m:sSub>
              </m:oMath>
            </m:oMathPara>
          </w:p>
        </w:tc>
        <w:tc>
          <w:tcPr>
            <w:tcW w:type="dxa" w:w="1247"/>
            <w:vAlign w:val="center"/>
          </w:tcPr>
          <w:p>
            <w:pPr>
              <w:spacing w:line="360" w:lineRule="auto" w:before="0" w:after="0"/>
              <w:jc w:val="right"/>
            </w:pPr>
            <w:r>
              <w:rPr>
                <w:rFonts w:ascii="Times New Roman" w:hAnsi="Times New Roman" w:eastAsia="Times New Roman"/>
                <w:b w:val="0"/>
                <w:sz w:val="24"/>
              </w:rPr>
              <w:t>（54）</w:t>
            </w:r>
          </w:p>
        </w:tc>
      </w:tr>
    </w:tbl>
    <w:p>
      <w:pPr>
        <w:spacing w:line="360" w:lineRule="auto" w:before="0" w:after="0"/>
        <w:ind w:firstLine="420"/>
      </w:pPr>
      <w:r>
        <w:rPr>
          <w:rFonts w:ascii="宋体" w:hAnsi="宋体" w:eastAsia="宋体"/>
          <w:b w:val="0"/>
          <w:sz w:val="24"/>
        </w:rPr>
        <w:t>则第 i 个关节的超螺旋滑模控制律写为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317"/>
        <w:gridCol w:w="4317"/>
      </w:tblGrid>
      <w:tr>
        <w:tc>
          <w:tcPr>
            <w:tcW w:type="dxa" w:w="7540"/>
            <w:vAlign w:val="center"/>
          </w:tcPr>
          <w:p>
            <w:pPr>
              <w:spacing w:line="360" w:lineRule="auto" w:before="0" w:after="0"/>
              <w:jc w:val="center"/>
            </w:pPr>
            <m:oMathPara>
              <m:oMath>
                <m:sSub>
                  <m:e>
                    <m:r>
                      <m:t>u</m:t>
                    </m:r>
                  </m:e>
                  <m:sub>
                    <m:r>
                      <m:rPr>
                        <m:sty m:val="p"/>
                      </m:rPr>
                      <m:t>STA</m:t>
                    </m:r>
                    <m:r>
                      <m:t>,i</m:t>
                    </m:r>
                  </m:sub>
                </m:sSub>
                <m:r>
                  <m:t>=</m:t>
                </m:r>
                <m:sSub>
                  <m:e>
                    <m:r>
                      <m:t>α</m:t>
                    </m:r>
                  </m:e>
                  <m:sub>
                    <m:r>
                      <m:t>i</m:t>
                    </m:r>
                  </m:sub>
                </m:sSub>
                <m:sSup>
                  <m:e>
                    <m:d>
                      <m:dPr>
                        <m:begChr m:val="|"/>
                        <m:sepChr m:val=""/>
                        <m:endChr m:val="|"/>
                      </m:dPr>
                      <m:e>
                        <m:sSub>
                          <m:e>
                            <m:r>
                              <m:t>s</m:t>
                            </m:r>
                          </m:e>
                          <m:sub>
                            <m:r>
                              <m:t>i</m:t>
                            </m:r>
                          </m:sub>
                        </m:sSub>
                      </m:e>
                    </m:d>
                  </m:e>
                  <m:sup>
                    <m:f>
                      <m:fPr>
                        <m:type m:val="lin"/>
                      </m:fPr>
                      <m:num>
                        <m:r>
                          <m:t>1</m:t>
                        </m:r>
                      </m:num>
                      <m:den>
                        <m:r>
                          <m:t>2</m:t>
                        </m:r>
                      </m:den>
                    </m:f>
                  </m:sup>
                </m:sSup>
                <m:r>
                  <m:t>sgn(</m:t>
                </m:r>
                <m:sSub>
                  <m:e>
                    <m:r>
                      <m:t>s</m:t>
                    </m:r>
                  </m:e>
                  <m:sub>
                    <m:r>
                      <m:t>i</m:t>
                    </m:r>
                  </m:sub>
                </m:sSub>
                <m:r>
                  <m:t>)+</m:t>
                </m:r>
                <m:sSub>
                  <m:e>
                    <m:r>
                      <m:t>u</m:t>
                    </m:r>
                  </m:e>
                  <m:sub>
                    <m:r>
                      <m:t>2,i</m:t>
                    </m:r>
                  </m:sub>
                </m:sSub>
                <m:r>
                  <m:t>,</m:t>
                </m:r>
                <m:sSub>
                  <m:e>
                    <m:r>
                      <m:t>u</m:t>
                    </m:r>
                  </m:e>
                  <m:sub>
                    <m:r>
                      <m:t>2,i</m:t>
                    </m:r>
                  </m:sub>
                </m:sSub>
                <m:r>
                  <m:t>(k)=</m:t>
                </m:r>
                <m:sSub>
                  <m:e>
                    <m:r>
                      <m:t>u</m:t>
                    </m:r>
                  </m:e>
                  <m:sub>
                    <m:r>
                      <m:t>2,i</m:t>
                    </m:r>
                  </m:sub>
                </m:sSub>
                <m:r>
                  <m:t>(k−1)+</m:t>
                </m:r>
                <m:sSub>
                  <m:e>
                    <m:r>
                      <m:t>β</m:t>
                    </m:r>
                  </m:e>
                  <m:sub>
                    <m:r>
                      <m:t>i</m:t>
                    </m:r>
                  </m:sub>
                </m:sSub>
                <m:r>
                  <m:t>sgn(</m:t>
                </m:r>
                <m:sSub>
                  <m:e>
                    <m:r>
                      <m:t>s</m:t>
                    </m:r>
                  </m:e>
                  <m:sub>
                    <m:r>
                      <m:t>i</m:t>
                    </m:r>
                  </m:sub>
                </m:sSub>
                <m:r>
                  <m:t>)</m:t>
                </m:r>
                <m:sSub>
                  <m:e>
                    <m:r>
                      <m:t>T</m:t>
                    </m:r>
                  </m:e>
                  <m:sub>
                    <m:r>
                      <m:t>s</m:t>
                    </m:r>
                  </m:sub>
                </m:sSub>
              </m:oMath>
            </m:oMathPara>
          </w:p>
        </w:tc>
        <w:tc>
          <w:tcPr>
            <w:tcW w:type="dxa" w:w="1247"/>
            <w:vAlign w:val="center"/>
          </w:tcPr>
          <w:p>
            <w:pPr>
              <w:spacing w:line="360" w:lineRule="auto" w:before="0" w:after="0"/>
              <w:jc w:val="right"/>
            </w:pPr>
            <w:r>
              <w:rPr>
                <w:rFonts w:ascii="Times New Roman" w:hAnsi="Times New Roman" w:eastAsia="Times New Roman"/>
                <w:b w:val="0"/>
                <w:sz w:val="24"/>
              </w:rPr>
              <w:t>（55）</w:t>
            </w:r>
          </w:p>
        </w:tc>
      </w:tr>
    </w:tbl>
    <w:p>
      <w:pPr>
        <w:spacing w:line="360" w:lineRule="auto" w:before="0" w:after="0"/>
        <w:ind w:firstLine="420"/>
      </w:pPr>
      <w:r>
        <w:rPr>
          <w:rFonts w:ascii="宋体" w:hAnsi="宋体" w:eastAsia="宋体"/>
          <w:b w:val="0"/>
          <w:sz w:val="24"/>
        </w:rPr>
        <w:t>与传统一阶滑模相比，超螺旋滑模控制可在保持鲁棒性的同时减小抖振，尤其适合本实施例中存在旋拧接触、持板遮光和多技能切换的复杂任务环境。由于 α、β、λ 由 CARLA 模块进行在线优化，故该控制律在不同阶段可表现出不同的响应特性。</w:t>
      </w:r>
    </w:p>
    <w:p>
      <w:pPr>
        <w:spacing w:line="360" w:lineRule="auto" w:before="0" w:after="0"/>
      </w:pPr>
      <w:r>
        <w:rPr>
          <w:rFonts w:ascii="黑体" w:hAnsi="黑体" w:eastAsia="黑体"/>
          <w:b/>
          <w:sz w:val="24"/>
        </w:rPr>
        <w:t>步骤9：DDPG残差补偿控制。</w:t>
      </w:r>
    </w:p>
    <w:p>
      <w:pPr>
        <w:spacing w:line="360" w:lineRule="auto" w:before="0" w:after="0"/>
        <w:ind w:firstLine="420"/>
      </w:pPr>
      <w:r>
        <w:rPr>
          <w:rFonts w:ascii="宋体" w:hAnsi="宋体" w:eastAsia="宋体"/>
          <w:b w:val="0"/>
          <w:sz w:val="24"/>
        </w:rPr>
        <w:t>虽然 STA 控制器能够提供较强的鲁棒性，但在复杂接触任务中仍可能存在未建模动态、摩擦扰动及瞬时非线性作用。为进一步提高控制精度，本实施例在 STA 基准控制之上引入 DDPG 残差补偿模块，由其在快时间尺度输出连续补偿动作，对剩余控制误差进行修正。</w:t>
      </w:r>
    </w:p>
    <w:p>
      <w:pPr>
        <w:spacing w:line="360" w:lineRule="auto" w:before="0" w:after="0"/>
        <w:ind w:firstLine="420"/>
      </w:pPr>
      <w:r>
        <w:rPr>
          <w:rFonts w:ascii="宋体" w:hAnsi="宋体" w:eastAsia="宋体"/>
          <w:b w:val="0"/>
          <w:sz w:val="24"/>
        </w:rPr>
        <w:t>其状态向量定义为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317"/>
        <w:gridCol w:w="4317"/>
      </w:tblGrid>
      <w:tr>
        <w:tc>
          <w:tcPr>
            <w:tcW w:type="dxa" w:w="7540"/>
            <w:vAlign w:val="center"/>
          </w:tcPr>
          <w:p>
            <w:pPr>
              <w:spacing w:line="360" w:lineRule="auto" w:before="0" w:after="0"/>
              <w:jc w:val="center"/>
            </w:pPr>
            <m:oMathPara>
              <m:oMath>
                <m:sSubSup>
                  <m:e>
                    <m:r>
                      <m:t>s</m:t>
                    </m:r>
                  </m:e>
                  <m:sub>
                    <m:r>
                      <m:t>t</m:t>
                    </m:r>
                  </m:sub>
                  <m:sup>
                    <m:r>
                      <m:rPr>
                        <m:sty m:val="p"/>
                      </m:rPr>
                      <m:t>DDPG</m:t>
                    </m:r>
                  </m:sup>
                </m:sSubSup>
                <m:r>
                  <m:t>=</m:t>
                </m:r>
                <m:sSup>
                  <m:e>
                    <m:r>
                      <m:t>[</m:t>
                    </m:r>
                  </m:e>
                  <m:sup>
                    <m:m>
                      <m:mPr>
                        <m:baseJc m:val="center"/>
                        <m:plcHide m:val="on"/>
                        <m:mcs>
                          <m:mc>
                            <m:mcPr>
                              <m:count m:val="3"/>
                              <m:mcJc m:val="center"/>
                            </m:mcPr>
                          </m:mc>
                        </m:mcs>
                      </m:mPr>
                      <m:mr>
                        <m:e>
                          <m:sSubSup>
                            <m:e>
                              <m:r>
                                <m:t>e</m:t>
                              </m:r>
                            </m:e>
                            <m:sub>
                              <m:r>
                                <m:t>t</m:t>
                              </m:r>
                            </m:sub>
                            <m:sup>
                              <m:r>
                                <m:t>T</m:t>
                              </m:r>
                            </m:sup>
                          </m:sSubSup>
                        </m:e>
                        <m:e>
                          <m:sSubSup>
                            <m:e>
                              <m:limUpp>
                                <m:e>
                                  <m:r>
                                    <m:t>e</m:t>
                                  </m:r>
                                </m:e>
                                <m:lim>
                                  <m:r>
                                    <m:t>˙</m:t>
                                  </m:r>
                                </m:lim>
                              </m:limUpp>
                            </m:e>
                            <m:sub>
                              <m:r>
                                <m:t>t</m:t>
                              </m:r>
                            </m:sub>
                            <m:sup>
                              <m:r>
                                <m:t>T</m:t>
                              </m:r>
                            </m:sup>
                          </m:sSubSup>
                        </m:e>
                        <m:e>
                          <m:sSubSup>
                            <m:e>
                              <m:limUpp>
                                <m:e>
                                  <m:r>
                                    <m:t>u</m:t>
                                  </m:r>
                                </m:e>
                                <m:lim>
                                  <m:r>
                                    <m:t>~</m:t>
                                  </m:r>
                                </m:lim>
                              </m:limUpp>
                            </m:e>
                            <m:sub>
                              <m:r>
                                <m:rPr>
                                  <m:sty m:val="p"/>
                                </m:rPr>
                                <m:t>STA</m:t>
                              </m:r>
                              <m:r>
                                <m:t>,t</m:t>
                              </m:r>
                            </m:sub>
                            <m:sup>
                              <m:r>
                                <m:t>T</m:t>
                              </m:r>
                            </m:sup>
                          </m:sSubSup>
                        </m:e>
                      </m:mr>
                    </m:m>
                  </m:sup>
                </m:sSup>
              </m:oMath>
            </m:oMathPara>
          </w:p>
        </w:tc>
        <w:tc>
          <w:tcPr>
            <w:tcW w:type="dxa" w:w="1247"/>
            <w:vAlign w:val="center"/>
          </w:tcPr>
          <w:p>
            <w:pPr>
              <w:spacing w:line="360" w:lineRule="auto" w:before="0" w:after="0"/>
              <w:jc w:val="right"/>
            </w:pPr>
            <w:r>
              <w:rPr>
                <w:rFonts w:ascii="Times New Roman" w:hAnsi="Times New Roman" w:eastAsia="Times New Roman"/>
                <w:b w:val="0"/>
                <w:sz w:val="24"/>
              </w:rPr>
              <w:t>（56）</w:t>
            </w:r>
          </w:p>
        </w:tc>
      </w:tr>
    </w:tbl>
    <w:p>
      <w:pPr>
        <w:spacing w:line="360" w:lineRule="auto" w:before="0" w:after="0"/>
        <w:ind w:firstLine="420"/>
      </w:pPr>
      <w:r>
        <w:rPr>
          <w:rFonts w:ascii="宋体" w:hAnsi="宋体" w:eastAsia="宋体"/>
          <w:b w:val="0"/>
          <w:sz w:val="24"/>
        </w:rPr>
        <w:t>该状态向量同时包含关节误差、误差变化率以及 STA 的基准控制输出，从而使策略网络既能感知当前控制偏差，也能感知 STA 已经施加的补偿强度。在此基础上，DDPG 只需学习剩余误差的补偿规律，而无需从零学习整个控制过程。</w:t>
      </w:r>
    </w:p>
    <w:p>
      <w:pPr>
        <w:spacing w:line="360" w:lineRule="auto" w:before="0" w:after="0"/>
        <w:ind w:firstLine="420"/>
      </w:pPr>
      <w:r>
        <w:rPr>
          <w:rFonts w:ascii="宋体" w:hAnsi="宋体" w:eastAsia="宋体"/>
          <w:b w:val="0"/>
          <w:sz w:val="24"/>
        </w:rPr>
        <w:t>DDPG 策略网络输出连续动作向量，其定义为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317"/>
        <w:gridCol w:w="4317"/>
      </w:tblGrid>
      <w:tr>
        <w:tc>
          <w:tcPr>
            <w:tcW w:type="dxa" w:w="7540"/>
            <w:vAlign w:val="center"/>
          </w:tcPr>
          <w:p>
            <w:pPr>
              <w:spacing w:line="360" w:lineRule="auto" w:before="0" w:after="0"/>
              <w:jc w:val="center"/>
            </w:pPr>
            <m:oMathPara>
              <m:oMath>
                <m:sSub>
                  <m:e>
                    <m:r>
                      <m:t>a</m:t>
                    </m:r>
                  </m:e>
                  <m:sub>
                    <m:r>
                      <m:t>t</m:t>
                    </m:r>
                  </m:sub>
                </m:sSub>
                <m:r>
                  <m:t>=μ</m:t>
                </m:r>
                <m:d>
                  <m:dPr>
                    <m:sepChr m:val="∣"/>
                  </m:dPr>
                  <m:e>
                    <m:sSubSup>
                      <m:e>
                        <m:r>
                          <m:t>s</m:t>
                        </m:r>
                      </m:e>
                      <m:sub>
                        <m:r>
                          <m:t>t</m:t>
                        </m:r>
                      </m:sub>
                      <m:sup>
                        <m:r>
                          <m:rPr>
                            <m:sty m:val="p"/>
                          </m:rPr>
                          <m:t>DDPG</m:t>
                        </m:r>
                      </m:sup>
                    </m:sSubSup>
                  </m:e>
                  <m:e>
                    <m:sSup>
                      <m:e>
                        <m:r>
                          <m:t>θ</m:t>
                        </m:r>
                      </m:e>
                      <m:sup>
                        <m:r>
                          <m:t>μ</m:t>
                        </m:r>
                      </m:sup>
                    </m:sSup>
                  </m:e>
                </m:d>
                <m:r>
                  <m:t>+</m:t>
                </m:r>
                <m:sSub>
                  <m:e>
                    <m:r>
                      <m:t>𝒩</m:t>
                    </m:r>
                  </m:e>
                  <m:sub>
                    <m:r>
                      <m:t>t</m:t>
                    </m:r>
                  </m:sub>
                </m:sSub>
                <m:r>
                  <m:t>,</m:t>
                </m:r>
                <m:sSub>
                  <m:e>
                    <m:r>
                      <m:t>a</m:t>
                    </m:r>
                  </m:e>
                  <m:sub>
                    <m:r>
                      <m:t>t</m:t>
                    </m:r>
                  </m:sub>
                </m:sSub>
                <m:r>
                  <m:t>∈[−2,2</m:t>
                </m:r>
                <m:sSup>
                  <m:e>
                    <m:r>
                      <m:t>]</m:t>
                    </m:r>
                  </m:e>
                  <m:sup>
                    <m:r>
                      <m:t>6</m:t>
                    </m:r>
                  </m:sup>
                </m:sSup>
              </m:oMath>
            </m:oMathPara>
          </w:p>
        </w:tc>
        <w:tc>
          <w:tcPr>
            <w:tcW w:type="dxa" w:w="1247"/>
            <w:vAlign w:val="center"/>
          </w:tcPr>
          <w:p>
            <w:pPr>
              <w:spacing w:line="360" w:lineRule="auto" w:before="0" w:after="0"/>
              <w:jc w:val="right"/>
            </w:pPr>
            <w:r>
              <w:rPr>
                <w:rFonts w:ascii="Times New Roman" w:hAnsi="Times New Roman" w:eastAsia="Times New Roman"/>
                <w:b w:val="0"/>
                <w:sz w:val="24"/>
              </w:rPr>
              <w:t>（57）</w:t>
            </w:r>
          </w:p>
        </w:tc>
      </w:tr>
    </w:tbl>
    <w:p>
      <w:pPr>
        <w:spacing w:line="360" w:lineRule="auto" w:before="0" w:after="0"/>
        <w:ind w:firstLine="420"/>
      </w:pPr>
      <w:r>
        <w:rPr>
          <w:rFonts w:ascii="宋体" w:hAnsi="宋体" w:eastAsia="宋体"/>
          <w:b w:val="0"/>
          <w:sz w:val="24"/>
        </w:rPr>
        <w:t>残差补偿学习过程中的即时奖励函数设为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317"/>
        <w:gridCol w:w="4317"/>
      </w:tblGrid>
      <w:tr>
        <w:tc>
          <w:tcPr>
            <w:tcW w:type="dxa" w:w="7540"/>
            <w:vAlign w:val="center"/>
          </w:tcPr>
          <w:p>
            <w:pPr>
              <w:spacing w:line="360" w:lineRule="auto" w:before="0" w:after="0"/>
              <w:jc w:val="center"/>
            </w:pPr>
            <m:oMathPara>
              <m:oMath>
                <m:sSub>
                  <m:e>
                    <m:r>
                      <m:t>r</m:t>
                    </m:r>
                  </m:e>
                  <m:sub>
                    <m:r>
                      <m:t>t</m:t>
                    </m:r>
                  </m:sub>
                </m:sSub>
                <m:r>
                  <m:t>=</m:t>
                </m:r>
                <m:r>
                  <m:rPr>
                    <m:sty m:val="p"/>
                  </m:rPr>
                  <m:t>exp</m:t>
                </m:r>
                <m:d>
                  <m:dPr>
                    <m:sepChr m:val="−"/>
                  </m:dPr>
                  <m:e/>
                  <m:e>
                    <m:r>
                      <m:t>30</m:t>
                    </m:r>
                    <m:nary>
                      <m:naryPr>
                        <m:chr m:val="∑"/>
                        <m:limLoc m:val="subSup"/>
                        <m:grow m:val="1"/>
                        <m:subHide m:val="off"/>
                        <m:supHide m:val="off"/>
                      </m:naryPr>
                      <m:sub>
                        <m:r>
                          <m:t>i=1</m:t>
                        </m:r>
                      </m:sub>
                      <m:sup>
                        <m:r>
                          <m:t>6</m:t>
                        </m:r>
                      </m:sup>
                      <m:e>
                        <m:d>
                          <m:dPr>
                            <m:begChr m:val="|"/>
                            <m:sepChr m:val=""/>
                            <m:endChr m:val="|"/>
                          </m:dPr>
                          <m:e>
                            <m:sSub>
                              <m:e>
                                <m:r>
                                  <m:t>e</m:t>
                                </m:r>
                              </m:e>
                              <m:sub>
                                <m:r>
                                  <m:t>i,t</m:t>
                                </m:r>
                              </m:sub>
                            </m:sSub>
                          </m:e>
                        </m:d>
                      </m:e>
                    </m:nary>
                  </m:e>
                </m:d>
                <m:r>
                  <m:t>+10</m:t>
                </m:r>
                <m:d>
                  <m:dPr>
                    <m:sepChr m:val="−"/>
                  </m:dPr>
                  <m:e>
                    <m:nary>
                      <m:naryPr>
                        <m:chr m:val="∑"/>
                        <m:limLoc m:val="subSup"/>
                        <m:grow m:val="1"/>
                        <m:subHide m:val="off"/>
                        <m:supHide m:val="off"/>
                      </m:naryPr>
                      <m:sub>
                        <m:r>
                          <m:t>i=1</m:t>
                        </m:r>
                      </m:sub>
                      <m:sup>
                        <m:r>
                          <m:t>6</m:t>
                        </m:r>
                      </m:sup>
                      <m:e>
                        <m:d>
                          <m:dPr>
                            <m:begChr m:val="|"/>
                            <m:sepChr m:val=""/>
                            <m:endChr m:val="|"/>
                          </m:dPr>
                          <m:e>
                            <m:sSub>
                              <m:e>
                                <m:r>
                                  <m:t>e</m:t>
                                </m:r>
                              </m:e>
                              <m:sub>
                                <m:r>
                                  <m:t>i,t−1</m:t>
                                </m:r>
                              </m:sub>
                            </m:sSub>
                          </m:e>
                        </m:d>
                      </m:e>
                    </m:nary>
                  </m:e>
                  <m:e>
                    <m:nary>
                      <m:naryPr>
                        <m:chr m:val="∑"/>
                        <m:limLoc m:val="subSup"/>
                        <m:grow m:val="1"/>
                        <m:subHide m:val="off"/>
                        <m:supHide m:val="off"/>
                      </m:naryPr>
                      <m:sub>
                        <m:r>
                          <m:t>i=1</m:t>
                        </m:r>
                      </m:sub>
                      <m:sup>
                        <m:r>
                          <m:t>6</m:t>
                        </m:r>
                      </m:sup>
                      <m:e>
                        <m:d>
                          <m:dPr>
                            <m:begChr m:val="|"/>
                            <m:sepChr m:val=""/>
                            <m:endChr m:val="|"/>
                          </m:dPr>
                          <m:e>
                            <m:sSub>
                              <m:e>
                                <m:r>
                                  <m:t>e</m:t>
                                </m:r>
                              </m:e>
                              <m:sub>
                                <m:r>
                                  <m:t>i,t</m:t>
                                </m:r>
                              </m:sub>
                            </m:sSub>
                          </m:e>
                        </m:d>
                      </m:e>
                    </m:nary>
                  </m:e>
                </m:d>
                <m:r>
                  <m:t>−0.01·</m:t>
                </m:r>
                <m:f>
                  <m:fPr>
                    <m:type m:val="bar"/>
                  </m:fPr>
                  <m:num>
                    <m:r>
                      <m:t>1</m:t>
                    </m:r>
                  </m:num>
                  <m:den>
                    <m:r>
                      <m:t>6</m:t>
                    </m:r>
                  </m:den>
                </m:f>
                <m:nary>
                  <m:naryPr>
                    <m:chr m:val="∑"/>
                    <m:limLoc m:val="undOvr"/>
                    <m:grow m:val="1"/>
                    <m:subHide m:val="off"/>
                    <m:supHide m:val="off"/>
                  </m:naryPr>
                  <m:sub>
                    <m:r>
                      <m:t>i=1</m:t>
                    </m:r>
                  </m:sub>
                  <m:sup>
                    <m:r>
                      <m:t>6</m:t>
                    </m:r>
                  </m:sup>
                  <m:e>
                    <m:sSup>
                      <m:e>
                        <m:d>
                          <m:dPr>
                            <m:sepChr m:val=""/>
                          </m:dPr>
                          <m:e>
                            <m:f>
                              <m:fPr>
                                <m:type m:val="bar"/>
                              </m:fPr>
                              <m:num>
                                <m:sSub>
                                  <m:e>
                                    <m:r>
                                      <m:t>a</m:t>
                                    </m:r>
                                  </m:e>
                                  <m:sub>
                                    <m:r>
                                      <m:t>i,t</m:t>
                                    </m:r>
                                  </m:sub>
                                </m:sSub>
                              </m:num>
                              <m:den>
                                <m:r>
                                  <m:t>2</m:t>
                                </m:r>
                              </m:den>
                            </m:f>
                          </m:e>
                        </m:d>
                      </m:e>
                      <m:sup>
                        <m:r>
                          <m:t>2</m:t>
                        </m:r>
                      </m:sup>
                    </m:sSup>
                  </m:e>
                </m:nary>
              </m:oMath>
            </m:oMathPara>
          </w:p>
        </w:tc>
        <w:tc>
          <w:tcPr>
            <w:tcW w:type="dxa" w:w="1247"/>
            <w:vAlign w:val="center"/>
          </w:tcPr>
          <w:p>
            <w:pPr>
              <w:spacing w:line="360" w:lineRule="auto" w:before="0" w:after="0"/>
              <w:jc w:val="right"/>
            </w:pPr>
            <w:r>
              <w:rPr>
                <w:rFonts w:ascii="Times New Roman" w:hAnsi="Times New Roman" w:eastAsia="Times New Roman"/>
                <w:b w:val="0"/>
                <w:sz w:val="24"/>
              </w:rPr>
              <w:t>（58）</w:t>
            </w:r>
          </w:p>
        </w:tc>
      </w:tr>
    </w:tbl>
    <w:p>
      <w:pPr>
        <w:spacing w:line="360" w:lineRule="auto" w:before="0" w:after="0"/>
        <w:ind w:firstLine="420"/>
      </w:pPr>
      <w:r>
        <w:rPr>
          <w:rFonts w:ascii="宋体" w:hAnsi="宋体" w:eastAsia="宋体"/>
          <w:b w:val="0"/>
          <w:sz w:val="24"/>
        </w:rPr>
        <w:t>对应的 Critic 目标值可表示为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317"/>
        <w:gridCol w:w="4317"/>
      </w:tblGrid>
      <w:tr>
        <w:tc>
          <w:tcPr>
            <w:tcW w:type="dxa" w:w="7540"/>
            <w:vAlign w:val="center"/>
          </w:tcPr>
          <w:p>
            <w:pPr>
              <w:spacing w:line="360" w:lineRule="auto" w:before="0" w:after="0"/>
              <w:jc w:val="center"/>
            </w:pPr>
            <m:oMathPara>
              <m:oMath>
                <m:sSub>
                  <m:e>
                    <m:r>
                      <m:t>y</m:t>
                    </m:r>
                  </m:e>
                  <m:sub>
                    <m:r>
                      <m:t>t</m:t>
                    </m:r>
                  </m:sub>
                </m:sSub>
                <m:r>
                  <m:t>=</m:t>
                </m:r>
                <m:sSub>
                  <m:e>
                    <m:r>
                      <m:t>r</m:t>
                    </m:r>
                  </m:e>
                  <m:sub>
                    <m:r>
                      <m:t>t</m:t>
                    </m:r>
                  </m:sub>
                </m:sSub>
                <m:r>
                  <m:t>+γ</m:t>
                </m:r>
                <m:sSub>
                  <m:e>
                    <m:r>
                      <m:t>Q</m:t>
                    </m:r>
                  </m:e>
                  <m:sub>
                    <m:r>
                      <m:rPr>
                        <m:sty m:val="p"/>
                      </m:rPr>
                      <m:t>target</m:t>
                    </m:r>
                  </m:sub>
                </m:sSub>
                <m:d>
                  <m:dPr>
                    <m:sepChr m:val=","/>
                  </m:dPr>
                  <m:e>
                    <m:sSubSup>
                      <m:e>
                        <m:r>
                          <m:t>s</m:t>
                        </m:r>
                      </m:e>
                      <m:sub>
                        <m:r>
                          <m:t>t+1</m:t>
                        </m:r>
                      </m:sub>
                      <m:sup>
                        <m:r>
                          <m:rPr>
                            <m:sty m:val="p"/>
                          </m:rPr>
                          <m:t>DDPG</m:t>
                        </m:r>
                      </m:sup>
                    </m:sSubSup>
                  </m:e>
                  <m:e>
                    <m:sSub>
                      <m:e>
                        <m:r>
                          <m:t>μ</m:t>
                        </m:r>
                      </m:e>
                      <m:sub>
                        <m:r>
                          <m:rPr>
                            <m:sty m:val="p"/>
                          </m:rPr>
                          <m:t>target</m:t>
                        </m:r>
                      </m:sub>
                    </m:sSub>
                    <m:d>
                      <m:dPr>
                        <m:sepChr m:val=""/>
                      </m:dPr>
                      <m:e>
                        <m:sSubSup>
                          <m:e>
                            <m:r>
                              <m:t>s</m:t>
                            </m:r>
                          </m:e>
                          <m:sub>
                            <m:r>
                              <m:t>t+1</m:t>
                            </m:r>
                          </m:sub>
                          <m:sup>
                            <m:r>
                              <m:rPr>
                                <m:sty m:val="p"/>
                              </m:rPr>
                              <m:t>DDPG</m:t>
                            </m:r>
                          </m:sup>
                        </m:sSubSup>
                      </m:e>
                    </m:d>
                  </m:e>
                </m:d>
              </m:oMath>
            </m:oMathPara>
          </w:p>
        </w:tc>
        <w:tc>
          <w:tcPr>
            <w:tcW w:type="dxa" w:w="1247"/>
            <w:vAlign w:val="center"/>
          </w:tcPr>
          <w:p>
            <w:pPr>
              <w:spacing w:line="360" w:lineRule="auto" w:before="0" w:after="0"/>
              <w:jc w:val="right"/>
            </w:pPr>
            <w:r>
              <w:rPr>
                <w:rFonts w:ascii="Times New Roman" w:hAnsi="Times New Roman" w:eastAsia="Times New Roman"/>
                <w:b w:val="0"/>
                <w:sz w:val="24"/>
              </w:rPr>
              <w:t>（59）</w:t>
            </w:r>
          </w:p>
        </w:tc>
      </w:tr>
    </w:tbl>
    <w:p>
      <w:pPr>
        <w:spacing w:line="360" w:lineRule="auto" w:before="0" w:after="0"/>
        <w:ind w:firstLine="420"/>
      </w:pPr>
      <w:r>
        <w:rPr>
          <w:rFonts w:ascii="宋体" w:hAnsi="宋体" w:eastAsia="宋体"/>
          <w:b w:val="0"/>
          <w:sz w:val="24"/>
        </w:rPr>
        <w:t>通过上述设计，DDPG 模块能够在不破坏 STA 主体鲁棒性的前提下，提高对局部非线性误差和接触瞬态扰动的适应能力，形成“STA 主控制 + DDPG 细补偿”的复合控制结构。</w:t>
      </w:r>
    </w:p>
    <w:p>
      <w:pPr>
        <w:spacing w:line="360" w:lineRule="auto" w:before="0" w:after="0"/>
      </w:pPr>
      <w:r>
        <w:rPr>
          <w:rFonts w:ascii="黑体" w:hAnsi="黑体" w:eastAsia="黑体"/>
          <w:b/>
          <w:sz w:val="24"/>
        </w:rPr>
        <w:t>步骤10：复合控制输出与任务执行。</w:t>
      </w:r>
    </w:p>
    <w:p>
      <w:pPr>
        <w:spacing w:line="360" w:lineRule="auto" w:before="0" w:after="0"/>
        <w:ind w:firstLine="420"/>
      </w:pPr>
      <w:r>
        <w:rPr>
          <w:rFonts w:ascii="宋体" w:hAnsi="宋体" w:eastAsia="宋体"/>
          <w:b w:val="0"/>
          <w:sz w:val="24"/>
        </w:rPr>
        <w:t>在每个控制周期中，将 STA 基准控制量与 DDPG 补偿控制量进行叠加，得到最终关节控制量</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317"/>
        <w:gridCol w:w="4317"/>
      </w:tblGrid>
      <w:tr>
        <w:tc>
          <w:tcPr>
            <w:tcW w:type="dxa" w:w="7540"/>
            <w:vAlign w:val="center"/>
          </w:tcPr>
          <w:p>
            <w:pPr>
              <w:spacing w:line="360" w:lineRule="auto" w:before="0" w:after="0"/>
              <w:jc w:val="center"/>
            </w:pPr>
            <m:oMathPara>
              <m:oMath>
                <m:r>
                  <m:t>u=</m:t>
                </m:r>
                <m:sSub>
                  <m:e>
                    <m:r>
                      <m:t>u</m:t>
                    </m:r>
                  </m:e>
                  <m:sub>
                    <m:r>
                      <m:rPr>
                        <m:sty m:val="p"/>
                      </m:rPr>
                      <m:t>STA</m:t>
                    </m:r>
                  </m:sub>
                </m:sSub>
                <m:r>
                  <m:t>+</m:t>
                </m:r>
                <m:sSub>
                  <m:e>
                    <m:r>
                      <m:t>u</m:t>
                    </m:r>
                  </m:e>
                  <m:sub>
                    <m:r>
                      <m:rPr>
                        <m:sty m:val="p"/>
                      </m:rPr>
                      <m:t>DDPG</m:t>
                    </m:r>
                  </m:sub>
                </m:sSub>
              </m:oMath>
            </m:oMathPara>
          </w:p>
        </w:tc>
        <w:tc>
          <w:tcPr>
            <w:tcW w:type="dxa" w:w="1247"/>
            <w:vAlign w:val="center"/>
          </w:tcPr>
          <w:p>
            <w:pPr>
              <w:spacing w:line="360" w:lineRule="auto" w:before="0" w:after="0"/>
              <w:jc w:val="right"/>
            </w:pPr>
            <w:r>
              <w:rPr>
                <w:rFonts w:ascii="Times New Roman" w:hAnsi="Times New Roman" w:eastAsia="Times New Roman"/>
                <w:b w:val="0"/>
                <w:sz w:val="24"/>
              </w:rPr>
              <w:t>（60）</w:t>
            </w:r>
          </w:p>
        </w:tc>
      </w:tr>
    </w:tbl>
    <w:p>
      <w:pPr>
        <w:spacing w:line="360" w:lineRule="auto" w:before="0" w:after="0"/>
        <w:ind w:firstLine="420"/>
      </w:pPr>
      <w:r>
        <w:rPr>
          <w:rFonts w:ascii="宋体" w:hAnsi="宋体" w:eastAsia="宋体"/>
          <w:b w:val="0"/>
          <w:sz w:val="24"/>
        </w:rPr>
        <w:t>在本实施例中，右机械臂夹取遮光板时夹爪闭合目标取 0.55，左机械臂夹取阀门手轮时夹爪闭合目标取 0.35，阀门旋拧阶段腕关节目标旋转角度取 πrad，持续时间取 5.0 s。整个任务过程采用状态机方式推进，顺序为：底盘导航阶段、右机械臂遮光阶段、左机械臂阀门操作阶段以及右机械臂回收遮光板阶段。</w:t>
      </w:r>
    </w:p>
    <w:p>
      <w:pPr>
        <w:spacing w:line="360" w:lineRule="auto" w:before="0" w:after="0"/>
        <w:ind w:firstLine="420"/>
      </w:pPr>
      <w:r>
        <w:rPr>
          <w:rFonts w:ascii="宋体" w:hAnsi="宋体" w:eastAsia="宋体"/>
          <w:b w:val="0"/>
          <w:sz w:val="24"/>
        </w:rPr>
        <w:t>具体而言，在底盘导航阶段，系统首先判断导航误差是否满足导航完成阈值，若未满足，则继续更新底盘插值位置并保持双臂待机；当导航完成后，右机械臂首先执行接近、下探、抓取和抬升动作，将遮光板移动至遮光位置并保持该姿态；右机械臂进入遮光保持状态后，左机械臂再执行阀门接近、下探、抓取和旋拧动作；旋拧结束后，左机械臂释放阀门并回撤到安全位，随后右机械臂解除保持状态，将遮光板放回原位并回到待机姿态。</w:t>
      </w:r>
    </w:p>
    <w:p>
      <w:pPr>
        <w:spacing w:line="360" w:lineRule="auto" w:before="0" w:after="0"/>
        <w:ind w:firstLine="420"/>
      </w:pPr>
      <w:r>
        <w:rPr>
          <w:rFonts w:ascii="宋体" w:hAnsi="宋体" w:eastAsia="宋体"/>
          <w:b w:val="0"/>
          <w:sz w:val="24"/>
        </w:rPr>
        <w:t>在任务执行过程中，系统持续监测若干关键异常条件，包括：目标对象是否超出当前工作空间、逆运动学是否无解、底盘导航是否超时、导纳补偿是否产生异常波动、技能执行是否超出预期持续时间以及接触阶段是否出现明显的力异常。当出现上述任一异常时，系统将中断当前技能，生成反馈信息并触发重规划，以避免无效动作持续累积而导致任务失败。</w:t>
      </w:r>
    </w:p>
    <w:p>
      <w:pPr>
        <w:spacing w:line="360" w:lineRule="auto" w:before="0" w:after="0"/>
        <w:ind w:firstLine="420"/>
      </w:pPr>
      <w:r>
        <w:rPr>
          <w:rFonts w:ascii="宋体" w:hAnsi="宋体" w:eastAsia="宋体"/>
          <w:b w:val="0"/>
          <w:sz w:val="24"/>
        </w:rPr>
        <w:t>通过上述步骤，本实施例形成了一条完整的“场景感知—可达性分析—大语言模型规划—计划解析—轨迹生成—导纳柔顺补偿—CARLA 在线调参—STA 基准控制—DDPG 残差补偿—状态机执行”的一体化技术链路。与传统仅依赖固定脚本或单一控制器的方案相比，本实施例能够在复杂工业场景中同时处理移动底盘导航、双臂协同分工、接触柔顺控制、控制参数自适应调整以及残余误差补偿等多个关键问题。</w:t>
      </w:r>
    </w:p>
    <w:p>
      <w:pPr>
        <w:spacing w:line="360" w:lineRule="auto" w:before="0" w:after="0"/>
        <w:ind w:firstLine="420"/>
      </w:pPr>
      <w:r>
        <w:rPr>
          <w:rFonts w:ascii="宋体" w:hAnsi="宋体" w:eastAsia="宋体"/>
          <w:b w:val="0"/>
          <w:sz w:val="24"/>
        </w:rPr>
        <w:t>综上，本实施例给出了一种完整的移动双机械臂复杂作业实施过程。该实施过程首先利用场景感知模块构建结构化场景状态，并基于目标可达性自动确定导航时机；随后利用大语言模型生成结构化任务计划，并经技能解析与逆运动学求解形成可执行关节轨迹；在底层控制中，利用导纳控制完成力到位移的柔顺补偿，利用连续动作强化学习自动机实现超螺旋滑模参数在线调节，再通过 DDPG 输出残差补偿控制量，与 STA 基准控制共同构成最终控制输入，从而实现移动双机械臂在强光干扰阀门场景中的自主协同作业。本实施例表明，本发明不仅适用于阀门操作场景，还具备推广至遮光协作、插入拔出、巡检观测和平移搬运等多种复杂工业任务的通用潜力。</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