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w:t>
      </w:r>
      <w:r>
        <w:t xml:space="preserve"> </w:t>
      </w:r>
      <w:r>
        <w:t xml:space="preserve">of</w:t>
      </w:r>
      <w:r>
        <w:t xml:space="preserve"> </w:t>
      </w:r>
      <w:r>
        <w:t xml:space="preserve">Frustration</w:t>
      </w:r>
      <w:r>
        <w:t xml:space="preserve"> </w:t>
      </w:r>
      <w:r>
        <w:t xml:space="preserve">on</w:t>
      </w:r>
      <w:r>
        <w:t xml:space="preserve"> </w:t>
      </w:r>
      <w:r>
        <w:t xml:space="preserve">Students’</w:t>
      </w:r>
      <w:r>
        <w:t xml:space="preserve"> </w:t>
      </w:r>
      <w:r>
        <w:t xml:space="preserve">Assessment</w:t>
      </w:r>
      <w:r>
        <w:t xml:space="preserve"> </w:t>
      </w:r>
      <w:r>
        <w:t xml:space="preserve">Scores</w:t>
      </w:r>
      <w:r>
        <w:t xml:space="preserve"> </w:t>
      </w:r>
      <w:r>
        <w:t xml:space="preserve">in</w:t>
      </w:r>
      <w:r>
        <w:t xml:space="preserve"> </w:t>
      </w:r>
      <w:r>
        <w:t xml:space="preserve">a</w:t>
      </w:r>
      <w:r>
        <w:t xml:space="preserve"> </w:t>
      </w:r>
      <w:r>
        <w:t xml:space="preserve">Digital</w:t>
      </w:r>
      <w:r>
        <w:t xml:space="preserve"> </w:t>
      </w:r>
      <w:r>
        <w:t xml:space="preserve">Learning</w:t>
      </w:r>
      <w:r>
        <w:t xml:space="preserve"> </w:t>
      </w:r>
      <w:r>
        <w:t xml:space="preserve">Platform</w:t>
      </w:r>
    </w:p>
    <w:p>
      <w:pPr>
        <w:pStyle w:val="Author"/>
      </w:pPr>
      <w:r>
        <w:t xml:space="preserve">Iris Zhong</w:t>
      </w:r>
      <w:r>
        <w:rPr>
          <w:vertAlign w:val="superscript"/>
        </w:rPr>
        <w:t xml:space="preserve">1</w:t>
      </w:r>
    </w:p>
    <w:p>
      <w:pPr>
        <w:pStyle w:val="Author"/>
      </w:pPr>
      <w:r>
        <w:rPr>
          <w:vertAlign w:val="superscript"/>
        </w:rPr>
        <w:t xml:space="preserve">1</w:t>
      </w:r>
      <w:r>
        <w:t xml:space="preserve"> </w:t>
      </w:r>
      <w:r>
        <w:t xml:space="preserve">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The Effect of Frustration on Students’ Assessment Scores in a Digital Learning Platform</w:t>
      </w:r>
    </w:p>
    <w:bookmarkStart w:id="20" w:name="hypothesis"/>
    <w:p>
      <w:pPr>
        <w:pStyle w:val="berschrift1"/>
      </w:pPr>
      <w:r>
        <w:t xml:space="preserve">Hypothesis</w:t>
      </w:r>
    </w:p>
    <w:p>
      <w:pPr>
        <w:pStyle w:val="FirstParagraph"/>
      </w:pPr>
      <w:r>
        <w:t xml:space="preserve">The current dataset comes from a free online tutoring platform – ASSISTments</w:t>
      </w:r>
      <w:r>
        <w:t xml:space="preserve"> </w:t>
      </w:r>
      <w:r>
        <w:t xml:space="preserve">(Feng, Heffernan, &amp; Koedinger, 2009)</w:t>
      </w:r>
      <w:r>
        <w:t xml:space="preserve">. It is called a</w:t>
      </w:r>
      <w:r>
        <w:t xml:space="preserve"> </w:t>
      </w:r>
      <w:r>
        <w:t xml:space="preserve">“</w:t>
      </w:r>
      <w:r>
        <w:t xml:space="preserve">tutoring</w:t>
      </w:r>
      <w:r>
        <w:t xml:space="preserve">”</w:t>
      </w:r>
      <w:r>
        <w:t xml:space="preserve"> </w:t>
      </w:r>
      <w:r>
        <w:t xml:space="preserve">system, because if students get a question wrong, they are provided with a small</w:t>
      </w:r>
      <w:r>
        <w:t xml:space="preserve"> </w:t>
      </w:r>
      <w:r>
        <w:t xml:space="preserve">“</w:t>
      </w:r>
      <w:r>
        <w:t xml:space="preserve">tutoring</w:t>
      </w:r>
      <w:r>
        <w:t xml:space="preserve">”</w:t>
      </w:r>
      <w:r>
        <w:t xml:space="preserve"> </w:t>
      </w:r>
      <w:r>
        <w:t xml:space="preserve">session where they must answer a few questions that break the problem down into steps. The students in this dataset were all middle school students.</w:t>
      </w:r>
    </w:p>
    <w:p>
      <w:pPr>
        <w:pStyle w:val="Textkrper"/>
      </w:pPr>
      <w:r>
        <w:t xml:space="preserve">ASSISTments also includes sensor-free affect detectors that estimates a student’s likelihood of feeling frustrated, bored, confused, or concentrated</w:t>
      </w:r>
      <w:r>
        <w:t xml:space="preserve"> </w:t>
      </w:r>
      <w:r>
        <w:t xml:space="preserve">(Wang, Heffernan, &amp; Heffernan, 2015)</w:t>
      </w:r>
      <w:r>
        <w:t xml:space="preserve">. In the previous homework, I explored whether a student’s overall frustration when answering questions in ASSISTments influenced their variance in monthly average assessment score. A side discovery was that students with higher frustration score on average did better in assessments. Therefore, in the current paper, I want to explore how students’ monthly frustration score affected their scores. In particular, the related two research questions are:</w:t>
      </w:r>
    </w:p>
    <w:p>
      <w:pPr>
        <w:numPr>
          <w:ilvl w:val="0"/>
          <w:numId w:val="1001"/>
        </w:numPr>
        <w:pStyle w:val="Compact"/>
      </w:pPr>
      <w:r>
        <w:t xml:space="preserve">How does frustration explain between-person variances in scores?</w:t>
      </w:r>
    </w:p>
    <w:p>
      <w:pPr>
        <w:pStyle w:val="FirstParagraph"/>
      </w:pPr>
      <w:r>
        <w:t xml:space="preserve">I hypothesize that invidiuals with more frustration scored higher in assessments than those with lower frustration, if the finding from the previous project holds true.</w:t>
      </w:r>
    </w:p>
    <w:p>
      <w:pPr>
        <w:numPr>
          <w:ilvl w:val="0"/>
          <w:numId w:val="1002"/>
        </w:numPr>
        <w:pStyle w:val="Compact"/>
      </w:pPr>
      <w:r>
        <w:t xml:space="preserve">How does frustration explain within-person fluctuation in monthly assessment scores?</w:t>
      </w:r>
    </w:p>
    <w:p>
      <w:pPr>
        <w:pStyle w:val="FirstParagraph"/>
      </w:pPr>
      <w:r>
        <w:t xml:space="preserve">If frustration stimulates students to perform better in assessments, I hypothesize that in months when frustration score are higher, students’ scores would be higher than their own scores when frustration is lower.</w:t>
      </w:r>
    </w:p>
    <w:p>
      <w:pPr>
        <w:pStyle w:val="Textkrper"/>
      </w:pPr>
      <w:r>
        <w:t xml:space="preserve">The first research question addresses Objective #5 – determinants of individual differences in intraindividual change. The second research question addresses Objective #4 – determinants of intraindividual change.</w:t>
      </w:r>
    </w:p>
    <w:bookmarkEnd w:id="20"/>
    <w:bookmarkStart w:id="21" w:name="data-analysis"/>
    <w:p>
      <w:pPr>
        <w:pStyle w:val="berschrift1"/>
      </w:pPr>
      <w:r>
        <w:t xml:space="preserve">Data analysis</w:t>
      </w:r>
    </w:p>
    <w:p>
      <w:pPr>
        <w:pStyle w:val="FirstParagraph"/>
      </w:pPr>
      <w:r>
        <w:t xml:space="preserve">The current paper explores two hypotheses: 1) students with higher overall frustration (trait frustration) tend to score higher in assessments than students with lower frustration; 2) for an individual student, their scores are higher when they are more frustrated (state frustration). Intraindividual covariance model from the multilevel modeling framework is applied, since it can address both between-person variances explained by trait and within-person variances explained by state</w:t>
      </w:r>
      <w:r>
        <w:t xml:space="preserve"> </w:t>
      </w:r>
      <w:r>
        <w:t xml:space="preserve">(Grimm, Ram, &amp; Estabrook, 2017)</w:t>
      </w:r>
      <w:r>
        <w:t xml:space="preserve">.</w:t>
      </w:r>
    </w:p>
    <w:p>
      <w:pPr>
        <w:pStyle w:val="Textkrper"/>
      </w:pPr>
      <w:r>
        <w:t xml:space="preserve">First, a simple model with fewer interactions and random effects is attempted. It mainly consists of four parts:</w:t>
      </w:r>
      <w:r>
        <w:t xml:space="preserve"> </w:t>
      </w:r>
      <m:oMath>
        <m:sSub>
          <m:e>
            <m:r>
              <m:t>β</m:t>
            </m:r>
          </m:e>
          <m:sub>
            <m:r>
              <m:t>0</m:t>
            </m:r>
            <m:r>
              <m:t>i</m:t>
            </m:r>
          </m:sub>
        </m:sSub>
      </m:oMath>
      <w:r>
        <w:t xml:space="preserve"> </w:t>
      </w:r>
      <w:r>
        <w:t xml:space="preserve">tells a person-specific intercept of scores,</w:t>
      </w:r>
      <w:r>
        <w:t xml:space="preserve"> </w:t>
      </w:r>
      <m:oMath>
        <m:sSub>
          <m:e>
            <m:r>
              <m:t>β</m:t>
            </m:r>
          </m:e>
          <m:sub>
            <m:r>
              <m:t>1</m:t>
            </m:r>
            <m:r>
              <m:t>i</m:t>
            </m:r>
          </m:sub>
        </m:sSub>
      </m:oMath>
      <w:r>
        <w:t xml:space="preserve"> </w:t>
      </w:r>
      <w:r>
        <w:t xml:space="preserve">is a person-specific slope,</w:t>
      </w:r>
      <w:r>
        <w:t xml:space="preserve"> </w:t>
      </w:r>
      <m:oMath>
        <m:sSub>
          <m:e>
            <m:r>
              <m:t>β</m:t>
            </m:r>
          </m:e>
          <m:sub>
            <m:r>
              <m:t>2</m:t>
            </m:r>
            <m:r>
              <m:t>i</m:t>
            </m:r>
          </m:sub>
        </m:sSub>
      </m:oMath>
      <w:r>
        <w:t xml:space="preserve"> </w:t>
      </w:r>
      <w:r>
        <w:t xml:space="preserve">is the effect of within-person changes in frustration on scores, and</w:t>
      </w:r>
      <w:r>
        <w:t xml:space="preserve"> </w:t>
      </w:r>
      <m:oMath>
        <m:sSub>
          <m:e>
            <m:r>
              <m:t>e</m:t>
            </m:r>
          </m:e>
          <m:sub>
            <m:r>
              <m:t>t</m:t>
            </m:r>
            <m:r>
              <m:t>i</m:t>
            </m:r>
          </m:sub>
        </m:sSub>
      </m:oMath>
      <w:r>
        <w:t xml:space="preserve"> </w:t>
      </w:r>
      <w:r>
        <w:t xml:space="preserve">is the error term.</w:t>
      </w:r>
    </w:p>
    <w:p>
      <w:pPr>
        <w:pStyle w:val="Textkrper"/>
      </w:pPr>
      <m:oMath>
        <m:r>
          <m:t>s</m:t>
        </m:r>
        <m:r>
          <m:t>c</m:t>
        </m:r>
        <m:r>
          <m:t>o</m:t>
        </m:r>
        <m:r>
          <m:t>r</m:t>
        </m:r>
        <m:r>
          <m:t>e</m:t>
        </m:r>
        <m:r>
          <m:rPr>
            <m:sty m:val="p"/>
          </m:rPr>
          <m:t>_</m:t>
        </m:r>
        <m:r>
          <m:t>a</m:t>
        </m:r>
        <m:r>
          <m:t>v</m:t>
        </m:r>
        <m:sSub>
          <m:e>
            <m:r>
              <m:t>g</m:t>
            </m:r>
          </m:e>
          <m:sub>
            <m:r>
              <m:t>t</m:t>
            </m:r>
            <m:r>
              <m:t>i</m:t>
            </m:r>
          </m:sub>
        </m:sSub>
        <m:r>
          <m:rPr>
            <m:sty m:val="p"/>
          </m:rPr>
          <m:t>=</m:t>
        </m:r>
        <m:sSub>
          <m:e>
            <m:r>
              <m:t>β</m:t>
            </m:r>
          </m:e>
          <m:sub>
            <m:r>
              <m:t>0</m:t>
            </m:r>
            <m:r>
              <m:t>i</m:t>
            </m:r>
          </m:sub>
        </m:sSub>
        <m:r>
          <m:rPr>
            <m:sty m:val="p"/>
          </m:rPr>
          <m:t>+</m:t>
        </m:r>
        <m:sSub>
          <m:e>
            <m:r>
              <m:t>β</m:t>
            </m:r>
          </m:e>
          <m:sub>
            <m:r>
              <m:t>1</m:t>
            </m:r>
            <m:r>
              <m:t>i</m:t>
            </m:r>
          </m:sub>
        </m:sSub>
        <m:r>
          <m:t>m</m:t>
        </m:r>
        <m:r>
          <m:t>o</m:t>
        </m:r>
        <m:r>
          <m:t>n</m:t>
        </m:r>
        <m:r>
          <m:t>t</m:t>
        </m:r>
        <m:r>
          <m:t>h</m:t>
        </m:r>
        <m:r>
          <m:rPr>
            <m:sty m:val="p"/>
          </m:rPr>
          <m:t>+</m:t>
        </m:r>
        <m:sSub>
          <m:e>
            <m:r>
              <m:t>β</m:t>
            </m:r>
          </m:e>
          <m:sub>
            <m:r>
              <m:t>2</m:t>
            </m:r>
            <m:r>
              <m:t>i</m:t>
            </m:r>
          </m:sub>
        </m:sSub>
        <m:d>
          <m:dPr>
            <m:begChr m:val="("/>
            <m:endChr m:val=")"/>
            <m:sepChr m:val=""/>
            <m:grow/>
          </m:dPr>
          <m:e>
            <m:r>
              <m:t>f</m:t>
            </m:r>
            <m:r>
              <m:t>r</m:t>
            </m:r>
            <m:r>
              <m:t>u</m:t>
            </m:r>
            <m:r>
              <m:t>s</m:t>
            </m:r>
            <m:r>
              <m:t>t</m:t>
            </m:r>
            <m:r>
              <m:t>r</m:t>
            </m:r>
            <m:r>
              <m:t>a</m:t>
            </m:r>
            <m:r>
              <m:t>t</m:t>
            </m:r>
            <m:r>
              <m:t>i</m:t>
            </m:r>
            <m:r>
              <m:t>o</m:t>
            </m:r>
            <m:sSub>
              <m:e>
                <m:r>
                  <m:t>n</m:t>
                </m:r>
              </m:e>
              <m:sub>
                <m:r>
                  <m:t>t</m:t>
                </m:r>
                <m:r>
                  <m:t>i</m:t>
                </m:r>
              </m:sub>
            </m:sSub>
            <m:r>
              <m:rPr>
                <m:sty m:val="p"/>
              </m:rPr>
              <m:t>−</m:t>
            </m:r>
            <m:bar>
              <m:barPr>
                <m:pos m:val="top"/>
              </m:barPr>
              <m:e>
                <m:r>
                  <m:t>f</m:t>
                </m:r>
                <m:r>
                  <m:t>r</m:t>
                </m:r>
                <m:r>
                  <m:t>u</m:t>
                </m:r>
                <m:r>
                  <m:t>s</m:t>
                </m:r>
                <m:r>
                  <m:t>t</m:t>
                </m:r>
                <m:r>
                  <m:t>r</m:t>
                </m:r>
                <m:r>
                  <m:t>a</m:t>
                </m:r>
                <m:r>
                  <m:t>t</m:t>
                </m:r>
                <m:r>
                  <m:t>i</m:t>
                </m:r>
                <m:r>
                  <m:t>o</m:t>
                </m:r>
                <m:sSub>
                  <m:e>
                    <m:r>
                      <m:t>n</m:t>
                    </m:r>
                  </m:e>
                  <m:sub>
                    <m:r>
                      <m:t>i</m:t>
                    </m:r>
                  </m:sub>
                </m:sSub>
              </m:e>
            </m:bar>
          </m:e>
        </m:d>
        <m:r>
          <m:rPr>
            <m:sty m:val="p"/>
          </m:rPr>
          <m:t>+</m:t>
        </m:r>
        <m:sSub>
          <m:e>
            <m:r>
              <m:t>e</m:t>
            </m:r>
          </m:e>
          <m:sub>
            <m:r>
              <m:t>t</m:t>
            </m:r>
            <m:r>
              <m:t>i</m:t>
            </m:r>
          </m:sub>
        </m:sSub>
      </m:oMath>
      <w:r>
        <w:t xml:space="preserve">, where</w:t>
      </w:r>
    </w:p>
    <w:p>
      <w:pPr>
        <w:pStyle w:val="Textkrper"/>
      </w:pPr>
      <m:oMath>
        <m:sSub>
          <m:e>
            <m:r>
              <m:t>β</m:t>
            </m:r>
          </m:e>
          <m:sub>
            <m:r>
              <m:t>0</m:t>
            </m:r>
            <m:r>
              <m:t>i</m:t>
            </m:r>
          </m:sub>
        </m:sSub>
        <m:r>
          <m:rPr>
            <m:sty m:val="p"/>
          </m:rPr>
          <m:t>=</m:t>
        </m:r>
        <m:sSub>
          <m:e>
            <m:r>
              <m:t>γ</m:t>
            </m:r>
          </m:e>
          <m:sub>
            <m:r>
              <m:t>00</m:t>
            </m:r>
          </m:sub>
        </m:sSub>
        <m:r>
          <m:rPr>
            <m:sty m:val="p"/>
          </m:rPr>
          <m:t>+</m:t>
        </m:r>
        <m:sSub>
          <m:e>
            <m:r>
              <m:t>γ</m:t>
            </m:r>
          </m:e>
          <m:sub>
            <m:r>
              <m:t>01</m:t>
            </m:r>
          </m:sub>
        </m:sSub>
        <m:bar>
          <m:barPr>
            <m:pos m:val="top"/>
          </m:barPr>
          <m:e>
            <m:r>
              <m:t>f</m:t>
            </m:r>
            <m:r>
              <m:t>r</m:t>
            </m:r>
            <m:r>
              <m:t>u</m:t>
            </m:r>
            <m:r>
              <m:t>s</m:t>
            </m:r>
            <m:r>
              <m:t>t</m:t>
            </m:r>
            <m:r>
              <m:t>r</m:t>
            </m:r>
            <m:r>
              <m:t>a</m:t>
            </m:r>
            <m:r>
              <m:t>t</m:t>
            </m:r>
            <m:r>
              <m:t>i</m:t>
            </m:r>
            <m:r>
              <m:t>o</m:t>
            </m:r>
            <m:sSub>
              <m:e>
                <m:r>
                  <m:t>n</m:t>
                </m:r>
              </m:e>
              <m:sub>
                <m:r>
                  <m:t>i</m:t>
                </m:r>
              </m:sub>
            </m:sSub>
          </m:e>
        </m:bar>
        <m:r>
          <m:rPr>
            <m:sty m:val="p"/>
          </m:rPr>
          <m:t>+</m:t>
        </m:r>
        <m:sSub>
          <m:e>
            <m:r>
              <m:t>u</m:t>
            </m:r>
          </m:e>
          <m:sub>
            <m:r>
              <m:t>0</m:t>
            </m:r>
            <m:r>
              <m:t>i</m:t>
            </m:r>
          </m:sub>
        </m:sSub>
      </m:oMath>
      <w:r>
        <w:t xml:space="preserve">,</w:t>
      </w:r>
    </w:p>
    <w:p>
      <w:pPr>
        <w:pStyle w:val="Textkrper"/>
      </w:pPr>
      <m:oMath>
        <m:sSub>
          <m:e>
            <m:r>
              <m:t>β</m:t>
            </m:r>
          </m:e>
          <m:sub>
            <m:r>
              <m:t>1</m:t>
            </m:r>
            <m:r>
              <m:t>i</m:t>
            </m:r>
          </m:sub>
        </m:sSub>
        <m:r>
          <m:rPr>
            <m:sty m:val="p"/>
          </m:rPr>
          <m:t>=</m:t>
        </m:r>
        <m:sSub>
          <m:e>
            <m:r>
              <m:t>γ</m:t>
            </m:r>
          </m:e>
          <m:sub>
            <m:r>
              <m:t>10</m:t>
            </m:r>
          </m:sub>
        </m:sSub>
        <m:r>
          <m:rPr>
            <m:sty m:val="p"/>
          </m:rPr>
          <m:t>+</m:t>
        </m:r>
        <m:sSub>
          <m:e>
            <m:r>
              <m:t>γ</m:t>
            </m:r>
          </m:e>
          <m:sub>
            <m:r>
              <m:t>11</m:t>
            </m:r>
          </m:sub>
        </m:sSub>
        <m:bar>
          <m:barPr>
            <m:pos m:val="top"/>
          </m:barPr>
          <m:e>
            <m:r>
              <m:t>f</m:t>
            </m:r>
            <m:r>
              <m:t>r</m:t>
            </m:r>
            <m:r>
              <m:t>u</m:t>
            </m:r>
            <m:r>
              <m:t>s</m:t>
            </m:r>
            <m:r>
              <m:t>t</m:t>
            </m:r>
            <m:r>
              <m:t>r</m:t>
            </m:r>
            <m:r>
              <m:t>a</m:t>
            </m:r>
            <m:r>
              <m:t>t</m:t>
            </m:r>
            <m:r>
              <m:t>i</m:t>
            </m:r>
            <m:r>
              <m:t>o</m:t>
            </m:r>
            <m:sSub>
              <m:e>
                <m:r>
                  <m:t>n</m:t>
                </m:r>
              </m:e>
              <m:sub>
                <m:r>
                  <m:t>i</m:t>
                </m:r>
              </m:sub>
            </m:sSub>
          </m:e>
        </m:bar>
      </m:oMath>
      <w:r>
        <w:t xml:space="preserve">,</w:t>
      </w:r>
    </w:p>
    <w:p>
      <w:pPr>
        <w:pStyle w:val="Textkrper"/>
      </w:pPr>
      <m:oMath>
        <m:sSub>
          <m:e>
            <m:r>
              <m:t>β</m:t>
            </m:r>
          </m:e>
          <m:sub>
            <m:r>
              <m:t>2</m:t>
            </m:r>
            <m:r>
              <m:t>i</m:t>
            </m:r>
          </m:sub>
        </m:sSub>
        <m:r>
          <m:rPr>
            <m:sty m:val="p"/>
          </m:rPr>
          <m:t>=</m:t>
        </m:r>
        <m:sSub>
          <m:e>
            <m:r>
              <m:t>γ</m:t>
            </m:r>
          </m:e>
          <m:sub>
            <m:r>
              <m:t>20</m:t>
            </m:r>
          </m:sub>
        </m:sSub>
        <m:r>
          <m:rPr>
            <m:sty m:val="p"/>
          </m:rPr>
          <m:t>+</m:t>
        </m:r>
        <m:sSub>
          <m:e>
            <m:r>
              <m:t>u</m:t>
            </m:r>
          </m:e>
          <m:sub>
            <m:r>
              <m:t>2</m:t>
            </m:r>
            <m:r>
              <m:t>i</m:t>
            </m:r>
          </m:sub>
        </m:sSub>
      </m:oMath>
      <w:r>
        <w:t xml:space="preserve">.</w:t>
      </w:r>
    </w:p>
    <w:p>
      <w:pPr>
        <w:pStyle w:val="Textkrper"/>
      </w:pPr>
      <m:oMath>
        <m:sSub>
          <m:e>
            <m:r>
              <m:t>γ</m:t>
            </m:r>
          </m:e>
          <m:sub>
            <m:r>
              <m:t>01</m:t>
            </m:r>
          </m:sub>
        </m:sSub>
      </m:oMath>
      <w:r>
        <w:t xml:space="preserve"> </w:t>
      </w:r>
      <w:r>
        <w:t xml:space="preserve">describes the estimated score from a prototypical student with average level of frustration overall.</w:t>
      </w:r>
      <w:r>
        <w:t xml:space="preserve"> </w:t>
      </w:r>
      <m:oMath>
        <m:sSub>
          <m:e>
            <m:r>
              <m:t>γ</m:t>
            </m:r>
          </m:e>
          <m:sub>
            <m:r>
              <m:t>01</m:t>
            </m:r>
          </m:sub>
        </m:sSub>
      </m:oMath>
      <w:r>
        <w:t xml:space="preserve"> </w:t>
      </w:r>
      <w:r>
        <w:t xml:space="preserve">indicates the change in assessment score if a student’s trait frustration (i.e. average frustration over time for a person) increases by one point, and it addresses the first research question about the effect of trait frustration on between-person variations in scores.</w:t>
      </w:r>
      <w:r>
        <w:t xml:space="preserve"> </w:t>
      </w:r>
      <m:oMath>
        <m:sSub>
          <m:e>
            <m:r>
              <m:t>γ</m:t>
            </m:r>
          </m:e>
          <m:sub>
            <m:r>
              <m:t>10</m:t>
            </m:r>
          </m:sub>
        </m:sSub>
      </m:oMath>
      <w:r>
        <w:t xml:space="preserve"> </w:t>
      </w:r>
      <w:r>
        <w:t xml:space="preserve">tells a prototypical person’s change of assessment scores over time, and</w:t>
      </w:r>
      <w:r>
        <w:t xml:space="preserve"> </w:t>
      </w:r>
      <m:oMath>
        <m:sSub>
          <m:e>
            <m:r>
              <m:t>γ</m:t>
            </m:r>
          </m:e>
          <m:sub>
            <m:r>
              <m:t>11</m:t>
            </m:r>
          </m:sub>
        </m:sSub>
      </m:oMath>
      <w:r>
        <w:t xml:space="preserve"> </w:t>
      </w:r>
      <w:r>
        <w:t xml:space="preserve">shows the change in the slope if a person’s trait frustration increases by one. The effect of within-person changes in frustration on scores is captured by</w:t>
      </w:r>
      <w:r>
        <w:t xml:space="preserve"> </w:t>
      </w:r>
      <m:oMath>
        <m:sSub>
          <m:e>
            <m:r>
              <m:t>γ</m:t>
            </m:r>
          </m:e>
          <m:sub>
            <m:r>
              <m:t>20</m:t>
            </m:r>
          </m:sub>
        </m:sSub>
      </m:oMath>
      <w:r>
        <w:t xml:space="preserve">, which is the target parameter for the second research question. Finally, random effects</w:t>
      </w:r>
      <w:r>
        <w:t xml:space="preserve"> </w:t>
      </w:r>
      <m:oMath>
        <m:sSub>
          <m:e>
            <m:r>
              <m:t>u</m:t>
            </m:r>
          </m:e>
          <m:sub>
            <m:r>
              <m:t>0</m:t>
            </m:r>
            <m:r>
              <m:t>i</m:t>
            </m:r>
          </m:sub>
        </m:sSub>
      </m:oMath>
      <w:r>
        <w:t xml:space="preserve"> </w:t>
      </w:r>
      <w:r>
        <w:t xml:space="preserve">and</w:t>
      </w:r>
      <w:r>
        <w:t xml:space="preserve"> </w:t>
      </w:r>
      <m:oMath>
        <m:sSub>
          <m:e>
            <m:r>
              <m:t>u</m:t>
            </m:r>
          </m:e>
          <m:sub>
            <m:r>
              <m:t>2</m:t>
            </m:r>
            <m:r>
              <m:t>i</m:t>
            </m:r>
          </m:sub>
        </m:sSub>
      </m:oMath>
      <w:r>
        <w:t xml:space="preserve"> </w:t>
      </w:r>
      <w:r>
        <w:t xml:space="preserve">are assumed to be multivariate normal.</w:t>
      </w:r>
    </w:p>
    <w:p>
      <w:pPr>
        <w:pStyle w:val="Textkrper"/>
      </w:pPr>
      <w:r>
        <w:t xml:space="preserve">A full model is then applied. Compared to the first model, it adds</w:t>
      </w:r>
      <w:r>
        <w:t xml:space="preserve"> </w:t>
      </w:r>
      <m:oMath>
        <m:sSub>
          <m:e>
            <m:r>
              <m:t>γ</m:t>
            </m:r>
          </m:e>
          <m:sub>
            <m:r>
              <m:t>21</m:t>
            </m:r>
          </m:sub>
        </m:sSub>
      </m:oMath>
      <w:r>
        <w:t xml:space="preserve"> </w:t>
      </w:r>
      <w:r>
        <w:t xml:space="preserve">– differences in the within-person association between state frustration and scores controlled by trait frustration, and</w:t>
      </w:r>
      <w:r>
        <w:t xml:space="preserve"> </w:t>
      </w:r>
      <m:oMath>
        <m:sSub>
          <m:e>
            <m:r>
              <m:t>u</m:t>
            </m:r>
          </m:e>
          <m:sub>
            <m:r>
              <m:t>1</m:t>
            </m:r>
            <m:r>
              <m:t>i</m:t>
            </m:r>
          </m:sub>
        </m:sSub>
      </m:oMath>
      <w:r>
        <w:t xml:space="preserve"> </w:t>
      </w:r>
      <w:r>
        <w:t xml:space="preserve">– random effect on person-specific slope.</w:t>
      </w:r>
    </w:p>
    <w:p>
      <w:pPr>
        <w:pStyle w:val="Textkrper"/>
      </w:pPr>
      <m:oMath>
        <m:r>
          <m:t>s</m:t>
        </m:r>
        <m:r>
          <m:t>c</m:t>
        </m:r>
        <m:r>
          <m:t>o</m:t>
        </m:r>
        <m:r>
          <m:t>r</m:t>
        </m:r>
        <m:r>
          <m:t>e</m:t>
        </m:r>
        <m:r>
          <m:rPr>
            <m:sty m:val="p"/>
          </m:rPr>
          <m:t>_</m:t>
        </m:r>
        <m:r>
          <m:t>a</m:t>
        </m:r>
        <m:r>
          <m:t>v</m:t>
        </m:r>
        <m:sSub>
          <m:e>
            <m:r>
              <m:t>g</m:t>
            </m:r>
          </m:e>
          <m:sub>
            <m:r>
              <m:t>t</m:t>
            </m:r>
            <m:r>
              <m:t>i</m:t>
            </m:r>
          </m:sub>
        </m:sSub>
        <m:r>
          <m:rPr>
            <m:sty m:val="p"/>
          </m:rPr>
          <m:t>=</m:t>
        </m:r>
        <m:sSub>
          <m:e>
            <m:r>
              <m:t>β</m:t>
            </m:r>
          </m:e>
          <m:sub>
            <m:r>
              <m:t>0</m:t>
            </m:r>
            <m:r>
              <m:t>i</m:t>
            </m:r>
          </m:sub>
        </m:sSub>
        <m:r>
          <m:rPr>
            <m:sty m:val="p"/>
          </m:rPr>
          <m:t>+</m:t>
        </m:r>
        <m:sSub>
          <m:e>
            <m:r>
              <m:t>β</m:t>
            </m:r>
          </m:e>
          <m:sub>
            <m:r>
              <m:t>1</m:t>
            </m:r>
            <m:r>
              <m:t>i</m:t>
            </m:r>
          </m:sub>
        </m:sSub>
        <m:r>
          <m:t>m</m:t>
        </m:r>
        <m:r>
          <m:t>o</m:t>
        </m:r>
        <m:r>
          <m:t>n</m:t>
        </m:r>
        <m:r>
          <m:t>t</m:t>
        </m:r>
        <m:r>
          <m:t>h</m:t>
        </m:r>
        <m:r>
          <m:rPr>
            <m:sty m:val="p"/>
          </m:rPr>
          <m:t>+</m:t>
        </m:r>
        <m:sSub>
          <m:e>
            <m:r>
              <m:t>β</m:t>
            </m:r>
          </m:e>
          <m:sub>
            <m:r>
              <m:t>2</m:t>
            </m:r>
            <m:r>
              <m:t>i</m:t>
            </m:r>
          </m:sub>
        </m:sSub>
        <m:d>
          <m:dPr>
            <m:begChr m:val="("/>
            <m:endChr m:val=")"/>
            <m:sepChr m:val=""/>
            <m:grow/>
          </m:dPr>
          <m:e>
            <m:r>
              <m:t>f</m:t>
            </m:r>
            <m:r>
              <m:t>r</m:t>
            </m:r>
            <m:r>
              <m:t>u</m:t>
            </m:r>
            <m:r>
              <m:t>s</m:t>
            </m:r>
            <m:r>
              <m:t>t</m:t>
            </m:r>
            <m:r>
              <m:t>r</m:t>
            </m:r>
            <m:r>
              <m:t>a</m:t>
            </m:r>
            <m:r>
              <m:t>t</m:t>
            </m:r>
            <m:r>
              <m:t>i</m:t>
            </m:r>
            <m:r>
              <m:t>o</m:t>
            </m:r>
            <m:sSub>
              <m:e>
                <m:r>
                  <m:t>n</m:t>
                </m:r>
              </m:e>
              <m:sub>
                <m:r>
                  <m:t>t</m:t>
                </m:r>
                <m:r>
                  <m:t>i</m:t>
                </m:r>
              </m:sub>
            </m:sSub>
            <m:r>
              <m:rPr>
                <m:sty m:val="p"/>
              </m:rPr>
              <m:t>−</m:t>
            </m:r>
            <m:bar>
              <m:barPr>
                <m:pos m:val="top"/>
              </m:barPr>
              <m:e>
                <m:r>
                  <m:t>f</m:t>
                </m:r>
                <m:r>
                  <m:t>r</m:t>
                </m:r>
                <m:r>
                  <m:t>u</m:t>
                </m:r>
                <m:r>
                  <m:t>s</m:t>
                </m:r>
                <m:r>
                  <m:t>t</m:t>
                </m:r>
                <m:r>
                  <m:t>r</m:t>
                </m:r>
                <m:r>
                  <m:t>a</m:t>
                </m:r>
                <m:r>
                  <m:t>t</m:t>
                </m:r>
                <m:r>
                  <m:t>i</m:t>
                </m:r>
                <m:r>
                  <m:t>o</m:t>
                </m:r>
                <m:sSub>
                  <m:e>
                    <m:r>
                      <m:t>n</m:t>
                    </m:r>
                  </m:e>
                  <m:sub>
                    <m:r>
                      <m:t>i</m:t>
                    </m:r>
                  </m:sub>
                </m:sSub>
              </m:e>
            </m:bar>
          </m:e>
        </m:d>
        <m:r>
          <m:rPr>
            <m:sty m:val="p"/>
          </m:rPr>
          <m:t>+</m:t>
        </m:r>
        <m:sSub>
          <m:e>
            <m:r>
              <m:t>e</m:t>
            </m:r>
          </m:e>
          <m:sub>
            <m:r>
              <m:t>t</m:t>
            </m:r>
            <m:r>
              <m:t>i</m:t>
            </m:r>
          </m:sub>
        </m:sSub>
      </m:oMath>
      <w:r>
        <w:t xml:space="preserve">, where</w:t>
      </w:r>
    </w:p>
    <w:p>
      <w:pPr>
        <w:pStyle w:val="Textkrper"/>
      </w:pPr>
      <m:oMath>
        <m:sSub>
          <m:e>
            <m:r>
              <m:t>β</m:t>
            </m:r>
          </m:e>
          <m:sub>
            <m:r>
              <m:t>0</m:t>
            </m:r>
            <m:r>
              <m:t>i</m:t>
            </m:r>
          </m:sub>
        </m:sSub>
        <m:r>
          <m:rPr>
            <m:sty m:val="p"/>
          </m:rPr>
          <m:t>=</m:t>
        </m:r>
        <m:sSub>
          <m:e>
            <m:r>
              <m:t>γ</m:t>
            </m:r>
          </m:e>
          <m:sub>
            <m:r>
              <m:t>00</m:t>
            </m:r>
          </m:sub>
        </m:sSub>
        <m:r>
          <m:rPr>
            <m:sty m:val="p"/>
          </m:rPr>
          <m:t>+</m:t>
        </m:r>
        <m:sSub>
          <m:e>
            <m:r>
              <m:t>γ</m:t>
            </m:r>
          </m:e>
          <m:sub>
            <m:r>
              <m:t>01</m:t>
            </m:r>
          </m:sub>
        </m:sSub>
        <m:bar>
          <m:barPr>
            <m:pos m:val="top"/>
          </m:barPr>
          <m:e>
            <m:r>
              <m:t>f</m:t>
            </m:r>
            <m:r>
              <m:t>r</m:t>
            </m:r>
            <m:r>
              <m:t>u</m:t>
            </m:r>
            <m:r>
              <m:t>s</m:t>
            </m:r>
            <m:r>
              <m:t>t</m:t>
            </m:r>
            <m:r>
              <m:t>r</m:t>
            </m:r>
            <m:r>
              <m:t>a</m:t>
            </m:r>
            <m:r>
              <m:t>t</m:t>
            </m:r>
            <m:r>
              <m:t>i</m:t>
            </m:r>
            <m:r>
              <m:t>o</m:t>
            </m:r>
            <m:sSub>
              <m:e>
                <m:r>
                  <m:t>n</m:t>
                </m:r>
              </m:e>
              <m:sub>
                <m:r>
                  <m:t>i</m:t>
                </m:r>
              </m:sub>
            </m:sSub>
          </m:e>
        </m:bar>
        <m:r>
          <m:rPr>
            <m:sty m:val="p"/>
          </m:rPr>
          <m:t>+</m:t>
        </m:r>
        <m:sSub>
          <m:e>
            <m:r>
              <m:t>u</m:t>
            </m:r>
          </m:e>
          <m:sub>
            <m:r>
              <m:t>0</m:t>
            </m:r>
            <m:r>
              <m:t>i</m:t>
            </m:r>
          </m:sub>
        </m:sSub>
      </m:oMath>
      <w:r>
        <w:t xml:space="preserve">,</w:t>
      </w:r>
    </w:p>
    <w:p>
      <w:pPr>
        <w:pStyle w:val="Textkrper"/>
      </w:pPr>
      <m:oMath>
        <m:sSub>
          <m:e>
            <m:r>
              <m:t>β</m:t>
            </m:r>
          </m:e>
          <m:sub>
            <m:r>
              <m:t>1</m:t>
            </m:r>
            <m:r>
              <m:t>i</m:t>
            </m:r>
          </m:sub>
        </m:sSub>
        <m:r>
          <m:rPr>
            <m:sty m:val="p"/>
          </m:rPr>
          <m:t>=</m:t>
        </m:r>
        <m:sSub>
          <m:e>
            <m:r>
              <m:t>γ</m:t>
            </m:r>
          </m:e>
          <m:sub>
            <m:r>
              <m:t>10</m:t>
            </m:r>
          </m:sub>
        </m:sSub>
        <m:r>
          <m:rPr>
            <m:sty m:val="p"/>
          </m:rPr>
          <m:t>+</m:t>
        </m:r>
        <m:sSub>
          <m:e>
            <m:r>
              <m:t>γ</m:t>
            </m:r>
          </m:e>
          <m:sub>
            <m:r>
              <m:t>11</m:t>
            </m:r>
          </m:sub>
        </m:sSub>
        <m:bar>
          <m:barPr>
            <m:pos m:val="top"/>
          </m:barPr>
          <m:e>
            <m:r>
              <m:t>f</m:t>
            </m:r>
            <m:r>
              <m:t>r</m:t>
            </m:r>
            <m:r>
              <m:t>u</m:t>
            </m:r>
            <m:r>
              <m:t>s</m:t>
            </m:r>
            <m:r>
              <m:t>t</m:t>
            </m:r>
            <m:r>
              <m:t>r</m:t>
            </m:r>
            <m:r>
              <m:t>a</m:t>
            </m:r>
            <m:r>
              <m:t>t</m:t>
            </m:r>
            <m:r>
              <m:t>i</m:t>
            </m:r>
            <m:r>
              <m:t>o</m:t>
            </m:r>
            <m:sSub>
              <m:e>
                <m:r>
                  <m:t>n</m:t>
                </m:r>
              </m:e>
              <m:sub>
                <m:r>
                  <m:t>i</m:t>
                </m:r>
              </m:sub>
            </m:sSub>
          </m:e>
        </m:bar>
        <m:r>
          <m:rPr>
            <m:sty m:val="p"/>
          </m:rPr>
          <m:t>+</m:t>
        </m:r>
        <m:sSub>
          <m:e>
            <m:r>
              <m:t>u</m:t>
            </m:r>
          </m:e>
          <m:sub>
            <m:r>
              <m:t>1</m:t>
            </m:r>
            <m:r>
              <m:t>i</m:t>
            </m:r>
          </m:sub>
        </m:sSub>
      </m:oMath>
      <w:r>
        <w:t xml:space="preserve">,</w:t>
      </w:r>
    </w:p>
    <w:p>
      <w:pPr>
        <w:pStyle w:val="Textkrper"/>
      </w:pPr>
      <m:oMath>
        <m:sSub>
          <m:e>
            <m:r>
              <m:t>β</m:t>
            </m:r>
          </m:e>
          <m:sub>
            <m:r>
              <m:t>2</m:t>
            </m:r>
            <m:r>
              <m:t>i</m:t>
            </m:r>
          </m:sub>
        </m:sSub>
        <m:r>
          <m:rPr>
            <m:sty m:val="p"/>
          </m:rPr>
          <m:t>=</m:t>
        </m:r>
        <m:sSub>
          <m:e>
            <m:r>
              <m:t>γ</m:t>
            </m:r>
          </m:e>
          <m:sub>
            <m:r>
              <m:t>20</m:t>
            </m:r>
          </m:sub>
        </m:sSub>
        <m:r>
          <m:rPr>
            <m:sty m:val="p"/>
          </m:rPr>
          <m:t>+</m:t>
        </m:r>
        <m:sSub>
          <m:e>
            <m:r>
              <m:t>γ</m:t>
            </m:r>
          </m:e>
          <m:sub>
            <m:r>
              <m:t>21</m:t>
            </m:r>
          </m:sub>
        </m:sSub>
        <m:bar>
          <m:barPr>
            <m:pos m:val="top"/>
          </m:barPr>
          <m:e>
            <m:r>
              <m:t>f</m:t>
            </m:r>
            <m:r>
              <m:t>r</m:t>
            </m:r>
            <m:r>
              <m:t>u</m:t>
            </m:r>
            <m:r>
              <m:t>s</m:t>
            </m:r>
            <m:r>
              <m:t>t</m:t>
            </m:r>
            <m:r>
              <m:t>r</m:t>
            </m:r>
            <m:r>
              <m:t>a</m:t>
            </m:r>
            <m:r>
              <m:t>t</m:t>
            </m:r>
            <m:r>
              <m:t>i</m:t>
            </m:r>
            <m:r>
              <m:t>o</m:t>
            </m:r>
            <m:sSub>
              <m:e>
                <m:r>
                  <m:t>n</m:t>
                </m:r>
              </m:e>
              <m:sub>
                <m:r>
                  <m:t>i</m:t>
                </m:r>
              </m:sub>
            </m:sSub>
          </m:e>
        </m:bar>
        <m:r>
          <m:rPr>
            <m:sty m:val="p"/>
          </m:rPr>
          <m:t>+</m:t>
        </m:r>
        <m:sSub>
          <m:e>
            <m:r>
              <m:t>u</m:t>
            </m:r>
          </m:e>
          <m:sub>
            <m:r>
              <m:t>2</m:t>
            </m:r>
            <m:r>
              <m:t>i</m:t>
            </m:r>
          </m:sub>
        </m:sSub>
      </m:oMath>
      <w:r>
        <w:t xml:space="preserve">.</w:t>
      </w:r>
    </w:p>
    <w:p>
      <w:pPr>
        <w:pStyle w:val="Textkrper"/>
      </w:pPr>
      <w:r>
        <w:t xml:space="preserve">To make variables at roughly the same scale, I multiply all frustration and score-related fields by 100. The trait frustration predictor is centered by subtracting the mean from the average frustration score for each person. State frustration is derived from subtracting the person-level mean from each frustration score.</w:t>
      </w:r>
    </w:p>
    <w:p>
      <w:pPr>
        <w:pStyle w:val="Textkrper"/>
      </w:pPr>
      <w:r>
        <w:t xml:space="preserve">The models are run in R</w:t>
      </w:r>
      <w:r>
        <w:t xml:space="preserve"> </w:t>
      </w:r>
      <w:r>
        <w:t xml:space="preserve">(R Core Team, 2022)</w:t>
      </w:r>
      <w:r>
        <w:t xml:space="preserve"> </w:t>
      </w:r>
      <w:r>
        <w:t xml:space="preserve">using the</w:t>
      </w:r>
      <w:r>
        <w:t xml:space="preserve"> </w:t>
      </w:r>
      <w:r>
        <w:rPr>
          <w:rStyle w:val="VerbatimChar"/>
        </w:rPr>
        <w:t xml:space="preserve">lme4</w:t>
      </w:r>
      <w:r>
        <w:t xml:space="preserve"> </w:t>
      </w:r>
      <w:r>
        <w:t xml:space="preserve">package</w:t>
      </w:r>
      <w:r>
        <w:t xml:space="preserve"> </w:t>
      </w:r>
      <w:r>
        <w:t xml:space="preserve">(Bates, Mächler, Bolker, &amp; Walker, 2015)</w:t>
      </w:r>
      <w:r>
        <w:t xml:space="preserve">. They are fit by the restricted maximum likelihood method, with missing values excluded from analysis. Statistical significance is measured by inspecting whether 0 is within 95% confidence interval.</w:t>
      </w:r>
    </w:p>
    <w:p>
      <w:pPr>
        <w:pStyle w:val="Textkrper"/>
      </w:pPr>
      <w:r>
        <w:t xml:space="preserve">The entire analysis is supported by the following software and packages: R</w:t>
      </w:r>
      <w:r>
        <w:t xml:space="preserve"> </w:t>
      </w:r>
      <w:r>
        <w:t xml:space="preserve">(Version 4.1.3; R Core Team, 2022)</w:t>
      </w:r>
      <w:r>
        <w:t xml:space="preserve"> </w:t>
      </w:r>
      <w:r>
        <w:t xml:space="preserve">and the R-packages</w:t>
      </w:r>
      <w:r>
        <w:t xml:space="preserve"> </w:t>
      </w:r>
      <w:r>
        <w:rPr>
          <w:iCs/>
          <w:i/>
        </w:rPr>
        <w:t xml:space="preserve">data.table</w:t>
      </w:r>
      <w:r>
        <w:t xml:space="preserve"> </w:t>
      </w:r>
      <w:r>
        <w:t xml:space="preserve">(Version 1.14.2; Dowle &amp; Srinivasan, 2021)</w:t>
      </w:r>
      <w:r>
        <w:t xml:space="preserve">,</w:t>
      </w:r>
      <w:r>
        <w:t xml:space="preserve"> </w:t>
      </w:r>
      <w:r>
        <w:rPr>
          <w:iCs/>
          <w:i/>
        </w:rPr>
        <w:t xml:space="preserve">dplyr</w:t>
      </w:r>
      <w:r>
        <w:t xml:space="preserve"> </w:t>
      </w:r>
      <w:r>
        <w:t xml:space="preserve">(Version 1.0.8; Wickham, François, Henry, &amp; Müller, 2022)</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lme4</w:t>
      </w:r>
      <w:r>
        <w:t xml:space="preserve"> </w:t>
      </w:r>
      <w:r>
        <w:t xml:space="preserve">(Version 1.1.28; Bates et al., 2015)</w:t>
      </w:r>
      <w:r>
        <w:t xml:space="preserve">,</w:t>
      </w:r>
      <w:r>
        <w:t xml:space="preserve"> </w:t>
      </w:r>
      <w:r>
        <w:rPr>
          <w:iCs/>
          <w:i/>
        </w:rPr>
        <w:t xml:space="preserve">lubridate</w:t>
      </w:r>
      <w:r>
        <w:t xml:space="preserve"> </w:t>
      </w:r>
      <w:r>
        <w:t xml:space="preserve">(Version 1.8.0; Grolemund &amp; Wickham, 2011)</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tidyr</w:t>
      </w:r>
      <w:r>
        <w:t xml:space="preserve"> </w:t>
      </w:r>
      <w:r>
        <w:t xml:space="preserve">(Version 1.2.0; Wickham &amp; Girlich, 2022)</w:t>
      </w:r>
      <w:r>
        <w:t xml:space="preserve">, and</w:t>
      </w:r>
      <w:r>
        <w:t xml:space="preserve"> </w:t>
      </w:r>
      <w:r>
        <w:rPr>
          <w:iCs/>
          <w:i/>
        </w:rPr>
        <w:t xml:space="preserve">tidyverse</w:t>
      </w:r>
      <w:r>
        <w:t xml:space="preserve"> </w:t>
      </w:r>
      <w:r>
        <w:t xml:space="preserve">(Version 1.3.1; Wickham et al., 2019)</w:t>
      </w:r>
      <w:r>
        <w:t xml:space="preserve">.</w:t>
      </w:r>
    </w:p>
    <w:bookmarkEnd w:id="21"/>
    <w:bookmarkStart w:id="28" w:name="results"/>
    <w:p>
      <w:pPr>
        <w:pStyle w:val="berschrift1"/>
      </w:pPr>
      <w:r>
        <w:t xml:space="preserve">Results</w:t>
      </w:r>
    </w:p>
    <w:p>
      <w:pPr>
        <w:pStyle w:val="FirstParagraph"/>
      </w:pPr>
      <w:r>
        <w:t xml:space="preserve">Results from the intraindividual covariance models to estimate the effect of frustration on between-person and within-person variations in assessment scores are shown in the table below.</w:t>
      </w:r>
    </w:p>
    <w:p>
      <w:pPr>
        <w:pStyle w:val="Textkrper"/>
      </w:pPr>
      <w:r>
        <w:t xml:space="preserve">(#tab:write table 1)</w:t>
      </w:r>
    </w:p>
    <w:p>
      <w:pPr>
        <w:pStyle w:val="TableCaption"/>
      </w:pPr>
      <w:r>
        <w:rPr>
          <w:iCs/>
          <w:i/>
        </w:rPr>
        <w:t xml:space="preserve">Intraindividual covariance model 1.</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Term</w:t>
            </w:r>
          </w:p>
        </w:tc>
        <w:tc>
          <w:tcPr/>
          <w:p>
            <w:pPr>
              <w:pStyle w:val="Compact"/>
              <w:jc w:val="left"/>
            </w:pPr>
            <m:oMath>
              <m:acc>
                <m:accPr>
                  <m:chr m:val="̂"/>
                </m:accPr>
                <m:e>
                  <m:r>
                    <m:t>β</m:t>
                  </m:r>
                </m:e>
              </m:acc>
            </m:oMath>
          </w:p>
        </w:tc>
        <w:tc>
          <w:tcPr/>
          <w:p>
            <w:pPr>
              <w:pStyle w:val="Compact"/>
              <w:jc w:val="left"/>
            </w:pPr>
            <w:r>
              <w:t xml:space="preserve">95% CI</w:t>
            </w:r>
          </w:p>
        </w:tc>
        <w:tc>
          <w:tcPr/>
          <w:p>
            <w:pPr>
              <w:pStyle w:val="Compact"/>
              <w:jc w:val="left"/>
            </w:pPr>
            <m:oMath>
              <m:r>
                <m:t>t</m:t>
              </m:r>
            </m:oMath>
          </w:p>
        </w:tc>
      </w:tr>
      <w:tr>
        <w:tc>
          <w:tcPr/>
          <w:p>
            <w:pPr>
              <w:pStyle w:val="Compact"/>
              <w:jc w:val="left"/>
            </w:pPr>
            <w:r>
              <w:t xml:space="preserve">Intercept</w:t>
            </w:r>
          </w:p>
        </w:tc>
        <w:tc>
          <w:tcPr/>
          <w:p>
            <w:pPr>
              <w:pStyle w:val="Compact"/>
              <w:jc w:val="left"/>
            </w:pPr>
            <w:r>
              <w:t xml:space="preserve">72.44</w:t>
            </w:r>
          </w:p>
        </w:tc>
        <w:tc>
          <w:tcPr/>
          <w:p>
            <w:pPr>
              <w:pStyle w:val="Compact"/>
              <w:jc w:val="left"/>
            </w:pPr>
            <w:r>
              <w:t xml:space="preserve">[71.96, 72.91]</w:t>
            </w:r>
          </w:p>
        </w:tc>
        <w:tc>
          <w:tcPr/>
          <w:p>
            <w:pPr>
              <w:pStyle w:val="Compact"/>
              <w:jc w:val="left"/>
            </w:pPr>
            <w:r>
              <w:t xml:space="preserve">296.76</w:t>
            </w:r>
          </w:p>
        </w:tc>
      </w:tr>
      <w:tr>
        <w:tc>
          <w:tcPr/>
          <w:p>
            <w:pPr>
              <w:pStyle w:val="Compact"/>
              <w:jc w:val="left"/>
            </w:pPr>
            <w:r>
              <w:t xml:space="preserve">Frustration trait c</w:t>
            </w:r>
          </w:p>
        </w:tc>
        <w:tc>
          <w:tcPr/>
          <w:p>
            <w:pPr>
              <w:pStyle w:val="Compact"/>
              <w:jc w:val="left"/>
            </w:pPr>
            <w:r>
              <w:t xml:space="preserve">2.50</w:t>
            </w:r>
          </w:p>
        </w:tc>
        <w:tc>
          <w:tcPr/>
          <w:p>
            <w:pPr>
              <w:pStyle w:val="Compact"/>
              <w:jc w:val="left"/>
            </w:pPr>
            <w:r>
              <w:t xml:space="preserve">[1.96, 3.04]</w:t>
            </w:r>
          </w:p>
        </w:tc>
        <w:tc>
          <w:tcPr/>
          <w:p>
            <w:pPr>
              <w:pStyle w:val="Compact"/>
              <w:jc w:val="left"/>
            </w:pPr>
            <w:r>
              <w:t xml:space="preserve">9.10</w:t>
            </w:r>
          </w:p>
        </w:tc>
      </w:tr>
      <w:tr>
        <w:tc>
          <w:tcPr/>
          <w:p>
            <w:pPr>
              <w:pStyle w:val="Compact"/>
              <w:jc w:val="left"/>
            </w:pPr>
            <w:r>
              <w:t xml:space="preserve">Month</w:t>
            </w:r>
          </w:p>
        </w:tc>
        <w:tc>
          <w:tcPr/>
          <w:p>
            <w:pPr>
              <w:pStyle w:val="Compact"/>
              <w:jc w:val="left"/>
            </w:pPr>
            <w:r>
              <w:t xml:space="preserve">-0.23</w:t>
            </w:r>
          </w:p>
        </w:tc>
        <w:tc>
          <w:tcPr/>
          <w:p>
            <w:pPr>
              <w:pStyle w:val="Compact"/>
              <w:jc w:val="left"/>
            </w:pPr>
            <w:r>
              <w:t xml:space="preserve">[-0.28, -0.18]</w:t>
            </w:r>
          </w:p>
        </w:tc>
        <w:tc>
          <w:tcPr/>
          <w:p>
            <w:pPr>
              <w:pStyle w:val="Compact"/>
              <w:jc w:val="left"/>
            </w:pPr>
            <w:r>
              <w:t xml:space="preserve">-8.63</w:t>
            </w:r>
          </w:p>
        </w:tc>
      </w:tr>
      <w:tr>
        <w:tc>
          <w:tcPr/>
          <w:p>
            <w:pPr>
              <w:pStyle w:val="Compact"/>
              <w:jc w:val="left"/>
            </w:pPr>
            <w:r>
              <w:t xml:space="preserve">Frustration state</w:t>
            </w:r>
          </w:p>
        </w:tc>
        <w:tc>
          <w:tcPr/>
          <w:p>
            <w:pPr>
              <w:pStyle w:val="Compact"/>
              <w:jc w:val="left"/>
            </w:pPr>
            <w:r>
              <w:t xml:space="preserve">0.54</w:t>
            </w:r>
          </w:p>
        </w:tc>
        <w:tc>
          <w:tcPr/>
          <w:p>
            <w:pPr>
              <w:pStyle w:val="Compact"/>
              <w:jc w:val="left"/>
            </w:pPr>
            <w:r>
              <w:t xml:space="preserve">[0.44, 0.64]</w:t>
            </w:r>
          </w:p>
        </w:tc>
        <w:tc>
          <w:tcPr/>
          <w:p>
            <w:pPr>
              <w:pStyle w:val="Compact"/>
              <w:jc w:val="left"/>
            </w:pPr>
            <w:r>
              <w:t xml:space="preserve">10.40</w:t>
            </w:r>
          </w:p>
        </w:tc>
      </w:tr>
      <w:tr>
        <w:tc>
          <w:tcPr/>
          <w:p>
            <w:pPr>
              <w:pStyle w:val="Compact"/>
              <w:jc w:val="left"/>
            </w:pPr>
            <w:r>
              <w:t xml:space="preserve">Frustration trait c</w:t>
            </w:r>
            <w:r>
              <w:t xml:space="preserve"> </w:t>
            </w:r>
            <m:oMath>
              <m:r>
                <m:rPr>
                  <m:sty m:val="p"/>
                </m:rPr>
                <m:t>×</m:t>
              </m:r>
            </m:oMath>
            <w:r>
              <w:t xml:space="preserve"> </w:t>
            </w:r>
            <w:r>
              <w:t xml:space="preserve">Month</w:t>
            </w:r>
          </w:p>
        </w:tc>
        <w:tc>
          <w:tcPr/>
          <w:p>
            <w:pPr>
              <w:pStyle w:val="Compact"/>
              <w:jc w:val="left"/>
            </w:pPr>
            <w:r>
              <w:t xml:space="preserve">0.08</w:t>
            </w:r>
          </w:p>
        </w:tc>
        <w:tc>
          <w:tcPr/>
          <w:p>
            <w:pPr>
              <w:pStyle w:val="Compact"/>
              <w:jc w:val="left"/>
            </w:pPr>
            <w:r>
              <w:t xml:space="preserve">[0.02, 0.14]</w:t>
            </w:r>
          </w:p>
        </w:tc>
        <w:tc>
          <w:tcPr/>
          <w:p>
            <w:pPr>
              <w:pStyle w:val="Compact"/>
              <w:jc w:val="left"/>
            </w:pPr>
            <w:r>
              <w:t xml:space="preserve">2.52</w:t>
            </w:r>
          </w:p>
        </w:tc>
      </w:tr>
    </w:tbl>
    <w:p>
      <w:pPr>
        <w:pStyle w:val="Textkrper"/>
      </w:pPr>
      <w:r>
        <w:t xml:space="preserve">In the simple model (see Table 1), a prototypical learner with a mean level of trait frustration is estimated to score 72.44% of the points at the start of the school year (</w:t>
      </w:r>
      <m:oMath>
        <m:sSub>
          <m:e>
            <m:r>
              <m:t>γ</m:t>
            </m:r>
          </m:e>
          <m:sub>
            <m:r>
              <m:t>00</m:t>
            </m:r>
          </m:sub>
        </m:sSub>
      </m:oMath>
      <w:r>
        <w:t xml:space="preserve"> </w:t>
      </w:r>
      <w:r>
        <w:t xml:space="preserve">= 72.44, t = 296.76, 95%CI = [71.96, 72.91]). If a student’s trait frustration is one point above the mean, their score is predicted to be 2.5 points higher (</w:t>
      </w:r>
      <m:oMath>
        <m:sSub>
          <m:e>
            <m:r>
              <m:t>γ</m:t>
            </m:r>
          </m:e>
          <m:sub>
            <m:r>
              <m:t>01</m:t>
            </m:r>
          </m:sub>
        </m:sSub>
      </m:oMath>
      <w:r>
        <w:t xml:space="preserve"> </w:t>
      </w:r>
      <w:r>
        <w:t xml:space="preserve">= 2.50, t = 9.10, 95%CI = [1.96, 3.04]), and the result is consistent with the first hypothesis that students with a higher level of overall frustration tend to score higher in assessments. A prototypical student’s scores is estimated to decrease by 0.23 points every month (</w:t>
      </w:r>
      <m:oMath>
        <m:sSub>
          <m:e>
            <m:r>
              <m:t>γ</m:t>
            </m:r>
          </m:e>
          <m:sub>
            <m:r>
              <m:t>10</m:t>
            </m:r>
          </m:sub>
        </m:sSub>
      </m:oMath>
      <w:r>
        <w:t xml:space="preserve"> </w:t>
      </w:r>
      <w:r>
        <w:t xml:space="preserve">= -0.23, t = -8.63, 95%CI = [-0.28, -0.18]). The interaction between month and trait frustration has a coefficient of 0.08, suggesting that for a student with a trait frustration one point higher than average, their slope is predicted to be 0.08 greater than a prototypical student’s slope (</w:t>
      </w:r>
      <m:oMath>
        <m:sSub>
          <m:e>
            <m:r>
              <m:t>γ</m:t>
            </m:r>
          </m:e>
          <m:sub>
            <m:r>
              <m:t>11</m:t>
            </m:r>
          </m:sub>
        </m:sSub>
      </m:oMath>
      <w:r>
        <w:t xml:space="preserve"> </w:t>
      </w:r>
      <w:r>
        <w:t xml:space="preserve">= 0.08, t = 2.52, 95%CI = [0.02, 0.14]). Finally, regarding within-person fluctuations in frustration, if a student’s state frustration at one timepoint is greater than their trait frustration by one point, their score is estimated to be 0.54 higher than their average score (</w:t>
      </w:r>
      <m:oMath>
        <m:sSub>
          <m:e>
            <m:r>
              <m:t>γ</m:t>
            </m:r>
          </m:e>
          <m:sub>
            <m:r>
              <m:t>20</m:t>
            </m:r>
          </m:sub>
        </m:sSub>
      </m:oMath>
      <w:r>
        <w:t xml:space="preserve"> </w:t>
      </w:r>
      <w:r>
        <w:t xml:space="preserve">= 0.54, t = 10.40, 95%CI = [0.44, 0.64]). This finding is in line with the second hypothesis that for each individual, in months when frustration score are higher, their scores are higher. All of the predictors in the model are statistically significant, according to their confidence intervals.</w:t>
      </w:r>
    </w:p>
    <w:p>
      <w:pPr>
        <w:pStyle w:val="Textkrper"/>
      </w:pPr>
      <w:r>
        <w:t xml:space="preserve">For random effects, the variance of the intercept is 107.12, indicating large between-person differences in assessment scores. The variance of state frustration is 1.429, suggesting small between-person differences in the within-person association between state frustration and scores. The correlation between the two is -0.37. Thus, a person with high scores at the start are more likely to have a more negative association between frustration and score.</w:t>
      </w:r>
    </w:p>
    <w:p>
      <w:pPr>
        <w:pStyle w:val="Textkrper"/>
      </w:pPr>
      <w:r>
        <w:drawing>
          <wp:inline>
            <wp:extent cx="5969000" cy="4775200"/>
            <wp:effectExtent b="0" l="0" r="0" t="0"/>
            <wp:docPr descr="" title="" id="23" name="Picture"/>
            <a:graphic>
              <a:graphicData uri="http://schemas.openxmlformats.org/drawingml/2006/picture">
                <pic:pic>
                  <pic:nvPicPr>
                    <pic:cNvPr descr="HW5_files/figure-docx/plot%20between-person-1.png" id="24" name="Picture"/>
                    <pic:cNvPicPr>
                      <a:picLocks noChangeArrowheads="1" noChangeAspect="1"/>
                    </pic:cNvPicPr>
                  </pic:nvPicPr>
                  <pic:blipFill>
                    <a:blip r:embed="rId22"/>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Figure 1 demonstrates the relationship between a person’s trait frustration with their average score. Same as the finding from the model parameters, students with higher trait frustration are more likely to have a higher mean score.</w:t>
      </w:r>
    </w:p>
    <w:p>
      <w:pPr>
        <w:pStyle w:val="Textkrper"/>
      </w:pPr>
      <w:r>
        <w:drawing>
          <wp:inline>
            <wp:extent cx="5969000" cy="4775200"/>
            <wp:effectExtent b="0" l="0" r="0" t="0"/>
            <wp:docPr descr="" title="" id="26" name="Picture"/>
            <a:graphic>
              <a:graphicData uri="http://schemas.openxmlformats.org/drawingml/2006/picture">
                <pic:pic>
                  <pic:nvPicPr>
                    <pic:cNvPr descr="HW5_files/figure-docx/plot%20within-person-1.png" id="27"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Figure 2 shows the association between state frustration (centered) and predicted assessment score form the model. Each line represents the predicted score for a student. Most lines in the plot have a positive slope, demonstrating the positive association between within-person state frustration and score.</w:t>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0.00773984 (tol = 0.002, component 1)</w:t>
      </w:r>
    </w:p>
    <w:p>
      <w:pPr>
        <w:pStyle w:val="SourceCode"/>
      </w:pPr>
      <w:r>
        <w:rPr>
          <w:rStyle w:val="VerbatimChar"/>
        </w:rPr>
        <w:t xml:space="preserve">## Linear mixed model fit by REML ['lmerMod']</w:t>
      </w:r>
      <w:r>
        <w:br/>
      </w:r>
      <w:r>
        <w:rPr>
          <w:rStyle w:val="VerbatimChar"/>
        </w:rPr>
        <w:t xml:space="preserve">## Formula: </w:t>
      </w:r>
      <w:r>
        <w:br/>
      </w:r>
      <w:r>
        <w:rPr>
          <w:rStyle w:val="VerbatimChar"/>
        </w:rPr>
        <w:t xml:space="preserve">## score_avg ~ 1 + frustration_trait_c + month + frustration_trait_c:month +  </w:t>
      </w:r>
      <w:r>
        <w:br/>
      </w:r>
      <w:r>
        <w:rPr>
          <w:rStyle w:val="VerbatimChar"/>
        </w:rPr>
        <w:t xml:space="preserve">##     frustration_state + frustration_state:frustration_trait_c +  </w:t>
      </w:r>
      <w:r>
        <w:br/>
      </w:r>
      <w:r>
        <w:rPr>
          <w:rStyle w:val="VerbatimChar"/>
        </w:rPr>
        <w:t xml:space="preserve">##     (1 + month + frustration_state | user_id)</w:t>
      </w:r>
      <w:r>
        <w:br/>
      </w:r>
      <w:r>
        <w:rPr>
          <w:rStyle w:val="VerbatimChar"/>
        </w:rPr>
        <w:t xml:space="preserve">##    Data: data_by_month</w:t>
      </w:r>
      <w:r>
        <w:br/>
      </w:r>
      <w:r>
        <w:rPr>
          <w:rStyle w:val="VerbatimChar"/>
        </w:rPr>
        <w:t xml:space="preserve">## </w:t>
      </w:r>
      <w:r>
        <w:br/>
      </w:r>
      <w:r>
        <w:rPr>
          <w:rStyle w:val="VerbatimChar"/>
        </w:rPr>
        <w:t xml:space="preserve">## REML criterion at convergence: 188909.6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-5.4145 -0.5020  0.0694  0.5709  4.2716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user_id  (Intercept)       110.641  10.519              </w:t>
      </w:r>
      <w:r>
        <w:br/>
      </w:r>
      <w:r>
        <w:rPr>
          <w:rStyle w:val="VerbatimChar"/>
        </w:rPr>
        <w:t xml:space="preserve">##           month               1.017   1.008   -0.23      </w:t>
      </w:r>
      <w:r>
        <w:br/>
      </w:r>
      <w:r>
        <w:rPr>
          <w:rStyle w:val="VerbatimChar"/>
        </w:rPr>
        <w:t xml:space="preserve">##           frustration_state   1.445   1.202   -0.37  0.06</w:t>
      </w:r>
      <w:r>
        <w:br/>
      </w:r>
      <w:r>
        <w:rPr>
          <w:rStyle w:val="VerbatimChar"/>
        </w:rPr>
        <w:t xml:space="preserve">##  Residual                   118.994  10.908              </w:t>
      </w:r>
      <w:r>
        <w:br/>
      </w:r>
      <w:r>
        <w:rPr>
          <w:rStyle w:val="VerbatimChar"/>
        </w:rPr>
        <w:t xml:space="preserve">## Number of obs: 23797, groups:  user_id, 2653</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72.52735    0.24496 296.078</w:t>
      </w:r>
      <w:r>
        <w:br/>
      </w:r>
      <w:r>
        <w:rPr>
          <w:rStyle w:val="VerbatimChar"/>
        </w:rPr>
        <w:t xml:space="preserve">## frustration_trait_c                    2.28799    0.27981   8.177</w:t>
      </w:r>
      <w:r>
        <w:br/>
      </w:r>
      <w:r>
        <w:rPr>
          <w:rStyle w:val="VerbatimChar"/>
        </w:rPr>
        <w:t xml:space="preserve">## month                                 -0.25440    0.03269  -7.782</w:t>
      </w:r>
      <w:r>
        <w:br/>
      </w:r>
      <w:r>
        <w:rPr>
          <w:rStyle w:val="VerbatimChar"/>
        </w:rPr>
        <w:t xml:space="preserve">## frustration_state                      0.51021    0.05394   9.458</w:t>
      </w:r>
      <w:r>
        <w:br/>
      </w:r>
      <w:r>
        <w:rPr>
          <w:rStyle w:val="VerbatimChar"/>
        </w:rPr>
        <w:t xml:space="preserve">## frustration_trait_c:month              0.10792    0.03769   2.863</w:t>
      </w:r>
      <w:r>
        <w:br/>
      </w:r>
      <w:r>
        <w:rPr>
          <w:rStyle w:val="VerbatimChar"/>
        </w:rPr>
        <w:t xml:space="preserve">## frustration_trait_c:frustration_state  0.13410    0.05423   2.473</w:t>
      </w:r>
      <w:r>
        <w:br/>
      </w:r>
      <w:r>
        <w:rPr>
          <w:rStyle w:val="VerbatimChar"/>
        </w:rPr>
        <w:t xml:space="preserve">## </w:t>
      </w:r>
      <w:r>
        <w:br/>
      </w:r>
      <w:r>
        <w:rPr>
          <w:rStyle w:val="VerbatimChar"/>
        </w:rPr>
        <w:t xml:space="preserve">## Correlation of Fixed Effects:</w:t>
      </w:r>
      <w:r>
        <w:br/>
      </w:r>
      <w:r>
        <w:rPr>
          <w:rStyle w:val="VerbatimChar"/>
        </w:rPr>
        <w:t xml:space="preserve">##             (Intr) frst__ month  frstr_ frs__:</w:t>
      </w:r>
      <w:r>
        <w:br/>
      </w:r>
      <w:r>
        <w:rPr>
          <w:rStyle w:val="VerbatimChar"/>
        </w:rPr>
        <w:t xml:space="preserve">## frstrtn_tr_  0.004                            </w:t>
      </w:r>
      <w:r>
        <w:br/>
      </w:r>
      <w:r>
        <w:rPr>
          <w:rStyle w:val="VerbatimChar"/>
        </w:rPr>
        <w:t xml:space="preserve">## month       -0.490 -0.003                     </w:t>
      </w:r>
      <w:r>
        <w:br/>
      </w:r>
      <w:r>
        <w:rPr>
          <w:rStyle w:val="VerbatimChar"/>
        </w:rPr>
        <w:t xml:space="preserve">## frstrtn_stt -0.167  0.018  0.070              </w:t>
      </w:r>
      <w:r>
        <w:br/>
      </w:r>
      <w:r>
        <w:rPr>
          <w:rStyle w:val="VerbatimChar"/>
        </w:rPr>
        <w:t xml:space="preserve">## frstrtn_t_: -0.003 -0.494  0.001 -0.031       </w:t>
      </w:r>
      <w:r>
        <w:br/>
      </w:r>
      <w:r>
        <w:rPr>
          <w:rStyle w:val="VerbatimChar"/>
        </w:rPr>
        <w:t xml:space="preserve">## frstrtn__:_  0.022 -0.162 -0.038 -0.278  0.035</w:t>
      </w:r>
      <w:r>
        <w:br/>
      </w:r>
      <w:r>
        <w:rPr>
          <w:rStyle w:val="VerbatimChar"/>
        </w:rPr>
        <w:t xml:space="preserve">## optimizer (nloptwrap) convergence code: 0 (OK)</w:t>
      </w:r>
      <w:r>
        <w:br/>
      </w:r>
      <w:r>
        <w:rPr>
          <w:rStyle w:val="VerbatimChar"/>
        </w:rPr>
        <w:t xml:space="preserve">## Model failed to converge with max|grad| = 0.00773984 (tol = 0.002, component 1)</w:t>
      </w:r>
    </w:p>
    <w:p>
      <w:pPr>
        <w:pStyle w:val="FirstParagraph"/>
      </w:pPr>
      <w:r>
        <w:t xml:space="preserve">Model 2 fits the full model, with the interaction between trait frustration and state frustration, and a random effect on month added. This allows the within-person association between state frustration and score to depend on trait frustration, and person-specific slopes to vary outside of the effect of frustration. However, this model fails to converge (max|grad| = 0.008), so the current paper does not report the results from Model 2.</w:t>
      </w:r>
    </w:p>
    <w:p>
      <w:r>
        <w:br w:type="page"/>
      </w:r>
    </w:p>
    <w:bookmarkEnd w:id="28"/>
    <w:bookmarkStart w:id="53" w:name="references"/>
    <w:p>
      <w:pPr>
        <w:pStyle w:val="berschrift1"/>
      </w:pPr>
      <w:r>
        <w:t xml:space="preserve">References</w:t>
      </w:r>
    </w:p>
    <w:bookmarkStart w:id="52" w:name="refs"/>
    <w:bookmarkStart w:id="3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29">
        <w:r>
          <w:rPr>
            <w:rStyle w:val="Hyperlink"/>
          </w:rPr>
          <w:t xml:space="preserve">https://github.com/crsh/papaja</w:t>
        </w:r>
      </w:hyperlink>
    </w:p>
    <w:bookmarkEnd w:id="30"/>
    <w:bookmarkStart w:id="32"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1">
        <w:r>
          <w:rPr>
            <w:rStyle w:val="Hyperlink"/>
          </w:rPr>
          <w:t xml:space="preserve">https://doi.org/10.18637/jss.v067.i01</w:t>
        </w:r>
      </w:hyperlink>
    </w:p>
    <w:bookmarkEnd w:id="32"/>
    <w:bookmarkStart w:id="34" w:name="ref-R-data.table"/>
    <w:p>
      <w:pPr>
        <w:pStyle w:val="Literaturverzeichnis"/>
      </w:pPr>
      <w:r>
        <w:t xml:space="preserve">Dowle, M., &amp; Srinivasan, A. (2021).</w:t>
      </w:r>
      <w:r>
        <w:t xml:space="preserve"> </w:t>
      </w:r>
      <w:r>
        <w:rPr>
          <w:iCs/>
          <w:i/>
        </w:rPr>
        <w:t xml:space="preserve">Data.table: Extension of ‘data.frame‘</w:t>
      </w:r>
      <w:r>
        <w:t xml:space="preserve">. Retrieved from</w:t>
      </w:r>
      <w:r>
        <w:t xml:space="preserve"> </w:t>
      </w:r>
      <w:hyperlink r:id="rId33">
        <w:r>
          <w:rPr>
            <w:rStyle w:val="Hyperlink"/>
          </w:rPr>
          <w:t xml:space="preserve">https://CRAN.R-project.org/package=data.table</w:t>
        </w:r>
      </w:hyperlink>
    </w:p>
    <w:bookmarkEnd w:id="34"/>
    <w:bookmarkStart w:id="36" w:name="ref-feng2009"/>
    <w:p>
      <w:pPr>
        <w:pStyle w:val="Literaturverzeichnis"/>
      </w:pPr>
      <w:r>
        <w:t xml:space="preserve">Feng, M., Heffernan, N., &amp; Koedinger, K. (2009). Addressing the assessment challenge with an online system that tutors as it assesses.</w:t>
      </w:r>
      <w:r>
        <w:t xml:space="preserve"> </w:t>
      </w:r>
      <w:r>
        <w:rPr>
          <w:iCs/>
          <w:i/>
        </w:rPr>
        <w:t xml:space="preserve">User Modeling and User-Adapted Interaction</w:t>
      </w:r>
      <w:r>
        <w:t xml:space="preserve">,</w:t>
      </w:r>
      <w:r>
        <w:t xml:space="preserve"> </w:t>
      </w:r>
      <w:r>
        <w:rPr>
          <w:iCs/>
          <w:i/>
        </w:rPr>
        <w:t xml:space="preserve">19</w:t>
      </w:r>
      <w:r>
        <w:t xml:space="preserve">(3), 243–266.</w:t>
      </w:r>
      <w:r>
        <w:t xml:space="preserve"> </w:t>
      </w:r>
      <w:hyperlink r:id="rId35">
        <w:r>
          <w:rPr>
            <w:rStyle w:val="Hyperlink"/>
          </w:rPr>
          <w:t xml:space="preserve">https://doi.org/10.1007/s11257-009-9063-7</w:t>
        </w:r>
      </w:hyperlink>
    </w:p>
    <w:bookmarkEnd w:id="36"/>
    <w:bookmarkStart w:id="37" w:name="ref-grimm2017"/>
    <w:p>
      <w:pPr>
        <w:pStyle w:val="Literaturverzeichnis"/>
      </w:pPr>
      <w:r>
        <w:t xml:space="preserve">Grimm, K. J., Ram, N., &amp; Estabrook, R. (2017).</w:t>
      </w:r>
      <w:r>
        <w:t xml:space="preserve"> </w:t>
      </w:r>
      <w:r>
        <w:rPr>
          <w:iCs/>
          <w:i/>
        </w:rPr>
        <w:t xml:space="preserve">Growth modeling: Structural equation and multilevel modeling approaches</w:t>
      </w:r>
      <w:r>
        <w:t xml:space="preserve">. New York, NY: Guilford Press.</w:t>
      </w:r>
    </w:p>
    <w:bookmarkEnd w:id="37"/>
    <w:bookmarkStart w:id="39" w:name="ref-R-lubridate"/>
    <w:p>
      <w:pPr>
        <w:pStyle w:val="Literaturverzeichnis"/>
      </w:pPr>
      <w:r>
        <w:t xml:space="preserve">Grolemund, G., &amp; Wickham, H. (2011). Dates and times made easy with</w:t>
      </w:r>
      <w:r>
        <w:t xml:space="preserve"> </w:t>
      </w:r>
      <w:r>
        <w:t xml:space="preserve">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 Retrieved from</w:t>
      </w:r>
      <w:r>
        <w:t xml:space="preserve"> </w:t>
      </w:r>
      <w:hyperlink r:id="rId38">
        <w:r>
          <w:rPr>
            <w:rStyle w:val="Hyperlink"/>
          </w:rPr>
          <w:t xml:space="preserve">https://www.jstatsoft.org/v40/i03/</w:t>
        </w:r>
      </w:hyperlink>
    </w:p>
    <w:bookmarkEnd w:id="39"/>
    <w:bookmarkStart w:id="41" w:name="ref-R-base"/>
    <w:p>
      <w:pPr>
        <w:pStyle w:val="Literaturverzeichnis"/>
      </w:pPr>
      <w:r>
        <w:t xml:space="preserve">R Core Team. (2022).</w:t>
      </w:r>
      <w:r>
        <w:t xml:space="preserve"> </w:t>
      </w:r>
      <w:r>
        <w:rPr>
          <w:iCs/>
          <w:i/>
        </w:rPr>
        <w:t xml:space="preserve">R: A language and environment for statistical computing</w:t>
      </w:r>
      <w:r>
        <w:t xml:space="preserve">. Vienna, Austria: R Foundation for Statistical Computing. Retrieved from</w:t>
      </w:r>
      <w:r>
        <w:t xml:space="preserve"> </w:t>
      </w:r>
      <w:hyperlink r:id="rId40">
        <w:r>
          <w:rPr>
            <w:rStyle w:val="Hyperlink"/>
          </w:rPr>
          <w:t xml:space="preserve">https://www.R-project.org/</w:t>
        </w:r>
      </w:hyperlink>
    </w:p>
    <w:bookmarkEnd w:id="41"/>
    <w:bookmarkStart w:id="43" w:name="ref-wang2015a"/>
    <w:p>
      <w:pPr>
        <w:pStyle w:val="Literaturverzeichnis"/>
      </w:pPr>
      <w:r>
        <w:t xml:space="preserve">Wang, Y., Heffernan, N. T., &amp; Heffernan, C. (2015, March 16).</w:t>
      </w:r>
      <w:r>
        <w:t xml:space="preserve"> </w:t>
      </w:r>
      <w:r>
        <w:rPr>
          <w:iCs/>
          <w:i/>
        </w:rPr>
        <w:t xml:space="preserve">Towards better affect detectors: Effect of missing skills, class features and common wrong answers</w:t>
      </w:r>
      <w:r>
        <w:t xml:space="preserve">. 3135. New York, NY, USA: Association for Computing Machinery.</w:t>
      </w:r>
      <w:r>
        <w:t xml:space="preserve"> </w:t>
      </w:r>
      <w:hyperlink r:id="rId42">
        <w:r>
          <w:rPr>
            <w:rStyle w:val="Hyperlink"/>
          </w:rPr>
          <w:t xml:space="preserve">https://doi.org/10.1145/2723576.2723618</w:t>
        </w:r>
      </w:hyperlink>
    </w:p>
    <w:bookmarkEnd w:id="43"/>
    <w:bookmarkStart w:id="4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44">
        <w:r>
          <w:rPr>
            <w:rStyle w:val="Hyperlink"/>
          </w:rPr>
          <w:t xml:space="preserve">https://ggplot2.tidyverse.org</w:t>
        </w:r>
      </w:hyperlink>
    </w:p>
    <w:bookmarkEnd w:id="45"/>
    <w:bookmarkStart w:id="47"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46">
        <w:r>
          <w:rPr>
            <w:rStyle w:val="Hyperlink"/>
          </w:rPr>
          <w:t xml:space="preserve">https://doi.org/10.21105/joss.01686</w:t>
        </w:r>
      </w:hyperlink>
    </w:p>
    <w:bookmarkEnd w:id="47"/>
    <w:bookmarkStart w:id="49" w:name="ref-R-dplyr"/>
    <w:p>
      <w:pPr>
        <w:pStyle w:val="Literaturverzeichnis"/>
      </w:pPr>
      <w:r>
        <w:t xml:space="preserve">Wickham, H., François, R., Henry, L., &amp; Müller, K. (2022).</w:t>
      </w:r>
      <w:r>
        <w:t xml:space="preserve"> </w:t>
      </w:r>
      <w:r>
        <w:rPr>
          <w:iCs/>
          <w:i/>
        </w:rPr>
        <w:t xml:space="preserve">Dplyr: A grammar of data manipulation</w:t>
      </w:r>
      <w:r>
        <w:t xml:space="preserve">. Retrieved from</w:t>
      </w:r>
      <w:r>
        <w:t xml:space="preserve"> </w:t>
      </w:r>
      <w:hyperlink r:id="rId48">
        <w:r>
          <w:rPr>
            <w:rStyle w:val="Hyperlink"/>
          </w:rPr>
          <w:t xml:space="preserve">https://CRAN.R-project.org/package=dplyr</w:t>
        </w:r>
      </w:hyperlink>
    </w:p>
    <w:bookmarkEnd w:id="49"/>
    <w:bookmarkStart w:id="51" w:name="ref-R-tidyr"/>
    <w:p>
      <w:pPr>
        <w:pStyle w:val="Literaturverzeichnis"/>
      </w:pPr>
      <w:r>
        <w:t xml:space="preserve">Wickham, H., &amp; Girlich, M. (2022).</w:t>
      </w:r>
      <w:r>
        <w:t xml:space="preserve"> </w:t>
      </w:r>
      <w:r>
        <w:rPr>
          <w:iCs/>
          <w:i/>
        </w:rPr>
        <w:t xml:space="preserve">Tidyr: Tidy messy data</w:t>
      </w:r>
      <w:r>
        <w:t xml:space="preserve">. Retrieved from</w:t>
      </w:r>
      <w:r>
        <w:t xml:space="preserve"> </w:t>
      </w:r>
      <w:hyperlink r:id="rId50">
        <w:r>
          <w:rPr>
            <w:rStyle w:val="Hyperlink"/>
          </w:rPr>
          <w:t xml:space="preserve">https://CRAN.R-project.org/package=tidyr</w:t>
        </w:r>
      </w:hyperlink>
    </w:p>
    <w:bookmarkEnd w:id="51"/>
    <w:bookmarkEnd w:id="52"/>
    <w:bookmarkEnd w:id="5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EFFECT OF FRUSTRATION ON STUDENT SCORES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EFFECT OF FRUSTRATION ON STUDENT SCORES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33" Target="https://CRAN.R-project.org/package=data.table" TargetMode="External" /><Relationship Type="http://schemas.openxmlformats.org/officeDocument/2006/relationships/hyperlink" Id="rId48" Target="https://CRAN.R-project.org/package=dplyr" TargetMode="External" /><Relationship Type="http://schemas.openxmlformats.org/officeDocument/2006/relationships/hyperlink" Id="rId50" Target="https://CRAN.R-project.org/package=tidyr" TargetMode="External" /><Relationship Type="http://schemas.openxmlformats.org/officeDocument/2006/relationships/hyperlink" Id="rId35" Target="https://doi.org/10.1007/s11257-009-9063-7" TargetMode="External" /><Relationship Type="http://schemas.openxmlformats.org/officeDocument/2006/relationships/hyperlink" Id="rId42" Target="https://doi.org/10.1145/2723576.2723618" TargetMode="External" /><Relationship Type="http://schemas.openxmlformats.org/officeDocument/2006/relationships/hyperlink" Id="rId31" Target="https://doi.org/10.18637/jss.v067.i01" TargetMode="External" /><Relationship Type="http://schemas.openxmlformats.org/officeDocument/2006/relationships/hyperlink" Id="rId46" Target="https://doi.org/10.21105/joss.01686" TargetMode="External" /><Relationship Type="http://schemas.openxmlformats.org/officeDocument/2006/relationships/hyperlink" Id="rId44" Target="https://ggplot2.tidyverse.org" TargetMode="External" /><Relationship Type="http://schemas.openxmlformats.org/officeDocument/2006/relationships/hyperlink" Id="rId29" Target="https://github.com/crsh/papaja" TargetMode="External" /><Relationship Type="http://schemas.openxmlformats.org/officeDocument/2006/relationships/hyperlink" Id="rId40" Target="https://www.R-project.org/" TargetMode="External" /><Relationship Type="http://schemas.openxmlformats.org/officeDocument/2006/relationships/hyperlink" Id="rId38"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33" Target="https://CRAN.R-project.org/package=data.table" TargetMode="External" /><Relationship Type="http://schemas.openxmlformats.org/officeDocument/2006/relationships/hyperlink" Id="rId48" Target="https://CRAN.R-project.org/package=dplyr" TargetMode="External" /><Relationship Type="http://schemas.openxmlformats.org/officeDocument/2006/relationships/hyperlink" Id="rId50" Target="https://CRAN.R-project.org/package=tidyr" TargetMode="External" /><Relationship Type="http://schemas.openxmlformats.org/officeDocument/2006/relationships/hyperlink" Id="rId35" Target="https://doi.org/10.1007/s11257-009-9063-7" TargetMode="External" /><Relationship Type="http://schemas.openxmlformats.org/officeDocument/2006/relationships/hyperlink" Id="rId42" Target="https://doi.org/10.1145/2723576.2723618" TargetMode="External" /><Relationship Type="http://schemas.openxmlformats.org/officeDocument/2006/relationships/hyperlink" Id="rId31" Target="https://doi.org/10.18637/jss.v067.i01" TargetMode="External" /><Relationship Type="http://schemas.openxmlformats.org/officeDocument/2006/relationships/hyperlink" Id="rId46" Target="https://doi.org/10.21105/joss.01686" TargetMode="External" /><Relationship Type="http://schemas.openxmlformats.org/officeDocument/2006/relationships/hyperlink" Id="rId44" Target="https://ggplot2.tidyverse.org" TargetMode="External" /><Relationship Type="http://schemas.openxmlformats.org/officeDocument/2006/relationships/hyperlink" Id="rId29" Target="https://github.com/crsh/papaja" TargetMode="External" /><Relationship Type="http://schemas.openxmlformats.org/officeDocument/2006/relationships/hyperlink" Id="rId40" Target="https://www.R-project.org/" TargetMode="External" /><Relationship Type="http://schemas.openxmlformats.org/officeDocument/2006/relationships/hyperlink" Id="rId38"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Frustration on Students’ Assessment Scores in a Digital Learning Platform</dc:title>
  <dc:creator/>
  <cp:keywords/>
  <dcterms:created xsi:type="dcterms:W3CDTF">2022-12-17T04:33:27Z</dcterms:created>
  <dcterms:modified xsi:type="dcterms:W3CDTF">2022-12-17T04:33:27Z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/Library/Frameworks/R.framework/Versions/4.1-arm64/Resources/library/papaja/rmd/apa6.csl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False</vt:lpwstr>
  </property>
  <property fmtid="{D5CDD505-2E9C-101B-9397-08002B2CF9AE}" pid="11" name="mask">
    <vt:lpwstr>False</vt:lpwstr>
  </property>
  <property fmtid="{D5CDD505-2E9C-101B-9397-08002B2CF9AE}" pid="12" name="output">
    <vt:lpwstr>papaja::apa6_docx</vt:lpwstr>
  </property>
  <property fmtid="{D5CDD505-2E9C-101B-9397-08002B2CF9AE}" pid="13" name="shorttitle">
    <vt:lpwstr>The effect of frustration on student scores</vt:lpwstr>
  </property>
  <property fmtid="{D5CDD505-2E9C-101B-9397-08002B2CF9AE}" pid="14" name="tablelist">
    <vt:lpwstr>False</vt:lpwstr>
  </property>
  <property fmtid="{D5CDD505-2E9C-101B-9397-08002B2CF9AE}" pid="15" name="wordcount">
    <vt:lpwstr>X</vt:lpwstr>
  </property>
</Properties>
</file>