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F6" w:rsidRDefault="002E5BF6"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bookmarkStart w:id="0" w:name="_GoBack"/>
      <w:bookmarkEnd w:id="0"/>
    </w:p>
    <w:p w:rsidR="002E5BF6" w:rsidRDefault="007A11A0">
      <w:pPr>
        <w:widowControl/>
        <w:snapToGri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Times New Roman" w:hint="eastAsia"/>
          <w:b/>
          <w:bCs/>
          <w:color w:val="000000"/>
          <w:kern w:val="0"/>
          <w:sz w:val="28"/>
          <w:szCs w:val="28"/>
        </w:rPr>
        <w:t>硕士研究生入学考试大纲</w:t>
      </w:r>
    </w:p>
    <w:p w:rsidR="002E5BF6" w:rsidRDefault="007A11A0">
      <w:pPr>
        <w:widowControl/>
        <w:snapToGri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Times New Roman" w:hint="eastAsia"/>
          <w:b/>
          <w:bCs/>
          <w:color w:val="000000"/>
          <w:kern w:val="0"/>
          <w:sz w:val="28"/>
          <w:szCs w:val="28"/>
        </w:rPr>
        <w:t>课程名称：控制原理</w:t>
      </w:r>
    </w:p>
    <w:p w:rsidR="002E5BF6" w:rsidRDefault="007A11A0">
      <w:pPr>
        <w:widowControl/>
        <w:numPr>
          <w:ilvl w:val="0"/>
          <w:numId w:val="1"/>
        </w:numPr>
        <w:snapToGri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Times New Roman" w:hint="eastAsia"/>
          <w:b/>
          <w:bCs/>
          <w:color w:val="000000"/>
          <w:kern w:val="0"/>
          <w:sz w:val="24"/>
          <w:szCs w:val="24"/>
        </w:rPr>
        <w:t>考试要求</w:t>
      </w:r>
    </w:p>
    <w:p w:rsidR="002E5BF6" w:rsidRDefault="007A11A0">
      <w:pPr>
        <w:widowControl/>
        <w:snapToGrid w:val="0"/>
        <w:ind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要求考生全面掌握控制原理的基本概念和基础理论，并具有运用基本概念和基础理论分析问题与解决问题的能力。</w:t>
      </w:r>
    </w:p>
    <w:p w:rsidR="002E5BF6" w:rsidRDefault="007A11A0">
      <w:pPr>
        <w:widowControl/>
        <w:numPr>
          <w:ilvl w:val="0"/>
          <w:numId w:val="1"/>
        </w:numPr>
        <w:snapToGrid w:val="0"/>
        <w:ind w:left="540" w:hanging="54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Times New Roman" w:hint="eastAsia"/>
          <w:b/>
          <w:bCs/>
          <w:color w:val="000000"/>
          <w:kern w:val="0"/>
          <w:sz w:val="24"/>
          <w:szCs w:val="24"/>
        </w:rPr>
        <w:t>考试内容</w:t>
      </w:r>
    </w:p>
    <w:p w:rsidR="002E5BF6" w:rsidRDefault="007A11A0">
      <w:pPr>
        <w:widowControl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1)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控制系统的数学描述</w:t>
      </w:r>
    </w:p>
    <w:p w:rsidR="002E5BF6" w:rsidRDefault="007A11A0">
      <w:pPr>
        <w:widowControl/>
        <w:snapToGrid w:val="0"/>
        <w:ind w:left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控制系统的运动方程式</w:t>
      </w:r>
    </w:p>
    <w:p w:rsidR="002E5BF6" w:rsidRDefault="007A11A0">
      <w:pPr>
        <w:widowControl/>
        <w:snapToGrid w:val="0"/>
        <w:ind w:left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控制系统的传递函数</w:t>
      </w:r>
    </w:p>
    <w:p w:rsidR="002E5BF6" w:rsidRDefault="007A11A0">
      <w:pPr>
        <w:widowControl/>
        <w:snapToGrid w:val="0"/>
        <w:ind w:left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控制系统的方框图及其简化</w:t>
      </w:r>
    </w:p>
    <w:p w:rsidR="002E5BF6" w:rsidRDefault="007A11A0">
      <w:pPr>
        <w:widowControl/>
        <w:snapToGrid w:val="0"/>
        <w:ind w:left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信号流图</w:t>
      </w:r>
    </w:p>
    <w:p w:rsidR="002E5BF6" w:rsidRDefault="007A11A0">
      <w:pPr>
        <w:widowControl/>
        <w:snapToGrid w:val="0"/>
        <w:ind w:left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控制系统的状态空间描述</w:t>
      </w:r>
    </w:p>
    <w:p w:rsidR="002E5BF6" w:rsidRDefault="007A11A0">
      <w:pPr>
        <w:widowControl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2)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线性连续控制系统的分析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线性系统的时域法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线性系统的根轨迹法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线性系统的频域法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线性系统的状态空间法</w:t>
      </w:r>
    </w:p>
    <w:p w:rsidR="002E5BF6" w:rsidRDefault="007A11A0">
      <w:pPr>
        <w:widowControl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3)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线性离散控制系统的分析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线性系统的离散化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脉冲传递函数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线性离散控制系统的分析与计算</w:t>
      </w:r>
    </w:p>
    <w:p w:rsidR="002E5BF6" w:rsidRDefault="007A11A0">
      <w:pPr>
        <w:widowControl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4)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非线性系统的分析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相平面法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描述函数法</w:t>
      </w:r>
    </w:p>
    <w:p w:rsidR="002E5BF6" w:rsidRDefault="007A11A0">
      <w:pPr>
        <w:widowControl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5)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线性连续控制系统的综合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PID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控制规律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控制系统的校正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线性系统的状态空间综合法</w:t>
      </w:r>
    </w:p>
    <w:p w:rsidR="002E5BF6" w:rsidRDefault="007A11A0">
      <w:pPr>
        <w:widowControl/>
        <w:numPr>
          <w:ilvl w:val="0"/>
          <w:numId w:val="1"/>
        </w:numPr>
        <w:snapToGri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Times New Roman" w:hint="eastAsia"/>
          <w:b/>
          <w:bCs/>
          <w:color w:val="000000"/>
          <w:kern w:val="0"/>
          <w:sz w:val="24"/>
          <w:szCs w:val="24"/>
        </w:rPr>
        <w:t>试卷结构</w:t>
      </w:r>
    </w:p>
    <w:p w:rsidR="002E5BF6" w:rsidRDefault="007A11A0">
      <w:pPr>
        <w:widowControl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考试时间：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180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分钟，满分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150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分。</w:t>
      </w:r>
    </w:p>
    <w:p w:rsidR="002E5BF6" w:rsidRDefault="007A11A0">
      <w:pPr>
        <w:widowControl/>
        <w:snapToGrid w:val="0"/>
        <w:ind w:left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题型结构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简答题（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20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分）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分析、计算题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100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分）</w:t>
      </w:r>
    </w:p>
    <w:p w:rsidR="002E5BF6" w:rsidRDefault="007A11A0">
      <w:pPr>
        <w:widowControl/>
        <w:snapToGrid w:val="0"/>
        <w:ind w:left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Wingdings" w:hAnsi="Wingdings" w:cs="Times New Roman"/>
          <w:color w:val="000000"/>
          <w:kern w:val="0"/>
          <w:sz w:val="24"/>
          <w:szCs w:val="24"/>
        </w:rPr>
        <w:t>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 xml:space="preserve">   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理论题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分）</w:t>
      </w:r>
    </w:p>
    <w:p w:rsidR="002E5BF6" w:rsidRDefault="007A11A0">
      <w:pPr>
        <w:widowControl/>
        <w:numPr>
          <w:ilvl w:val="0"/>
          <w:numId w:val="1"/>
        </w:numPr>
        <w:snapToGri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Times New Roman" w:hint="eastAsia"/>
          <w:b/>
          <w:bCs/>
          <w:color w:val="000000"/>
          <w:kern w:val="0"/>
          <w:sz w:val="24"/>
          <w:szCs w:val="24"/>
        </w:rPr>
        <w:t>参考书目</w:t>
      </w:r>
    </w:p>
    <w:p w:rsidR="002E5BF6" w:rsidRDefault="007A11A0">
      <w:pPr>
        <w:widowControl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(1)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裴润，宋申民，《自动控制原理》（上、下册）修订版，哈尔滨工业大学出版社，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2011</w:t>
      </w:r>
    </w:p>
    <w:p w:rsidR="002E5BF6" w:rsidRDefault="007A11A0">
      <w:pPr>
        <w:widowControl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(2) 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胡寿松，《自动控制原理》第六版，科学出版社，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2013</w:t>
      </w:r>
    </w:p>
    <w:p w:rsidR="002E5BF6" w:rsidRDefault="007A11A0">
      <w:pPr>
        <w:widowControl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(3) Katsuhito Ogata</w:t>
      </w:r>
      <w:r>
        <w:rPr>
          <w:rFonts w:ascii="宋体" w:hAnsi="宋体" w:cs="Times New Roman" w:hint="eastAsia"/>
          <w:color w:val="000000"/>
          <w:kern w:val="0"/>
          <w:sz w:val="24"/>
          <w:szCs w:val="24"/>
        </w:rPr>
        <w:t>，《现代控制工程》第五版，电子工业出版社，2011</w:t>
      </w:r>
    </w:p>
    <w:p w:rsidR="002E5BF6" w:rsidRDefault="002E5BF6"/>
    <w:sectPr w:rsidR="002E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032C"/>
    <w:multiLevelType w:val="multilevel"/>
    <w:tmpl w:val="1CDA132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F6"/>
    <w:rsid w:val="002E5BF6"/>
    <w:rsid w:val="007A11A0"/>
    <w:rsid w:val="0094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hit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zhaolinhui</dc:creator>
  <cp:lastModifiedBy>PC</cp:lastModifiedBy>
  <cp:revision>2</cp:revision>
  <dcterms:created xsi:type="dcterms:W3CDTF">2019-07-27T02:56:00Z</dcterms:created>
  <dcterms:modified xsi:type="dcterms:W3CDTF">2019-07-27T02:56:00Z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