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29CE" w14:textId="77777777" w:rsidR="0035269F" w:rsidRPr="0035269F" w:rsidRDefault="0035269F" w:rsidP="00352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一、报考说明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：与本学科相关专业的推免生、应届本科生和具有学士学位的往届本科生。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二、专业介绍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本学科旨在培养具有坚实宽厚的理论基础和有关专门知识，能在控制科学与工程学科及相关领域独立开展研究工作、具备工程技术开发能力，适应国家经济、科技、教育和社会发展需要的高层次人才。控制科学与工程一级学科包含了控制理论与控制工程，检测技术与自动化装置，系统工程，模式识别与智能系统，导航、制导与控制，以及增设的网络传播系统与控制，信息获取与控制7个二级学科。本学科毕业生除出国继续深造之外，可在科研院所、高等学校、高新企业、管理机构等部门任职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三、研究方向及初试科目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</w:t>
      </w:r>
    </w:p>
    <w:tbl>
      <w:tblPr>
        <w:tblW w:w="5000" w:type="pct"/>
        <w:tblCellSpacing w:w="6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3778"/>
      </w:tblGrid>
      <w:tr w:rsidR="0035269F" w:rsidRPr="0035269F" w14:paraId="6477A44B" w14:textId="77777777" w:rsidTr="0035269F">
        <w:trPr>
          <w:tblCellSpacing w:w="6" w:type="dxa"/>
        </w:trPr>
        <w:tc>
          <w:tcPr>
            <w:tcW w:w="2700" w:type="pct"/>
            <w:shd w:val="clear" w:color="auto" w:fill="193F8A"/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14:paraId="617B74D6" w14:textId="77777777" w:rsidR="0035269F" w:rsidRPr="0035269F" w:rsidRDefault="0035269F" w:rsidP="0035269F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269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研究方向</w:t>
            </w:r>
          </w:p>
        </w:tc>
        <w:tc>
          <w:tcPr>
            <w:tcW w:w="2250" w:type="pct"/>
            <w:shd w:val="clear" w:color="auto" w:fill="193F8A"/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14:paraId="583E2E00" w14:textId="77777777" w:rsidR="0035269F" w:rsidRPr="0035269F" w:rsidRDefault="0035269F" w:rsidP="0035269F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35269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初试科目</w:t>
            </w:r>
          </w:p>
        </w:tc>
      </w:tr>
      <w:tr w:rsidR="0035269F" w:rsidRPr="0035269F" w14:paraId="5B798A27" w14:textId="77777777" w:rsidTr="0035269F">
        <w:trPr>
          <w:tblCellSpacing w:w="6" w:type="dxa"/>
        </w:trPr>
        <w:tc>
          <w:tcPr>
            <w:tcW w:w="2700" w:type="pct"/>
            <w:shd w:val="clear" w:color="auto" w:fill="EEF8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E6B978" w14:textId="77777777" w:rsidR="0035269F" w:rsidRPr="0035269F" w:rsidRDefault="0035269F" w:rsidP="0035269F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</w:pP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t>1、复杂系统建模与仿真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2、类脑科学与智能机器人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3、新能源汽车技术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4、大数据与机器智能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5、量子信息系统与控制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6、网络化控制系统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7、工业过程先进控制与优化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8、智能农业信息系统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9、智慧交通与车联网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10、视听觉信息处理与模式识别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11、未来网络与网络性能优化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12、嵌入式系统与物联网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13、随机系统分析与控制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14、非线性控制与分布式控制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15、运动</w:t>
            </w:r>
            <w:proofErr w:type="gramStart"/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t>体控制</w:t>
            </w:r>
            <w:proofErr w:type="gramEnd"/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t>与振动主动控制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16、人工智能在大气环境与生物医学领域的应用</w:t>
            </w:r>
          </w:p>
        </w:tc>
        <w:tc>
          <w:tcPr>
            <w:tcW w:w="2250" w:type="pct"/>
            <w:shd w:val="clear" w:color="auto" w:fill="EEF8F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6623D6" w14:textId="77777777" w:rsidR="0035269F" w:rsidRPr="0035269F" w:rsidRDefault="0035269F" w:rsidP="0035269F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</w:pP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t>101思想政治理论</w:t>
            </w:r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201英语</w:t>
            </w:r>
            <w:proofErr w:type="gramStart"/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t>一</w:t>
            </w:r>
            <w:proofErr w:type="gramEnd"/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301数学</w:t>
            </w:r>
            <w:proofErr w:type="gramStart"/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t>一</w:t>
            </w:r>
            <w:proofErr w:type="gramEnd"/>
            <w:r w:rsidRPr="0035269F">
              <w:rPr>
                <w:rFonts w:ascii="宋体" w:eastAsia="宋体" w:hAnsi="宋体" w:cs="宋体" w:hint="eastAsia"/>
                <w:color w:val="003399"/>
                <w:kern w:val="0"/>
                <w:sz w:val="18"/>
                <w:szCs w:val="18"/>
              </w:rPr>
              <w:br/>
              <w:t>845自动控制理论</w:t>
            </w:r>
          </w:p>
        </w:tc>
      </w:tr>
    </w:tbl>
    <w:p w14:paraId="067967A2" w14:textId="60B5E9F6" w:rsidR="00BF789B" w:rsidRDefault="0035269F"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四、复试形式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：上机+面试。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五、复试内容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计算机能力测试（上机）：由信息科学技术学院统一组织上机考试，内容包括Office基本操作和C语言编程。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面试：主要考察学生英语使用能力、本科学习情况、综合素质以及科研潜质等。内容包括英语、数理基础、本科学习情况、综合素质以及科研能力评估；形式为分组面试。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六、复试成绩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：满分100分。上机满分50分，面试满分150分，复试成绩=（上机成绩+面试成绩）÷2。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七、最终成绩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：满分100分。初试成绩不计政治、外语，复试成绩占比50%。即，最终成绩=初试成绩【不计政治、外语】÷3×50%+复试成绩×50%。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八、录取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：按最终成绩由高到低排序，提出拟录取名单报批。为保证招生质量，报批人数可小于招生计划。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九、调剂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：本专业在生源不足的情况下接受调剂。调剂信息将于复试阶段在中国科大研究生招生在线网站（http://yz.ustc.edu.cn）发布。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</w:rPr>
        <w:br/>
      </w:r>
      <w:r w:rsidRPr="0035269F">
        <w:rPr>
          <w:rFonts w:ascii="宋体" w:eastAsia="宋体" w:hAnsi="宋体" w:cs="宋体" w:hint="eastAsia"/>
          <w:b/>
          <w:bCs/>
          <w:color w:val="575757"/>
          <w:kern w:val="0"/>
          <w:sz w:val="18"/>
          <w:szCs w:val="18"/>
          <w:shd w:val="clear" w:color="auto" w:fill="FFFFFF"/>
        </w:rPr>
        <w:t>十、学费标准</w:t>
      </w:r>
      <w:r w:rsidRPr="0035269F">
        <w:rPr>
          <w:rFonts w:ascii="宋体" w:eastAsia="宋体" w:hAnsi="宋体" w:cs="宋体" w:hint="eastAsia"/>
          <w:color w:val="575757"/>
          <w:kern w:val="0"/>
          <w:sz w:val="18"/>
          <w:szCs w:val="18"/>
          <w:shd w:val="clear" w:color="auto" w:fill="FFFFFF"/>
        </w:rPr>
        <w:t>：8000元/学年。</w:t>
      </w:r>
      <w:bookmarkStart w:id="0" w:name="_GoBack"/>
      <w:bookmarkEnd w:id="0"/>
    </w:p>
    <w:sectPr w:rsidR="00BF7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AD"/>
    <w:rsid w:val="0035269F"/>
    <w:rsid w:val="008803AD"/>
    <w:rsid w:val="00BB7D37"/>
    <w:rsid w:val="00BF789B"/>
    <w:rsid w:val="00F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F32A-2DB7-46CA-8D95-819BAE78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2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声思 范</dc:creator>
  <cp:keywords/>
  <dc:description/>
  <cp:lastModifiedBy>声思 范</cp:lastModifiedBy>
  <cp:revision>2</cp:revision>
  <dcterms:created xsi:type="dcterms:W3CDTF">2020-03-03T08:02:00Z</dcterms:created>
  <dcterms:modified xsi:type="dcterms:W3CDTF">2020-03-03T08:02:00Z</dcterms:modified>
</cp:coreProperties>
</file>