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0441D">
      <w:pPr>
        <w:rPr>
          <w:rFonts w:ascii="Calibri" w:hAnsi="Calibri" w:cs="Calibri"/>
          <w:b/>
          <w:bCs/>
          <w:color w:val="003A93"/>
        </w:rPr>
      </w:pPr>
      <w:r>
        <w:rPr>
          <w:rFonts w:ascii="Calibri" w:hAnsi="Calibri" w:cs="Calibri"/>
          <w:b/>
          <w:bCs/>
          <w:color w:val="003A93"/>
        </w:rPr>
        <w:t>LAB TEMPLATE</w:t>
      </w:r>
    </w:p>
    <w:p w14:paraId="776C79DC">
      <w:pPr>
        <w:pStyle w:val="14"/>
        <w:rPr>
          <w:rFonts w:ascii="Calibri" w:hAnsi="Calibri" w:cs="Calibri"/>
          <w:sz w:val="24"/>
          <w:szCs w:val="24"/>
          <w:highlight w:val="magenta"/>
        </w:rPr>
      </w:pPr>
      <w:r>
        <w:rPr>
          <w:rFonts w:ascii="Calibri" w:hAnsi="Calibri" w:cs="Calibri"/>
          <w:sz w:val="24"/>
          <w:szCs w:val="24"/>
          <w:highlight w:val="yellow"/>
        </w:rPr>
        <w:t>[Enter name of Lab]</w:t>
      </w:r>
      <w:r>
        <w:rPr>
          <w:rFonts w:ascii="Calibri" w:hAnsi="Calibri" w:cs="Calibri"/>
          <w:sz w:val="24"/>
          <w:szCs w:val="24"/>
        </w:rPr>
        <w:t xml:space="preserve"> Lab</w:t>
      </w:r>
    </w:p>
    <w:p w14:paraId="0DCEC01F">
      <w:pPr>
        <w:spacing w:after="0" w:line="278" w:lineRule="auto"/>
        <w:rPr>
          <w:rFonts w:ascii="Calibri" w:hAnsi="Calibri" w:cs="Calibri"/>
          <w:b/>
          <w:bCs/>
          <w:color w:val="003A93"/>
        </w:rPr>
      </w:pPr>
    </w:p>
    <w:p w14:paraId="7596837A">
      <w:pPr>
        <w:rPr>
          <w:rFonts w:ascii="Calibri" w:hAnsi="Calibri" w:cs="Calibri"/>
          <w:b/>
          <w:bCs/>
          <w:color w:val="003A93"/>
        </w:rPr>
      </w:pPr>
      <w:r>
        <w:rPr>
          <w:rFonts w:ascii="Calibri" w:hAnsi="Calibri" w:cs="Calibri"/>
          <w:b/>
          <w:bCs/>
          <w:color w:val="003A93"/>
        </w:rPr>
        <w:t>INSTRUCTIONS</w:t>
      </w:r>
    </w:p>
    <w:p w14:paraId="2A3EC5C0">
      <w:pPr>
        <w:spacing w:after="0" w:line="240" w:lineRule="auto"/>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 xml:space="preserve">Each section of the page has been broken down into “blocks” of content. A block is a way to display content on a website page. The template includes all possible content blocks, including some that are optional. For those blocks labeled as optional, if you do not have content to include, please select the “Do Not Include” option. </w:t>
      </w:r>
    </w:p>
    <w:p w14:paraId="453515EA">
      <w:pPr>
        <w:spacing w:after="0" w:line="240" w:lineRule="auto"/>
        <w:rPr>
          <w:rFonts w:ascii="Calibri" w:hAnsi="Calibri" w:cs="Calibri"/>
          <w:color w:val="000000" w:themeColor="text1"/>
          <w14:textFill>
            <w14:solidFill>
              <w14:schemeClr w14:val="tx1"/>
            </w14:solidFill>
          </w14:textFill>
        </w:rPr>
      </w:pPr>
    </w:p>
    <w:p w14:paraId="20969092">
      <w:pPr>
        <w:spacing w:after="0" w:line="240" w:lineRule="auto"/>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 xml:space="preserve">For each block, we’ve included a screenshot showing how it appears in the content mockup. The table below the screenshot lists the areas that need your input. Please enter your content in the areas highlighted in yellow. Additional instructions for the content are listed below the highlighted area and are italicized. If you do not have content to Optional areas are marked in red in the table. </w:t>
      </w:r>
    </w:p>
    <w:p w14:paraId="5D169F12">
      <w:pPr>
        <w:spacing w:after="0" w:line="278" w:lineRule="auto"/>
        <w:rPr>
          <w:rFonts w:ascii="Calibri" w:hAnsi="Calibri" w:cs="Calibri"/>
          <w:b/>
          <w:bCs/>
          <w:color w:val="003A93"/>
        </w:rPr>
      </w:pPr>
    </w:p>
    <w:p w14:paraId="510A5E32">
      <w:pPr>
        <w:rPr>
          <w:rFonts w:ascii="Calibri" w:hAnsi="Calibri" w:cs="Calibri"/>
          <w:b/>
          <w:bCs/>
          <w:color w:val="003A93"/>
        </w:rPr>
      </w:pPr>
      <w:r>
        <w:rPr>
          <w:rFonts w:ascii="Calibri" w:hAnsi="Calibri" w:cs="Calibri"/>
          <w:b/>
          <w:bCs/>
          <w:color w:val="003A93"/>
        </w:rPr>
        <w:t>PAGE META DATA</w:t>
      </w:r>
    </w:p>
    <w:p w14:paraId="19A62CD6">
      <w:pPr>
        <w:keepNext/>
        <w:keepLines/>
        <w:rPr>
          <w:rFonts w:ascii="Calibri" w:hAnsi="Calibri" w:cs="Calibri"/>
          <w:b/>
          <w:bCs/>
          <w:color w:val="003A93"/>
        </w:rPr>
      </w:pPr>
      <w:r>
        <w:rPr>
          <w:rFonts w:ascii="Calibri" w:hAnsi="Calibri" w:cs="Calibri"/>
          <w:i/>
          <w:iCs/>
        </w:rPr>
        <w:t>Website metadata is descriptive data about a webpage that helps search engines (like Google) and browsers understand, categorize, and display content. Metadata lives in the background of the site.</w:t>
      </w:r>
    </w:p>
    <w:tbl>
      <w:tblPr>
        <w:tblStyle w:val="17"/>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295"/>
        <w:gridCol w:w="2295"/>
        <w:gridCol w:w="4710"/>
      </w:tblGrid>
      <w:tr w14:paraId="47315E28">
        <w:trPr>
          <w:trHeight w:val="300" w:hRule="atLeast"/>
        </w:trPr>
        <w:tc>
          <w:tcPr>
            <w:tcW w:w="2295" w:type="dxa"/>
            <w:tcMar>
              <w:left w:w="105" w:type="dxa"/>
              <w:right w:w="105" w:type="dxa"/>
            </w:tcMar>
          </w:tcPr>
          <w:p w14:paraId="15CC9755">
            <w:pPr>
              <w:spacing w:after="0" w:line="240" w:lineRule="auto"/>
              <w:rPr>
                <w:rFonts w:ascii="Calibri" w:hAnsi="Calibri" w:eastAsia="Aptos" w:cs="Calibri"/>
                <w:sz w:val="24"/>
                <w:szCs w:val="24"/>
                <w:lang w:eastAsia="en-US"/>
              </w:rPr>
            </w:pPr>
            <w:r>
              <w:rPr>
                <w:rFonts w:ascii="Calibri" w:hAnsi="Calibri" w:eastAsia="Aptos" w:cs="Calibri"/>
                <w:sz w:val="24"/>
                <w:szCs w:val="24"/>
                <w:lang w:eastAsia="en-US"/>
              </w:rPr>
              <w:t>Page Title</w:t>
            </w:r>
          </w:p>
        </w:tc>
        <w:tc>
          <w:tcPr>
            <w:tcW w:w="2295" w:type="dxa"/>
            <w:tcMar>
              <w:left w:w="105" w:type="dxa"/>
              <w:right w:w="105" w:type="dxa"/>
            </w:tcMar>
          </w:tcPr>
          <w:p w14:paraId="64D65252">
            <w:pPr>
              <w:spacing w:after="0" w:line="240" w:lineRule="auto"/>
              <w:rPr>
                <w:rFonts w:ascii="Calibri" w:hAnsi="Calibri" w:eastAsia="Aptos" w:cs="Calibri"/>
                <w:sz w:val="24"/>
                <w:szCs w:val="24"/>
                <w:lang w:eastAsia="en-US"/>
              </w:rPr>
            </w:pPr>
            <w:r>
              <w:rPr>
                <w:rFonts w:ascii="Calibri" w:hAnsi="Calibri" w:eastAsia="Aptos" w:cs="Calibri"/>
                <w:sz w:val="24"/>
                <w:szCs w:val="24"/>
                <w:lang w:eastAsia="en-US"/>
              </w:rPr>
              <w:t>50-60 characters</w:t>
            </w:r>
          </w:p>
        </w:tc>
        <w:tc>
          <w:tcPr>
            <w:tcW w:w="4710" w:type="dxa"/>
            <w:tcMar>
              <w:left w:w="105" w:type="dxa"/>
              <w:right w:w="105" w:type="dxa"/>
            </w:tcMar>
          </w:tcPr>
          <w:p w14:paraId="0D2107B5">
            <w:pPr>
              <w:keepNext w:val="0"/>
              <w:keepLines w:val="0"/>
              <w:widowControl/>
              <w:suppressLineNumbers w:val="0"/>
              <w:jc w:val="left"/>
              <w:rPr>
                <w:rFonts w:ascii="Calibri" w:hAnsi="Calibri" w:eastAsia="Aptos" w:cs="Calibri"/>
                <w:sz w:val="24"/>
                <w:szCs w:val="24"/>
                <w:lang w:eastAsia="en-US"/>
              </w:rPr>
            </w:pPr>
            <w:r>
              <w:rPr>
                <w:rFonts w:ascii="宋体" w:hAnsi="宋体" w:eastAsia="宋体" w:cs="宋体"/>
                <w:kern w:val="0"/>
                <w:sz w:val="24"/>
                <w:szCs w:val="24"/>
                <w:lang w:val="en-US" w:eastAsia="zh-CN" w:bidi="ar"/>
              </w:rPr>
              <w:t>Center for Clinical Spectroscopy | Brigham and Women's Hospital</w:t>
            </w:r>
          </w:p>
        </w:tc>
      </w:tr>
      <w:tr w14:paraId="02CB2280">
        <w:trPr>
          <w:trHeight w:val="300" w:hRule="atLeast"/>
        </w:trPr>
        <w:tc>
          <w:tcPr>
            <w:tcW w:w="2295" w:type="dxa"/>
            <w:tcMar>
              <w:left w:w="105" w:type="dxa"/>
              <w:right w:w="105" w:type="dxa"/>
            </w:tcMar>
          </w:tcPr>
          <w:p w14:paraId="4BF5EF3C">
            <w:pPr>
              <w:spacing w:after="0" w:line="240" w:lineRule="auto"/>
              <w:rPr>
                <w:rFonts w:ascii="Calibri" w:hAnsi="Calibri" w:eastAsia="Aptos" w:cs="Calibri"/>
                <w:sz w:val="24"/>
                <w:szCs w:val="24"/>
                <w:lang w:eastAsia="en-US"/>
              </w:rPr>
            </w:pPr>
            <w:r>
              <w:rPr>
                <w:rFonts w:ascii="Calibri" w:hAnsi="Calibri" w:eastAsia="Aptos" w:cs="Calibri"/>
                <w:sz w:val="24"/>
                <w:szCs w:val="24"/>
                <w:lang w:eastAsia="en-US"/>
              </w:rPr>
              <w:t xml:space="preserve">Meta Description </w:t>
            </w:r>
          </w:p>
        </w:tc>
        <w:tc>
          <w:tcPr>
            <w:tcW w:w="2295" w:type="dxa"/>
            <w:tcMar>
              <w:left w:w="105" w:type="dxa"/>
              <w:right w:w="105" w:type="dxa"/>
            </w:tcMar>
          </w:tcPr>
          <w:p w14:paraId="34E7AE4F">
            <w:pPr>
              <w:spacing w:after="0" w:line="240" w:lineRule="auto"/>
              <w:rPr>
                <w:rFonts w:ascii="Calibri" w:hAnsi="Calibri" w:eastAsia="Aptos" w:cs="Calibri"/>
                <w:sz w:val="24"/>
                <w:szCs w:val="24"/>
                <w:lang w:eastAsia="en-US"/>
              </w:rPr>
            </w:pPr>
            <w:r>
              <w:rPr>
                <w:rFonts w:ascii="Calibri" w:hAnsi="Calibri" w:eastAsia="Aptos" w:cs="Calibri"/>
                <w:sz w:val="24"/>
                <w:szCs w:val="24"/>
                <w:lang w:eastAsia="en-US"/>
              </w:rPr>
              <w:t>150-160 characters</w:t>
            </w:r>
          </w:p>
        </w:tc>
        <w:tc>
          <w:tcPr>
            <w:tcW w:w="4710" w:type="dxa"/>
            <w:tcMar>
              <w:left w:w="105" w:type="dxa"/>
              <w:right w:w="105" w:type="dxa"/>
            </w:tcMar>
          </w:tcPr>
          <w:p w14:paraId="3716DA8D">
            <w:pPr>
              <w:keepNext w:val="0"/>
              <w:keepLines w:val="0"/>
              <w:widowControl/>
              <w:suppressLineNumbers w:val="0"/>
              <w:jc w:val="left"/>
              <w:rPr>
                <w:rFonts w:ascii="Calibri" w:hAnsi="Calibri" w:eastAsia="Aptos" w:cs="Calibri"/>
                <w:sz w:val="24"/>
                <w:szCs w:val="24"/>
                <w:lang w:eastAsia="en-US"/>
              </w:rPr>
            </w:pPr>
            <w:r>
              <w:rPr>
                <w:rFonts w:ascii="宋体" w:hAnsi="宋体" w:eastAsia="宋体" w:cs="宋体"/>
                <w:kern w:val="0"/>
                <w:sz w:val="24"/>
                <w:szCs w:val="24"/>
                <w:lang w:val="en-US" w:eastAsia="zh-CN" w:bidi="ar"/>
              </w:rPr>
              <w:t>The Center for Clinical Spectroscopy at BWH translates magnetic resonance spectroscopy (MRS) into clinical practice through technology development and advocacy.</w:t>
            </w:r>
          </w:p>
        </w:tc>
      </w:tr>
    </w:tbl>
    <w:p w14:paraId="3CA175F2">
      <w:pPr>
        <w:rPr>
          <w:rFonts w:ascii="Calibri" w:hAnsi="Calibri" w:cs="Calibri"/>
          <w:b/>
          <w:bCs/>
          <w:color w:val="003A93"/>
        </w:rPr>
      </w:pPr>
    </w:p>
    <w:p w14:paraId="2DD95DBD">
      <w:pPr>
        <w:rPr>
          <w:rFonts w:ascii="Calibri" w:hAnsi="Calibri" w:cs="Calibri"/>
          <w:b/>
          <w:bCs/>
          <w:color w:val="003A93"/>
        </w:rPr>
      </w:pPr>
    </w:p>
    <w:p w14:paraId="6F665E66">
      <w:pPr>
        <w:rPr>
          <w:rFonts w:ascii="Calibri" w:hAnsi="Calibri" w:cs="Calibri"/>
          <w:b/>
          <w:bCs/>
          <w:color w:val="003A93"/>
        </w:rPr>
      </w:pPr>
    </w:p>
    <w:p w14:paraId="4FC03959">
      <w:pPr>
        <w:rPr>
          <w:rFonts w:ascii="Calibri" w:hAnsi="Calibri" w:cs="Calibri"/>
          <w:b/>
          <w:bCs/>
          <w:color w:val="003A93"/>
        </w:rPr>
      </w:pPr>
    </w:p>
    <w:p w14:paraId="68F1958A">
      <w:pPr>
        <w:rPr>
          <w:rFonts w:ascii="Calibri" w:hAnsi="Calibri" w:cs="Calibri"/>
          <w:b/>
          <w:bCs/>
          <w:color w:val="003A93"/>
        </w:rPr>
      </w:pPr>
    </w:p>
    <w:p w14:paraId="5D01FFA7">
      <w:pPr>
        <w:rPr>
          <w:rFonts w:ascii="Calibri" w:hAnsi="Calibri" w:cs="Calibri"/>
          <w:b/>
          <w:bCs/>
          <w:color w:val="003A93"/>
        </w:rPr>
      </w:pPr>
    </w:p>
    <w:p w14:paraId="599D70E3">
      <w:pPr>
        <w:rPr>
          <w:rFonts w:ascii="Calibri" w:hAnsi="Calibri" w:cs="Calibri"/>
          <w:b/>
          <w:bCs/>
          <w:color w:val="003A93"/>
        </w:rPr>
      </w:pPr>
    </w:p>
    <w:p w14:paraId="19826AF3">
      <w:pPr>
        <w:rPr>
          <w:rFonts w:ascii="Calibri" w:hAnsi="Calibri" w:cs="Calibri"/>
          <w:b/>
          <w:bCs/>
          <w:color w:val="003A93"/>
        </w:rPr>
      </w:pPr>
    </w:p>
    <w:p w14:paraId="2CC2979B">
      <w:pPr>
        <w:rPr>
          <w:rFonts w:ascii="Calibri" w:hAnsi="Calibri" w:cs="Calibri"/>
          <w:b/>
          <w:bCs/>
          <w:color w:val="003A93"/>
        </w:rPr>
      </w:pPr>
    </w:p>
    <w:p w14:paraId="45BD60C4">
      <w:pPr>
        <w:rPr>
          <w:rFonts w:ascii="Calibri" w:hAnsi="Calibri" w:cs="Calibri"/>
          <w:b/>
          <w:bCs/>
          <w:color w:val="003A93"/>
        </w:rPr>
      </w:pPr>
    </w:p>
    <w:p w14:paraId="70152509">
      <w:pPr>
        <w:rPr>
          <w:rFonts w:ascii="Calibri" w:hAnsi="Calibri" w:cs="Calibri"/>
          <w:b/>
          <w:bCs/>
          <w:color w:val="003A93"/>
        </w:rPr>
      </w:pPr>
    </w:p>
    <w:p w14:paraId="6BC75AFE">
      <w:pPr>
        <w:rPr>
          <w:rFonts w:ascii="Calibri" w:hAnsi="Calibri" w:cs="Calibri"/>
          <w:b/>
          <w:bCs/>
          <w:color w:val="003A93"/>
        </w:rPr>
      </w:pPr>
      <w:r>
        <w:rPr>
          <w:rFonts w:ascii="Calibri" w:hAnsi="Calibri" w:cs="Calibri"/>
          <w:b/>
          <w:bCs/>
          <w:color w:val="003A93"/>
        </w:rPr>
        <w:t>ON PAGE CONTENT</w:t>
      </w:r>
    </w:p>
    <w:p w14:paraId="00649ECE">
      <w:pPr>
        <w:spacing w:after="0" w:line="276" w:lineRule="auto"/>
        <w:rPr>
          <w:rFonts w:ascii="Calibri" w:hAnsi="Calibri" w:cs="Calibri"/>
          <w:b/>
          <w:bCs/>
          <w:color w:val="003A93"/>
        </w:rPr>
      </w:pPr>
      <w:r>
        <w:rPr>
          <w:rFonts w:ascii="Calibri" w:hAnsi="Calibri" w:cs="Calibri"/>
          <w:b/>
          <w:bCs/>
          <w:color w:val="003A93"/>
        </w:rPr>
        <w:t xml:space="preserve">Block 1: Page heading </w:t>
      </w:r>
      <w:r>
        <w:rPr>
          <w:rFonts w:ascii="Calibri" w:hAnsi="Calibri" w:eastAsia="Aptos" w:cs="Calibri"/>
          <w:lang w:eastAsia="en-US"/>
        </w:rPr>
        <w:br w:type="textWrapping"/>
      </w:r>
      <w:r>
        <w:rPr>
          <w:rFonts w:ascii="Calibri" w:hAnsi="Calibri" w:eastAsia="Times New Roman" w:cs="Calibri"/>
          <w:color w:val="0F4761"/>
          <w:lang w:eastAsia="en-US"/>
        </w:rPr>
        <w:drawing>
          <wp:inline distT="0" distB="0" distL="0" distR="0">
            <wp:extent cx="4810760" cy="1993265"/>
            <wp:effectExtent l="0" t="0" r="2540" b="635"/>
            <wp:docPr id="150559743" name="Picture 5" descr="A close-up of a medical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9743" name="Picture 5" descr="A close-up of a medical website&#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21517" cy="1997633"/>
                    </a:xfrm>
                    <a:prstGeom prst="rect">
                      <a:avLst/>
                    </a:prstGeom>
                  </pic:spPr>
                </pic:pic>
              </a:graphicData>
            </a:graphic>
          </wp:inline>
        </w:drawing>
      </w:r>
    </w:p>
    <w:p w14:paraId="6842105C">
      <w:pPr>
        <w:spacing w:after="0" w:line="276" w:lineRule="auto"/>
        <w:rPr>
          <w:rFonts w:ascii="Calibri" w:hAnsi="Calibri" w:cs="Calibri"/>
          <w:b/>
          <w:bCs/>
          <w:color w:val="003A93"/>
        </w:rPr>
      </w:pPr>
      <w:r>
        <w:rPr>
          <w:rFonts w:ascii="Calibri" w:hAnsi="Calibri" w:cs="Calibri"/>
          <w:i/>
          <w:iCs/>
        </w:rPr>
        <w:t>Tags are used for search filters to help users find appropriately related material</w:t>
      </w:r>
    </w:p>
    <w:tbl>
      <w:tblPr>
        <w:tblStyle w:val="17"/>
        <w:tblW w:w="9345" w:type="dxa"/>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602"/>
        <w:gridCol w:w="6743"/>
      </w:tblGrid>
      <w:tr w14:paraId="712CE2D1">
        <w:trPr>
          <w:trHeight w:val="300" w:hRule="atLeast"/>
        </w:trPr>
        <w:tc>
          <w:tcPr>
            <w:tcW w:w="2602" w:type="dxa"/>
            <w:tcBorders>
              <w:top w:val="single" w:color="auto" w:sz="6" w:space="0"/>
              <w:left w:val="single" w:color="auto" w:sz="6" w:space="0"/>
              <w:bottom w:val="single" w:color="auto" w:sz="6" w:space="0"/>
            </w:tcBorders>
            <w:tcMar>
              <w:left w:w="105" w:type="dxa"/>
              <w:right w:w="105" w:type="dxa"/>
            </w:tcMar>
          </w:tcPr>
          <w:p w14:paraId="230F6C1C">
            <w:pPr>
              <w:spacing w:after="0" w:line="240" w:lineRule="auto"/>
              <w:rPr>
                <w:rFonts w:ascii="Calibri" w:hAnsi="Calibri" w:eastAsia="Aptos" w:cs="Calibri"/>
                <w:sz w:val="24"/>
                <w:szCs w:val="24"/>
                <w:lang w:eastAsia="en-US"/>
              </w:rPr>
            </w:pPr>
            <w:r>
              <w:rPr>
                <w:rFonts w:ascii="Calibri" w:hAnsi="Calibri" w:eastAsia="Aptos" w:cs="Calibri"/>
                <w:sz w:val="24"/>
                <w:szCs w:val="24"/>
                <w:lang w:eastAsia="en-US"/>
              </w:rPr>
              <w:t>Department/Institute Tag</w:t>
            </w:r>
          </w:p>
        </w:tc>
        <w:tc>
          <w:tcPr>
            <w:tcW w:w="6743" w:type="dxa"/>
            <w:tcBorders>
              <w:top w:val="single" w:color="auto" w:sz="6" w:space="0"/>
              <w:bottom w:val="single" w:color="auto" w:sz="6" w:space="0"/>
              <w:right w:val="single" w:color="auto" w:sz="6" w:space="0"/>
            </w:tcBorders>
            <w:tcMar>
              <w:left w:w="105" w:type="dxa"/>
              <w:right w:w="105" w:type="dxa"/>
            </w:tcMar>
          </w:tcPr>
          <w:p w14:paraId="54CE240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Department of Radiology</w:t>
            </w:r>
          </w:p>
          <w:p w14:paraId="21B328B1">
            <w:pPr>
              <w:keepNext w:val="0"/>
              <w:keepLines w:val="0"/>
              <w:widowControl/>
              <w:suppressLineNumbers w:val="0"/>
              <w:jc w:val="left"/>
              <w:rPr>
                <w:rFonts w:ascii="Calibri" w:hAnsi="Calibri" w:eastAsia="Aptos" w:cs="Calibri"/>
                <w:sz w:val="24"/>
                <w:szCs w:val="24"/>
                <w:lang w:eastAsia="en-US"/>
              </w:rPr>
            </w:pPr>
            <w:r>
              <w:rPr>
                <w:rFonts w:ascii="Calibri" w:hAnsi="Calibri" w:eastAsia="Times New Roman" w:cs="Calibri"/>
                <w:i/>
                <w:iCs/>
                <w:sz w:val="20"/>
                <w:szCs w:val="20"/>
                <w:lang w:eastAsia="en-US"/>
              </w:rPr>
              <w:t>Department/Institute Name</w:t>
            </w:r>
          </w:p>
        </w:tc>
      </w:tr>
      <w:tr w14:paraId="70FCF749">
        <w:trPr>
          <w:trHeight w:val="300" w:hRule="atLeast"/>
        </w:trPr>
        <w:tc>
          <w:tcPr>
            <w:tcW w:w="2602" w:type="dxa"/>
            <w:tcBorders>
              <w:top w:val="single" w:color="auto" w:sz="6" w:space="0"/>
              <w:left w:val="single" w:color="auto" w:sz="6" w:space="0"/>
              <w:bottom w:val="single" w:color="auto" w:sz="6" w:space="0"/>
            </w:tcBorders>
            <w:tcMar>
              <w:left w:w="105" w:type="dxa"/>
              <w:right w:w="105" w:type="dxa"/>
            </w:tcMar>
          </w:tcPr>
          <w:p w14:paraId="0867D557">
            <w:pPr>
              <w:spacing w:after="0" w:line="240" w:lineRule="auto"/>
              <w:rPr>
                <w:rFonts w:ascii="Calibri" w:hAnsi="Calibri" w:eastAsia="Aptos" w:cs="Calibri"/>
                <w:sz w:val="22"/>
                <w:szCs w:val="22"/>
                <w:lang w:eastAsia="en-US"/>
              </w:rPr>
            </w:pPr>
            <w:r>
              <w:rPr>
                <w:rFonts w:ascii="Calibri" w:hAnsi="Calibri" w:eastAsia="Aptos" w:cs="Calibri"/>
                <w:sz w:val="24"/>
                <w:szCs w:val="24"/>
                <w:lang w:eastAsia="en-US"/>
              </w:rPr>
              <w:t>Main Research Area Tag</w:t>
            </w:r>
          </w:p>
        </w:tc>
        <w:tc>
          <w:tcPr>
            <w:tcW w:w="6743" w:type="dxa"/>
            <w:tcBorders>
              <w:top w:val="single" w:color="auto" w:sz="6" w:space="0"/>
              <w:bottom w:val="single" w:color="auto" w:sz="6" w:space="0"/>
              <w:right w:val="single" w:color="auto" w:sz="6" w:space="0"/>
            </w:tcBorders>
            <w:tcMar>
              <w:left w:w="105" w:type="dxa"/>
              <w:right w:w="105" w:type="dxa"/>
            </w:tcMar>
          </w:tcPr>
          <w:p w14:paraId="4FCC7FFA">
            <w:pPr>
              <w:keepNext w:val="0"/>
              <w:keepLines w:val="0"/>
              <w:widowControl/>
              <w:suppressLineNumbers w:val="0"/>
              <w:jc w:val="left"/>
            </w:pPr>
            <w:r>
              <w:rPr>
                <w:rFonts w:ascii="宋体" w:hAnsi="宋体" w:eastAsia="宋体" w:cs="宋体"/>
                <w:kern w:val="0"/>
                <w:sz w:val="24"/>
                <w:szCs w:val="24"/>
                <w:lang w:val="en-US" w:eastAsia="zh-CN" w:bidi="ar"/>
              </w:rPr>
              <w:t>Magnetic Resonance Spectroscopy (MRS)</w:t>
            </w:r>
          </w:p>
          <w:p w14:paraId="127015B2">
            <w:pPr>
              <w:spacing w:after="0" w:line="240" w:lineRule="auto"/>
              <w:rPr>
                <w:rFonts w:ascii="Calibri" w:hAnsi="Calibri" w:eastAsia="Times New Roman" w:cs="Calibri"/>
                <w:i/>
                <w:iCs/>
                <w:sz w:val="20"/>
                <w:szCs w:val="20"/>
                <w:highlight w:val="yellow"/>
                <w:lang w:eastAsia="en-US"/>
              </w:rPr>
            </w:pPr>
            <w:r>
              <w:rPr>
                <w:rFonts w:ascii="Calibri" w:hAnsi="Calibri" w:eastAsia="Aptos" w:cs="Calibri"/>
                <w:i/>
                <w:iCs/>
                <w:sz w:val="20"/>
                <w:szCs w:val="20"/>
                <w:lang w:eastAsia="en-US"/>
              </w:rPr>
              <w:t>Indicate main research area</w:t>
            </w:r>
          </w:p>
        </w:tc>
      </w:tr>
    </w:tbl>
    <w:p w14:paraId="6779FAC5">
      <w:pPr>
        <w:spacing w:after="0" w:line="276" w:lineRule="auto"/>
        <w:rPr>
          <w:rFonts w:ascii="Calibri" w:hAnsi="Calibri" w:cs="Calibri"/>
          <w:b/>
          <w:bCs/>
        </w:rPr>
      </w:pPr>
    </w:p>
    <w:p w14:paraId="5EC0BC94">
      <w:pPr>
        <w:spacing w:after="0" w:line="276" w:lineRule="auto"/>
        <w:rPr>
          <w:rFonts w:ascii="Calibri" w:hAnsi="Calibri" w:cs="Calibri"/>
          <w:b/>
          <w:bCs/>
        </w:rPr>
      </w:pPr>
    </w:p>
    <w:tbl>
      <w:tblPr>
        <w:tblStyle w:val="16"/>
        <w:tblW w:w="9344"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430"/>
        <w:gridCol w:w="6914"/>
      </w:tblGrid>
      <w:tr w14:paraId="1E0BB883">
        <w:trPr>
          <w:trHeight w:val="300" w:hRule="atLeast"/>
        </w:trPr>
        <w:tc>
          <w:tcPr>
            <w:tcW w:w="2430" w:type="dxa"/>
            <w:tcBorders>
              <w:top w:val="single" w:color="000000" w:themeColor="text1" w:sz="6" w:space="0"/>
              <w:left w:val="single" w:color="auto" w:sz="6" w:space="0"/>
              <w:bottom w:val="single" w:color="000000" w:themeColor="text1" w:sz="6" w:space="0"/>
              <w:right w:val="single" w:color="000000" w:themeColor="text1" w:sz="6" w:space="0"/>
            </w:tcBorders>
          </w:tcPr>
          <w:p w14:paraId="29543BDF">
            <w:pPr>
              <w:spacing w:after="0" w:line="240" w:lineRule="auto"/>
              <w:textAlignment w:val="baseline"/>
              <w:rPr>
                <w:rFonts w:ascii="Calibri" w:hAnsi="Calibri" w:eastAsia="Times New Roman" w:cs="Calibri"/>
                <w:lang w:eastAsia="en-US"/>
              </w:rPr>
            </w:pPr>
            <w:r>
              <w:rPr>
                <w:rFonts w:ascii="Calibri" w:hAnsi="Calibri" w:eastAsia="Times New Roman" w:cs="Calibri"/>
                <w:lang w:eastAsia="en-US"/>
              </w:rPr>
              <w:t>Title</w:t>
            </w:r>
          </w:p>
          <w:p w14:paraId="71EB0EEE">
            <w:pPr>
              <w:spacing w:after="0" w:line="240" w:lineRule="auto"/>
              <w:textAlignment w:val="baseline"/>
              <w:rPr>
                <w:rFonts w:ascii="Calibri" w:hAnsi="Calibri" w:eastAsia="Times New Roman" w:cs="Calibri"/>
                <w:lang w:eastAsia="en-US"/>
              </w:rPr>
            </w:pPr>
            <w:r>
              <w:rPr>
                <w:rFonts w:ascii="Calibri" w:hAnsi="Calibri" w:eastAsia="Times New Roman" w:cs="Calibri"/>
                <w:lang w:eastAsia="en-US"/>
              </w:rPr>
              <w:t>(char limit: 139) </w:t>
            </w:r>
          </w:p>
        </w:tc>
        <w:tc>
          <w:tcPr>
            <w:tcW w:w="6914" w:type="dxa"/>
            <w:tcBorders>
              <w:top w:val="single" w:color="000000" w:themeColor="text1" w:sz="6" w:space="0"/>
              <w:left w:val="single" w:color="000000" w:themeColor="text1" w:sz="6" w:space="0"/>
              <w:bottom w:val="single" w:color="000000" w:themeColor="text1" w:sz="6" w:space="0"/>
              <w:right w:val="single" w:color="auto" w:sz="6" w:space="0"/>
            </w:tcBorders>
          </w:tcPr>
          <w:p w14:paraId="20A8E843">
            <w:pPr>
              <w:keepNext w:val="0"/>
              <w:keepLines w:val="0"/>
              <w:widowControl/>
              <w:suppressLineNumbers w:val="0"/>
              <w:jc w:val="left"/>
            </w:pPr>
            <w:r>
              <w:rPr>
                <w:rFonts w:ascii="宋体" w:hAnsi="宋体" w:eastAsia="宋体" w:cs="宋体"/>
                <w:kern w:val="0"/>
                <w:sz w:val="24"/>
                <w:szCs w:val="24"/>
                <w:lang w:val="en-US" w:eastAsia="zh-CN" w:bidi="ar"/>
              </w:rPr>
              <w:t>Center for Clinical Spectroscopy</w:t>
            </w:r>
          </w:p>
          <w:p w14:paraId="61A8A696">
            <w:pPr>
              <w:spacing w:after="0" w:line="240" w:lineRule="auto"/>
              <w:textAlignment w:val="baseline"/>
              <w:rPr>
                <w:rFonts w:ascii="Calibri" w:hAnsi="Calibri" w:eastAsia="Times New Roman" w:cs="Calibri"/>
                <w:lang w:eastAsia="en-US"/>
              </w:rPr>
            </w:pPr>
            <w:r>
              <w:rPr>
                <w:rFonts w:ascii="Calibri" w:hAnsi="Calibri" w:eastAsia="Times New Roman" w:cs="Calibri"/>
                <w:i/>
                <w:iCs/>
                <w:sz w:val="20"/>
                <w:szCs w:val="20"/>
                <w:lang w:eastAsia="en-US"/>
              </w:rPr>
              <w:t>Lab Name</w:t>
            </w:r>
          </w:p>
        </w:tc>
      </w:tr>
      <w:tr w14:paraId="1B858B48">
        <w:trPr>
          <w:trHeight w:val="300" w:hRule="atLeast"/>
        </w:trPr>
        <w:tc>
          <w:tcPr>
            <w:tcW w:w="2430" w:type="dxa"/>
            <w:tcBorders>
              <w:top w:val="single" w:color="000000" w:themeColor="text1" w:sz="6" w:space="0"/>
              <w:left w:val="single" w:color="auto" w:sz="6" w:space="0"/>
              <w:bottom w:val="single" w:color="000000" w:themeColor="text1" w:sz="6" w:space="0"/>
              <w:right w:val="single" w:color="000000" w:themeColor="text1" w:sz="6" w:space="0"/>
            </w:tcBorders>
          </w:tcPr>
          <w:p w14:paraId="42B24245">
            <w:pPr>
              <w:spacing w:after="0" w:line="240" w:lineRule="auto"/>
              <w:textAlignment w:val="baseline"/>
              <w:rPr>
                <w:rFonts w:ascii="Calibri" w:hAnsi="Calibri" w:eastAsia="Times New Roman" w:cs="Calibri"/>
                <w:lang w:eastAsia="en-US"/>
              </w:rPr>
            </w:pPr>
            <w:r>
              <w:rPr>
                <w:rFonts w:ascii="Calibri" w:hAnsi="Calibri" w:eastAsia="Times New Roman" w:cs="Calibri"/>
                <w:lang w:eastAsia="en-US"/>
              </w:rPr>
              <w:t xml:space="preserve">Description </w:t>
            </w:r>
            <w:r>
              <w:rPr>
                <w:rFonts w:ascii="Calibri" w:hAnsi="Calibri" w:eastAsia="Times New Roman" w:cs="Calibri"/>
                <w:color w:val="EE0000"/>
                <w:lang w:eastAsia="en-US"/>
              </w:rPr>
              <w:t xml:space="preserve">(optional) </w:t>
            </w:r>
            <w:r>
              <w:rPr>
                <w:rFonts w:ascii="Calibri" w:hAnsi="Calibri" w:eastAsia="Times New Roman" w:cs="Calibri"/>
                <w:lang w:eastAsia="en-US"/>
              </w:rPr>
              <w:t>(char limit: 512) </w:t>
            </w:r>
          </w:p>
        </w:tc>
        <w:tc>
          <w:tcPr>
            <w:tcW w:w="6914" w:type="dxa"/>
            <w:tcBorders>
              <w:top w:val="single" w:color="000000" w:themeColor="text1" w:sz="6" w:space="0"/>
              <w:left w:val="single" w:color="000000" w:themeColor="text1" w:sz="6" w:space="0"/>
              <w:bottom w:val="single" w:color="000000" w:themeColor="text1" w:sz="6" w:space="0"/>
              <w:right w:val="single" w:color="auto" w:sz="6" w:space="0"/>
            </w:tcBorders>
          </w:tcPr>
          <w:p w14:paraId="4BA5323F">
            <w:pPr>
              <w:keepNext w:val="0"/>
              <w:keepLines w:val="0"/>
              <w:widowControl/>
              <w:suppressLineNumbers w:val="0"/>
              <w:jc w:val="left"/>
              <w:rPr>
                <w:rFonts w:ascii="Calibri" w:hAnsi="Calibri" w:eastAsia="Times New Roman" w:cs="Calibri"/>
                <w:lang w:eastAsia="en-US"/>
              </w:rPr>
            </w:pPr>
            <w:r>
              <w:rPr>
                <w:rFonts w:ascii="宋体" w:hAnsi="宋体" w:eastAsia="宋体" w:cs="宋体"/>
                <w:kern w:val="0"/>
                <w:sz w:val="24"/>
                <w:szCs w:val="24"/>
                <w:lang w:val="en-US" w:eastAsia="zh-CN" w:bidi="ar"/>
              </w:rPr>
              <w:t>A multidisciplinary team dedicated to bridging the gap between MRS research and clinical practice through innovation and education.</w:t>
            </w:r>
            <w:r>
              <w:rPr>
                <w:rFonts w:ascii="Calibri" w:hAnsi="Calibri" w:eastAsia="Times New Roman" w:cs="Calibri"/>
                <w:lang w:eastAsia="en-US"/>
              </w:rPr>
              <w:br w:type="textWrapping"/>
            </w:r>
            <w:r>
              <w:rPr>
                <w:rFonts w:ascii="Calibri" w:hAnsi="Calibri" w:eastAsia="Times New Roman" w:cs="Calibri"/>
                <w:i/>
                <w:iCs/>
                <w:sz w:val="20"/>
                <w:szCs w:val="20"/>
                <w:lang w:eastAsia="en-US"/>
              </w:rPr>
              <w:t>Include 1-2 short sentences</w:t>
            </w:r>
          </w:p>
        </w:tc>
      </w:tr>
    </w:tbl>
    <w:p w14:paraId="6518C1A3">
      <w:pPr>
        <w:pStyle w:val="5"/>
        <w:rPr>
          <w:rFonts w:ascii="Calibri" w:hAnsi="Calibri" w:eastAsia="Aptos" w:cs="Calibri"/>
        </w:rPr>
      </w:pPr>
      <w:r>
        <w:rPr>
          <w:rFonts w:ascii="Calibri" w:hAnsi="Calibri" w:eastAsia="Aptos" w:cs="Calibri"/>
        </w:rPr>
        <w:t xml:space="preserve">Department contact information </w:t>
      </w:r>
      <w:r>
        <w:rPr>
          <w:rFonts w:ascii="Calibri" w:hAnsi="Calibri" w:eastAsia="Times New Roman" w:cs="Calibri"/>
          <w:color w:val="EE0000"/>
          <w:lang w:eastAsia="en-US"/>
        </w:rPr>
        <w:t>(Optional)</w:t>
      </w:r>
    </w:p>
    <w:tbl>
      <w:tblPr>
        <w:tblStyle w:val="17"/>
        <w:tblW w:w="9345" w:type="dxa"/>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430"/>
        <w:gridCol w:w="6915"/>
      </w:tblGrid>
      <w:tr w14:paraId="24A13C49">
        <w:trPr>
          <w:trHeight w:val="300" w:hRule="atLeast"/>
        </w:trPr>
        <w:tc>
          <w:tcPr>
            <w:tcW w:w="2430" w:type="dxa"/>
            <w:tcBorders>
              <w:top w:val="single" w:color="auto" w:sz="6" w:space="0"/>
              <w:left w:val="single" w:color="auto" w:sz="6" w:space="0"/>
            </w:tcBorders>
            <w:tcMar>
              <w:left w:w="90" w:type="dxa"/>
              <w:right w:w="90" w:type="dxa"/>
            </w:tcMar>
          </w:tcPr>
          <w:p w14:paraId="01C97597">
            <w:pPr>
              <w:spacing w:after="0" w:line="240" w:lineRule="auto"/>
              <w:rPr>
                <w:rFonts w:ascii="Calibri" w:hAnsi="Calibri" w:eastAsia="Aptos" w:cs="Calibri"/>
                <w:sz w:val="24"/>
                <w:szCs w:val="24"/>
                <w:lang w:eastAsia="en-US"/>
              </w:rPr>
            </w:pPr>
            <w:r>
              <w:rPr>
                <w:rFonts w:ascii="Calibri" w:hAnsi="Calibri" w:eastAsia="Aptos" w:cs="Calibri"/>
                <w:sz w:val="24"/>
                <w:szCs w:val="24"/>
                <w:lang w:eastAsia="en-US"/>
              </w:rPr>
              <w:t xml:space="preserve">CTA – Text </w:t>
            </w:r>
          </w:p>
        </w:tc>
        <w:tc>
          <w:tcPr>
            <w:tcW w:w="6915" w:type="dxa"/>
            <w:tcBorders>
              <w:top w:val="single" w:color="auto" w:sz="6" w:space="0"/>
              <w:right w:val="single" w:color="auto" w:sz="6" w:space="0"/>
            </w:tcBorders>
            <w:tcMar>
              <w:left w:w="90" w:type="dxa"/>
              <w:right w:w="90" w:type="dxa"/>
            </w:tcMar>
          </w:tcPr>
          <w:p w14:paraId="28B0E07F">
            <w:pPr>
              <w:keepNext w:val="0"/>
              <w:keepLines w:val="0"/>
              <w:widowControl/>
              <w:suppressLineNumbers w:val="0"/>
              <w:jc w:val="left"/>
              <w:rPr>
                <w:rFonts w:ascii="Calibri" w:hAnsi="Calibri" w:cs="Calibri" w:eastAsiaTheme="minorHAnsi"/>
                <w:sz w:val="24"/>
                <w:szCs w:val="24"/>
                <w:lang w:eastAsia="en-US"/>
              </w:rPr>
            </w:pPr>
            <w:r>
              <w:rPr>
                <w:rFonts w:ascii="Calibri" w:hAnsi="Calibri" w:eastAsia="Aptos" w:cs="Calibri"/>
                <w:sz w:val="24"/>
                <w:szCs w:val="24"/>
                <w:lang w:eastAsia="en-US"/>
              </w:rPr>
              <w:t>Email:</w:t>
            </w:r>
            <w:r>
              <w:rPr>
                <w:rFonts w:hint="eastAsia" w:ascii="Calibri" w:hAnsi="Calibri" w:eastAsia="宋体" w:cs="Calibri"/>
                <w:sz w:val="24"/>
                <w:szCs w:val="24"/>
                <w:lang w:val="en-US" w:eastAsia="zh-CN"/>
              </w:rPr>
              <w:t xml:space="preserve">  </w:t>
            </w:r>
            <w:r>
              <w:rPr>
                <w:rFonts w:ascii="宋体" w:hAnsi="宋体" w:eastAsia="宋体" w:cs="宋体"/>
                <w:kern w:val="0"/>
                <w:sz w:val="24"/>
                <w:szCs w:val="24"/>
                <w:lang w:val="en-US" w:eastAsia="zh-CN" w:bidi="ar"/>
              </w:rPr>
              <w:t>cci@bwh.harvard.edu</w:t>
            </w:r>
          </w:p>
        </w:tc>
      </w:tr>
      <w:tr w14:paraId="60DE3C6B">
        <w:trPr>
          <w:trHeight w:val="300" w:hRule="atLeast"/>
        </w:trPr>
        <w:tc>
          <w:tcPr>
            <w:tcW w:w="2430" w:type="dxa"/>
            <w:tcBorders>
              <w:top w:val="single" w:color="auto" w:sz="6" w:space="0"/>
              <w:left w:val="single" w:color="auto" w:sz="6" w:space="0"/>
            </w:tcBorders>
            <w:tcMar>
              <w:left w:w="90" w:type="dxa"/>
              <w:right w:w="90" w:type="dxa"/>
            </w:tcMar>
          </w:tcPr>
          <w:p w14:paraId="1B2FE342">
            <w:pPr>
              <w:spacing w:after="0" w:line="240" w:lineRule="auto"/>
              <w:rPr>
                <w:rFonts w:ascii="Calibri" w:hAnsi="Calibri" w:eastAsia="Aptos" w:cs="Calibri"/>
                <w:sz w:val="24"/>
                <w:szCs w:val="24"/>
                <w:lang w:eastAsia="en-US"/>
              </w:rPr>
            </w:pPr>
            <w:r>
              <w:rPr>
                <w:rFonts w:ascii="Calibri" w:hAnsi="Calibri" w:eastAsia="Aptos" w:cs="Calibri"/>
                <w:sz w:val="24"/>
                <w:szCs w:val="24"/>
                <w:lang w:eastAsia="en-US"/>
              </w:rPr>
              <w:t xml:space="preserve">CTA – Text </w:t>
            </w:r>
          </w:p>
        </w:tc>
        <w:tc>
          <w:tcPr>
            <w:tcW w:w="6915" w:type="dxa"/>
            <w:tcBorders>
              <w:top w:val="single" w:color="auto" w:sz="6" w:space="0"/>
              <w:right w:val="single" w:color="auto" w:sz="6" w:space="0"/>
            </w:tcBorders>
            <w:tcMar>
              <w:left w:w="90" w:type="dxa"/>
              <w:right w:w="90" w:type="dxa"/>
            </w:tcMar>
          </w:tcPr>
          <w:p w14:paraId="172E28C1">
            <w:pPr>
              <w:keepNext w:val="0"/>
              <w:keepLines w:val="0"/>
              <w:widowControl/>
              <w:suppressLineNumbers w:val="0"/>
              <w:jc w:val="left"/>
              <w:rPr>
                <w:rFonts w:ascii="Calibri" w:hAnsi="Calibri" w:cs="Calibri" w:eastAsiaTheme="minorHAnsi"/>
                <w:sz w:val="24"/>
                <w:szCs w:val="24"/>
                <w:lang w:eastAsia="en-US"/>
              </w:rPr>
            </w:pPr>
            <w:r>
              <w:rPr>
                <w:rFonts w:ascii="Calibri" w:hAnsi="Calibri" w:eastAsia="Aptos" w:cs="Calibri"/>
                <w:sz w:val="24"/>
                <w:szCs w:val="24"/>
                <w:lang w:eastAsia="en-US"/>
              </w:rPr>
              <w:t>Call</w:t>
            </w:r>
            <w:r>
              <w:rPr>
                <w:rFonts w:hint="eastAsia" w:ascii="Calibri" w:hAnsi="Calibri" w:eastAsia="宋体" w:cs="Calibri"/>
                <w:sz w:val="24"/>
                <w:szCs w:val="24"/>
                <w:lang w:val="en-US" w:eastAsia="zh-CN"/>
              </w:rPr>
              <w:t xml:space="preserve">: </w:t>
            </w:r>
            <w:r>
              <w:rPr>
                <w:rFonts w:ascii="宋体" w:hAnsi="宋体" w:eastAsia="宋体" w:cs="宋体"/>
                <w:kern w:val="0"/>
                <w:sz w:val="24"/>
                <w:szCs w:val="24"/>
                <w:lang w:val="en-US" w:eastAsia="zh-CN" w:bidi="ar"/>
              </w:rPr>
              <w:t>617-732-8750</w:t>
            </w:r>
          </w:p>
        </w:tc>
      </w:tr>
    </w:tbl>
    <w:p w14:paraId="14AD4357">
      <w:pPr>
        <w:rPr>
          <w:rFonts w:ascii="Calibri" w:hAnsi="Calibri" w:eastAsia="Aptos" w:cs="Calibri"/>
        </w:rPr>
      </w:pPr>
    </w:p>
    <w:p w14:paraId="4673CCC7">
      <w:pPr>
        <w:spacing w:after="0" w:line="240" w:lineRule="auto"/>
        <w:rPr>
          <w:b/>
          <w:bCs/>
          <w:color w:val="003A93"/>
        </w:rPr>
      </w:pPr>
    </w:p>
    <w:p w14:paraId="52E3838A">
      <w:pPr>
        <w:spacing w:after="0" w:line="240" w:lineRule="auto"/>
        <w:rPr>
          <w:b/>
          <w:bCs/>
          <w:color w:val="003A93"/>
        </w:rPr>
      </w:pPr>
    </w:p>
    <w:p w14:paraId="24A5CD0A">
      <w:pPr>
        <w:spacing w:after="0" w:line="240" w:lineRule="auto"/>
        <w:rPr>
          <w:b/>
          <w:bCs/>
          <w:color w:val="003A93"/>
        </w:rPr>
      </w:pPr>
    </w:p>
    <w:p w14:paraId="2F0460CF">
      <w:pPr>
        <w:spacing w:after="0" w:line="240" w:lineRule="auto"/>
        <w:rPr>
          <w:b/>
          <w:bCs/>
          <w:color w:val="003A93"/>
        </w:rPr>
      </w:pPr>
    </w:p>
    <w:p w14:paraId="3DD8A8D0">
      <w:pPr>
        <w:spacing w:after="0" w:line="240" w:lineRule="auto"/>
        <w:rPr>
          <w:b/>
          <w:bCs/>
          <w:color w:val="003A93"/>
        </w:rPr>
      </w:pPr>
    </w:p>
    <w:p w14:paraId="5BB19479">
      <w:pPr>
        <w:spacing w:after="0" w:line="240" w:lineRule="auto"/>
        <w:rPr>
          <w:b/>
          <w:bCs/>
          <w:color w:val="003A93"/>
        </w:rPr>
      </w:pPr>
    </w:p>
    <w:p w14:paraId="12D00D40">
      <w:pPr>
        <w:spacing w:after="0" w:line="240" w:lineRule="auto"/>
        <w:rPr>
          <w:b/>
          <w:bCs/>
          <w:color w:val="003A93"/>
        </w:rPr>
      </w:pPr>
    </w:p>
    <w:p w14:paraId="5541B072">
      <w:pPr>
        <w:spacing w:after="0" w:line="240" w:lineRule="auto"/>
        <w:rPr>
          <w:b/>
          <w:bCs/>
          <w:color w:val="003A93"/>
        </w:rPr>
      </w:pPr>
    </w:p>
    <w:p w14:paraId="273B438B">
      <w:pPr>
        <w:spacing w:after="0" w:line="240" w:lineRule="auto"/>
        <w:rPr>
          <w:b/>
          <w:bCs/>
          <w:color w:val="003A93"/>
        </w:rPr>
      </w:pPr>
    </w:p>
    <w:p w14:paraId="7FAD16FB">
      <w:pPr>
        <w:spacing w:after="0" w:line="240" w:lineRule="auto"/>
        <w:rPr>
          <w:b/>
          <w:bCs/>
          <w:color w:val="003A93"/>
        </w:rPr>
      </w:pPr>
    </w:p>
    <w:p w14:paraId="72E82B96">
      <w:pPr>
        <w:spacing w:after="0" w:line="240" w:lineRule="auto"/>
        <w:rPr>
          <w:b/>
          <w:bCs/>
          <w:color w:val="003A93"/>
        </w:rPr>
      </w:pPr>
    </w:p>
    <w:p w14:paraId="6FCAF7DC">
      <w:pPr>
        <w:spacing w:after="0" w:line="240" w:lineRule="auto"/>
        <w:rPr>
          <w:b/>
          <w:bCs/>
          <w:color w:val="003A93"/>
        </w:rPr>
      </w:pPr>
    </w:p>
    <w:p w14:paraId="0F717BD3">
      <w:pPr>
        <w:spacing w:after="0" w:line="240" w:lineRule="auto"/>
        <w:rPr>
          <w:b/>
          <w:bCs/>
          <w:color w:val="003A93"/>
        </w:rPr>
      </w:pPr>
    </w:p>
    <w:p w14:paraId="6F28CEF1">
      <w:pPr>
        <w:spacing w:after="0" w:line="240" w:lineRule="auto"/>
        <w:rPr>
          <w:rFonts w:ascii="Calibri" w:hAnsi="Calibri" w:eastAsia="Aptos" w:cs="Calibri"/>
          <w:color w:val="003A93"/>
        </w:rPr>
      </w:pPr>
      <w:r>
        <w:rPr>
          <w:rFonts w:ascii="Calibri" w:hAnsi="Calibri" w:cs="Calibri"/>
          <w:b/>
          <w:bCs/>
          <w:color w:val="003A93"/>
        </w:rPr>
        <w:t>Block 2: Body Copy/Text</w:t>
      </w:r>
    </w:p>
    <w:p w14:paraId="79ACCE4C">
      <w:pPr>
        <w:pStyle w:val="3"/>
        <w:rPr>
          <w:rFonts w:ascii="Calibri" w:hAnsi="Calibri" w:eastAsia="Aptos Display" w:cs="Calibri"/>
          <w:sz w:val="24"/>
          <w:szCs w:val="24"/>
        </w:rPr>
      </w:pPr>
      <w:r>
        <w:rPr>
          <w:rFonts w:ascii="Calibri" w:hAnsi="Calibri" w:eastAsia="Aptos Display" w:cs="Calibri"/>
          <w:sz w:val="24"/>
          <w:szCs w:val="24"/>
        </w:rPr>
        <w:drawing>
          <wp:inline distT="0" distB="0" distL="0" distR="0">
            <wp:extent cx="5549265" cy="1461135"/>
            <wp:effectExtent l="0" t="0" r="635" b="0"/>
            <wp:docPr id="2008462851" name="Picture 6" descr="A close-up of a re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62851" name="Picture 6" descr="A close-up of a review&#10;&#10;AI-generated content may be incorrect."/>
                    <pic:cNvPicPr>
                      <a:picLocks noChangeAspect="1"/>
                    </pic:cNvPicPr>
                  </pic:nvPicPr>
                  <pic:blipFill>
                    <a:blip r:embed="rId7">
                      <a:extLst>
                        <a:ext uri="{28A0092B-C50C-407E-A947-70E740481C1C}">
                          <a14:useLocalDpi xmlns:a14="http://schemas.microsoft.com/office/drawing/2010/main" val="0"/>
                        </a:ext>
                      </a:extLst>
                    </a:blip>
                    <a:srcRect l="6615" t="-1294" b="64414"/>
                    <a:stretch>
                      <a:fillRect/>
                    </a:stretch>
                  </pic:blipFill>
                  <pic:spPr>
                    <a:xfrm>
                      <a:off x="0" y="0"/>
                      <a:ext cx="5550440" cy="1461331"/>
                    </a:xfrm>
                    <a:prstGeom prst="rect">
                      <a:avLst/>
                    </a:prstGeom>
                    <a:ln>
                      <a:noFill/>
                    </a:ln>
                  </pic:spPr>
                </pic:pic>
              </a:graphicData>
            </a:graphic>
          </wp:inline>
        </w:drawing>
      </w:r>
    </w:p>
    <w:p w14:paraId="257A4469">
      <w:r>
        <w:rPr>
          <w:b/>
          <w:bCs/>
          <w:color w:val="003A93"/>
        </w:rPr>
        <w:drawing>
          <wp:inline distT="0" distB="0" distL="0" distR="0">
            <wp:extent cx="3298190" cy="1951990"/>
            <wp:effectExtent l="0" t="0" r="3810" b="3810"/>
            <wp:docPr id="91541307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13074" name="Picture 8" descr="A screenshot of a computer&#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7582" cy="1963611"/>
                    </a:xfrm>
                    <a:prstGeom prst="rect">
                      <a:avLst/>
                    </a:prstGeom>
                  </pic:spPr>
                </pic:pic>
              </a:graphicData>
            </a:graphic>
          </wp:inline>
        </w:drawing>
      </w:r>
    </w:p>
    <w:tbl>
      <w:tblPr>
        <w:tblStyle w:val="17"/>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430"/>
        <w:gridCol w:w="6915"/>
      </w:tblGrid>
      <w:tr w14:paraId="6A21BD8D">
        <w:trPr>
          <w:trHeight w:val="300" w:hRule="atLeast"/>
        </w:trPr>
        <w:tc>
          <w:tcPr>
            <w:tcW w:w="2430" w:type="dxa"/>
            <w:tcBorders>
              <w:top w:val="single" w:color="auto" w:sz="6" w:space="0"/>
              <w:left w:val="single" w:color="auto" w:sz="6" w:space="0"/>
              <w:bottom w:val="single" w:color="auto" w:sz="6" w:space="0"/>
            </w:tcBorders>
            <w:tcMar>
              <w:left w:w="90" w:type="dxa"/>
              <w:right w:w="90" w:type="dxa"/>
            </w:tcMar>
          </w:tcPr>
          <w:p w14:paraId="0FB0D0D6">
            <w:pPr>
              <w:spacing w:after="0" w:line="240" w:lineRule="auto"/>
              <w:rPr>
                <w:rFonts w:ascii="Calibri" w:hAnsi="Calibri" w:eastAsia="Aptos" w:cs="Calibri"/>
                <w:sz w:val="24"/>
                <w:szCs w:val="24"/>
                <w:lang w:eastAsia="en-US"/>
              </w:rPr>
            </w:pPr>
            <w:r>
              <w:rPr>
                <w:rFonts w:ascii="Calibri" w:hAnsi="Calibri" w:eastAsia="Aptos" w:cs="Calibri"/>
                <w:sz w:val="24"/>
                <w:szCs w:val="24"/>
                <w:lang w:eastAsia="en-US"/>
              </w:rPr>
              <w:t xml:space="preserve">Body copy </w:t>
            </w:r>
          </w:p>
        </w:tc>
        <w:tc>
          <w:tcPr>
            <w:tcW w:w="6915" w:type="dxa"/>
            <w:tcBorders>
              <w:top w:val="single" w:color="auto" w:sz="6" w:space="0"/>
              <w:bottom w:val="single" w:color="auto" w:sz="6" w:space="0"/>
              <w:right w:val="single" w:color="auto" w:sz="6" w:space="0"/>
            </w:tcBorders>
            <w:tcMar>
              <w:left w:w="90" w:type="dxa"/>
              <w:right w:w="90" w:type="dxa"/>
            </w:tcMar>
          </w:tcPr>
          <w:p w14:paraId="382FCAF5">
            <w:pPr>
              <w:spacing w:after="0" w:line="240" w:lineRule="auto"/>
              <w:rPr>
                <w:rFonts w:ascii="Calibri" w:hAnsi="Calibri" w:eastAsia="Aptos" w:cs="Calibri"/>
                <w:b/>
                <w:bCs/>
                <w:sz w:val="24"/>
                <w:szCs w:val="24"/>
                <w:lang w:eastAsia="en-US"/>
              </w:rPr>
            </w:pPr>
            <w:r>
              <w:rPr>
                <w:rFonts w:ascii="Calibri" w:hAnsi="Calibri" w:eastAsia="Aptos" w:cs="Calibri"/>
                <w:b/>
                <w:bCs/>
                <w:sz w:val="24"/>
                <w:szCs w:val="24"/>
                <w:lang w:eastAsia="en-US"/>
              </w:rPr>
              <w:t>Overview</w:t>
            </w:r>
          </w:p>
          <w:p w14:paraId="70BE68A6">
            <w:pPr>
              <w:keepNext w:val="0"/>
              <w:keepLines w:val="0"/>
              <w:widowControl/>
              <w:suppressLineNumbers w:val="0"/>
              <w:jc w:val="left"/>
              <w:rPr>
                <w:rFonts w:ascii="Calibri" w:hAnsi="Calibri" w:eastAsia="Aptos" w:cs="Calibri"/>
                <w:sz w:val="24"/>
                <w:szCs w:val="24"/>
                <w:lang w:eastAsia="en-US"/>
              </w:rPr>
            </w:pPr>
            <w:r>
              <w:rPr>
                <w:rFonts w:ascii="宋体" w:hAnsi="宋体" w:eastAsia="宋体" w:cs="宋体"/>
                <w:kern w:val="0"/>
                <w:sz w:val="24"/>
                <w:szCs w:val="24"/>
                <w:lang w:val="en-US" w:eastAsia="zh-CN" w:bidi="ar"/>
              </w:rPr>
              <w:t xml:space="preserve">The Center for Clinical Spectroscopy (CCS) is focused on three major pillars: </w:t>
            </w:r>
            <w:r>
              <w:rPr>
                <w:rFonts w:ascii="宋体" w:hAnsi="宋体" w:eastAsia="宋体" w:cs="宋体"/>
                <w:b/>
                <w:bCs/>
                <w:kern w:val="0"/>
                <w:sz w:val="24"/>
                <w:szCs w:val="24"/>
                <w:lang w:val="en-US" w:eastAsia="zh-CN" w:bidi="ar"/>
              </w:rPr>
              <w:t>technology development</w:t>
            </w:r>
            <w:r>
              <w:rPr>
                <w:rFonts w:ascii="宋体" w:hAnsi="宋体" w:eastAsia="宋体" w:cs="宋体"/>
                <w:kern w:val="0"/>
                <w:sz w:val="24"/>
                <w:szCs w:val="24"/>
                <w:lang w:val="en-US" w:eastAsia="zh-CN" w:bidi="ar"/>
              </w:rPr>
              <w:t xml:space="preserve">, </w:t>
            </w:r>
            <w:r>
              <w:rPr>
                <w:rFonts w:ascii="宋体" w:hAnsi="宋体" w:eastAsia="宋体" w:cs="宋体"/>
                <w:b/>
                <w:bCs/>
                <w:kern w:val="0"/>
                <w:sz w:val="24"/>
                <w:szCs w:val="24"/>
                <w:lang w:val="en-US" w:eastAsia="zh-CN" w:bidi="ar"/>
              </w:rPr>
              <w:t>clinical translation</w:t>
            </w:r>
            <w:r>
              <w:rPr>
                <w:rFonts w:ascii="宋体" w:hAnsi="宋体" w:eastAsia="宋体" w:cs="宋体"/>
                <w:kern w:val="0"/>
                <w:sz w:val="24"/>
                <w:szCs w:val="24"/>
                <w:lang w:val="en-US" w:eastAsia="zh-CN" w:bidi="ar"/>
              </w:rPr>
              <w:t xml:space="preserve">, and </w:t>
            </w:r>
            <w:r>
              <w:rPr>
                <w:rFonts w:ascii="宋体" w:hAnsi="宋体" w:eastAsia="宋体" w:cs="宋体"/>
                <w:b/>
                <w:bCs/>
                <w:kern w:val="0"/>
                <w:sz w:val="24"/>
                <w:szCs w:val="24"/>
                <w:lang w:val="en-US" w:eastAsia="zh-CN" w:bidi="ar"/>
              </w:rPr>
              <w:t>advocacy</w:t>
            </w:r>
            <w:r>
              <w:rPr>
                <w:rFonts w:ascii="宋体" w:hAnsi="宋体" w:eastAsia="宋体" w:cs="宋体"/>
                <w:kern w:val="0"/>
                <w:sz w:val="24"/>
                <w:szCs w:val="24"/>
                <w:lang w:val="en-US" w:eastAsia="zh-CN" w:bidi="ar"/>
              </w:rPr>
              <w:t>. Our multidisciplinary team works to develop novel MR spectroscopy hardware and software that increases signal-to-noise ratios, enabling significant improvements over conventional methods.</w:t>
            </w:r>
          </w:p>
          <w:p w14:paraId="3DDE6B54">
            <w:pPr>
              <w:spacing w:after="0" w:line="240" w:lineRule="auto"/>
              <w:rPr>
                <w:rFonts w:ascii="Calibri" w:hAnsi="Calibri" w:eastAsia="Aptos" w:cs="Calibri"/>
                <w:sz w:val="24"/>
                <w:szCs w:val="24"/>
                <w:lang w:eastAsia="en-US"/>
              </w:rPr>
            </w:pPr>
            <w:r>
              <w:rPr>
                <w:rFonts w:ascii="Calibri" w:hAnsi="Calibri" w:eastAsia="Aptos" w:cs="Calibri"/>
                <w:b/>
                <w:bCs/>
                <w:sz w:val="24"/>
                <w:szCs w:val="24"/>
                <w:lang w:eastAsia="en-US"/>
              </w:rPr>
              <w:t>Research projects</w:t>
            </w:r>
            <w:r>
              <w:rPr>
                <w:rFonts w:ascii="Calibri" w:hAnsi="Calibri" w:eastAsia="Aptos" w:cs="Calibri"/>
                <w:sz w:val="24"/>
                <w:szCs w:val="24"/>
                <w:lang w:eastAsia="en-US"/>
              </w:rPr>
              <w:t xml:space="preserve"> </w:t>
            </w:r>
            <w:r>
              <w:rPr>
                <w:rFonts w:ascii="Calibri" w:hAnsi="Calibri" w:eastAsia="Aptos" w:cs="Calibri"/>
                <w:color w:val="EE0000"/>
                <w:sz w:val="24"/>
                <w:szCs w:val="24"/>
                <w:lang w:eastAsia="en-US"/>
              </w:rPr>
              <w:t>(optional)</w:t>
            </w:r>
          </w:p>
          <w:p w14:paraId="060D7C09">
            <w:pPr>
              <w:pStyle w:val="13"/>
              <w:keepNext w:val="0"/>
              <w:keepLines w:val="0"/>
              <w:widowControl/>
              <w:suppressLineNumbers w:val="0"/>
            </w:pPr>
            <w:r>
              <w:rPr>
                <w:rFonts w:hint="eastAsia" w:eastAsia="宋体"/>
                <w:b/>
                <w:bCs/>
                <w:lang w:eastAsia="zh-CN"/>
              </w:rPr>
              <w:t>•</w:t>
            </w:r>
            <w:r>
              <w:rPr>
                <w:rFonts w:hint="eastAsia" w:eastAsia="宋体"/>
                <w:b/>
                <w:bCs/>
                <w:lang w:val="en-US" w:eastAsia="zh-CN"/>
              </w:rPr>
              <w:t xml:space="preserve"> </w:t>
            </w:r>
            <w:r>
              <w:rPr>
                <w:b/>
                <w:bCs/>
              </w:rPr>
              <w:t>Traumatic Brain Injury &amp; PTSD</w:t>
            </w:r>
            <w:r>
              <w:t>: Studying biomarkers to distinguish between PTSD and mild TBI in military veterans.</w:t>
            </w:r>
          </w:p>
          <w:p w14:paraId="018E30C2">
            <w:pPr>
              <w:pStyle w:val="13"/>
              <w:keepNext w:val="0"/>
              <w:keepLines w:val="0"/>
              <w:widowControl/>
              <w:suppressLineNumbers w:val="0"/>
            </w:pPr>
            <w:r>
              <w:rPr>
                <w:rFonts w:hint="eastAsia" w:ascii="Symbol" w:hAnsi="Symbol" w:eastAsia="宋体" w:cs="Symbol"/>
                <w:sz w:val="24"/>
                <w:lang w:eastAsia="zh-CN"/>
              </w:rPr>
              <w:t>•</w:t>
            </w:r>
            <w:r>
              <w:rPr>
                <w:rFonts w:hint="eastAsia" w:ascii="Symbol" w:hAnsi="Symbol" w:eastAsia="宋体" w:cs="Symbol"/>
                <w:sz w:val="24"/>
                <w:lang w:val="en-US" w:eastAsia="zh-CN"/>
              </w:rPr>
              <w:t xml:space="preserve"> </w:t>
            </w:r>
            <w:r>
              <w:rPr>
                <w:b/>
                <w:bCs/>
              </w:rPr>
              <w:t>Chronic Traumatic Encephalopathy (CTE)</w:t>
            </w:r>
            <w:r>
              <w:t>: Investigating the clinical presentation and biomarkers of CTE in collaboration with the NIH.</w:t>
            </w:r>
          </w:p>
          <w:p w14:paraId="6A2C4B7F">
            <w:pPr>
              <w:pStyle w:val="13"/>
              <w:keepNext w:val="0"/>
              <w:keepLines w:val="0"/>
              <w:widowControl/>
              <w:suppressLineNumbers w:val="0"/>
              <w:rPr>
                <w:rFonts w:ascii="Calibri" w:hAnsi="Calibri" w:eastAsia="Aptos" w:cs="Calibri"/>
                <w:sz w:val="24"/>
                <w:szCs w:val="24"/>
                <w:lang w:eastAsia="en-US"/>
              </w:rPr>
            </w:pPr>
            <w:r>
              <w:rPr>
                <w:rFonts w:hint="eastAsia" w:ascii="Symbol" w:hAnsi="Symbol" w:eastAsia="宋体" w:cs="Symbol"/>
                <w:sz w:val="24"/>
                <w:lang w:eastAsia="zh-CN"/>
              </w:rPr>
              <w:t>•</w:t>
            </w:r>
            <w:r>
              <w:rPr>
                <w:rFonts w:hint="eastAsia" w:ascii="Symbol" w:hAnsi="Symbol" w:eastAsia="宋体" w:cs="Symbol"/>
                <w:sz w:val="24"/>
                <w:lang w:val="en-US" w:eastAsia="zh-CN"/>
              </w:rPr>
              <w:t xml:space="preserve"> </w:t>
            </w:r>
            <w:r>
              <w:rPr>
                <w:b/>
                <w:bCs/>
              </w:rPr>
              <w:t>Neurodegenerative Diseases</w:t>
            </w:r>
            <w:r>
              <w:t>: Advancing neuroimaging for Alzheimer's disease and evaluating central nervous system changes.</w:t>
            </w:r>
          </w:p>
        </w:tc>
      </w:tr>
    </w:tbl>
    <w:p w14:paraId="45F8D1C0">
      <w:pPr>
        <w:pStyle w:val="5"/>
        <w:rPr>
          <w:rFonts w:ascii="Calibri" w:hAnsi="Calibri" w:eastAsia="Aptos" w:cs="Calibri"/>
        </w:rPr>
      </w:pPr>
    </w:p>
    <w:tbl>
      <w:tblPr>
        <w:tblStyle w:val="17"/>
        <w:tblW w:w="9345" w:type="dxa"/>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430"/>
        <w:gridCol w:w="6915"/>
      </w:tblGrid>
      <w:tr w14:paraId="59C02A8C">
        <w:trPr>
          <w:trHeight w:val="300" w:hRule="atLeast"/>
        </w:trPr>
        <w:tc>
          <w:tcPr>
            <w:tcW w:w="2430" w:type="dxa"/>
            <w:tcBorders>
              <w:top w:val="single" w:color="auto" w:sz="6" w:space="0"/>
              <w:left w:val="single" w:color="auto" w:sz="6" w:space="0"/>
            </w:tcBorders>
            <w:tcMar>
              <w:left w:w="90" w:type="dxa"/>
              <w:right w:w="90" w:type="dxa"/>
            </w:tcMar>
          </w:tcPr>
          <w:p w14:paraId="75938039">
            <w:pPr>
              <w:spacing w:after="0" w:line="240" w:lineRule="auto"/>
              <w:rPr>
                <w:rFonts w:ascii="Calibri" w:hAnsi="Calibri" w:eastAsia="Aptos" w:cs="Calibri"/>
                <w:sz w:val="24"/>
                <w:szCs w:val="24"/>
                <w:lang w:eastAsia="en-US"/>
              </w:rPr>
            </w:pPr>
            <w:r>
              <w:rPr>
                <w:rFonts w:ascii="Calibri" w:hAnsi="Calibri" w:eastAsia="Aptos" w:cs="Calibri"/>
                <w:sz w:val="24"/>
                <w:szCs w:val="24"/>
                <w:lang w:eastAsia="en-US"/>
              </w:rPr>
              <w:t xml:space="preserve">Button link </w:t>
            </w:r>
            <w:r>
              <w:rPr>
                <w:rFonts w:ascii="Calibri" w:hAnsi="Calibri" w:eastAsia="Aptos" w:cs="Calibri"/>
                <w:color w:val="EE0000"/>
                <w:sz w:val="24"/>
                <w:szCs w:val="24"/>
                <w:lang w:eastAsia="en-US"/>
              </w:rPr>
              <w:t xml:space="preserve">(optional) </w:t>
            </w:r>
            <w:r>
              <w:rPr>
                <w:rFonts w:ascii="Calibri" w:hAnsi="Calibri" w:eastAsia="Aptos" w:cs="Calibri"/>
                <w:sz w:val="24"/>
                <w:szCs w:val="24"/>
                <w:lang w:eastAsia="en-US"/>
              </w:rPr>
              <w:t>– Text (rec char limit: 40)</w:t>
            </w:r>
          </w:p>
        </w:tc>
        <w:tc>
          <w:tcPr>
            <w:tcW w:w="6915" w:type="dxa"/>
            <w:tcBorders>
              <w:top w:val="single" w:color="auto" w:sz="6" w:space="0"/>
              <w:right w:val="single" w:color="auto" w:sz="6" w:space="0"/>
            </w:tcBorders>
            <w:tcMar>
              <w:left w:w="90" w:type="dxa"/>
              <w:right w:w="90" w:type="dxa"/>
            </w:tcMar>
          </w:tcPr>
          <w:p w14:paraId="36AB03DE">
            <w:pPr>
              <w:spacing w:after="0" w:line="240" w:lineRule="auto"/>
              <w:rPr>
                <w:rFonts w:ascii="Calibri" w:hAnsi="Calibri" w:eastAsia="Aptos" w:cs="Calibri"/>
                <w:sz w:val="24"/>
                <w:szCs w:val="24"/>
                <w:lang w:eastAsia="en-US"/>
              </w:rPr>
            </w:pPr>
            <w:r>
              <w:rPr>
                <w:rFonts w:ascii="Calibri" w:hAnsi="Calibri" w:eastAsia="Aptos" w:cs="Calibri"/>
                <w:sz w:val="24"/>
                <w:szCs w:val="24"/>
                <w:highlight w:val="yellow"/>
                <w:lang w:eastAsia="en-US"/>
              </w:rPr>
              <w:t>Text goes here</w:t>
            </w:r>
          </w:p>
        </w:tc>
      </w:tr>
      <w:tr w14:paraId="6C7F0D60">
        <w:trPr>
          <w:trHeight w:val="300" w:hRule="atLeast"/>
        </w:trPr>
        <w:tc>
          <w:tcPr>
            <w:tcW w:w="2430" w:type="dxa"/>
            <w:tcBorders>
              <w:left w:val="single" w:color="auto" w:sz="6" w:space="0"/>
              <w:bottom w:val="single" w:color="auto" w:sz="6" w:space="0"/>
            </w:tcBorders>
            <w:tcMar>
              <w:left w:w="90" w:type="dxa"/>
              <w:right w:w="90" w:type="dxa"/>
            </w:tcMar>
          </w:tcPr>
          <w:p w14:paraId="7BC584E2">
            <w:pPr>
              <w:spacing w:after="0" w:line="240" w:lineRule="auto"/>
              <w:rPr>
                <w:rFonts w:ascii="Calibri" w:hAnsi="Calibri" w:eastAsia="Aptos" w:cs="Calibri"/>
                <w:sz w:val="24"/>
                <w:szCs w:val="24"/>
                <w:lang w:eastAsia="en-US"/>
              </w:rPr>
            </w:pPr>
            <w:r>
              <w:rPr>
                <w:rFonts w:ascii="Calibri" w:hAnsi="Calibri" w:eastAsia="Aptos" w:cs="Calibri"/>
                <w:sz w:val="24"/>
                <w:szCs w:val="24"/>
                <w:lang w:eastAsia="en-US"/>
              </w:rPr>
              <w:t xml:space="preserve">Button link URL </w:t>
            </w:r>
            <w:r>
              <w:rPr>
                <w:rFonts w:ascii="Calibri" w:hAnsi="Calibri" w:eastAsia="Aptos" w:cs="Calibri"/>
                <w:color w:val="EE0000"/>
                <w:sz w:val="24"/>
                <w:szCs w:val="24"/>
                <w:lang w:eastAsia="en-US"/>
              </w:rPr>
              <w:t>(optional)</w:t>
            </w:r>
            <w:r>
              <w:rPr>
                <w:rFonts w:ascii="Calibri" w:hAnsi="Calibri" w:eastAsia="Aptos" w:cs="Calibri"/>
                <w:sz w:val="24"/>
                <w:szCs w:val="24"/>
                <w:lang w:eastAsia="en-US"/>
              </w:rPr>
              <w:t xml:space="preserve"> </w:t>
            </w:r>
          </w:p>
        </w:tc>
        <w:tc>
          <w:tcPr>
            <w:tcW w:w="6915" w:type="dxa"/>
            <w:tcBorders>
              <w:bottom w:val="single" w:color="auto" w:sz="6" w:space="0"/>
              <w:right w:val="single" w:color="auto" w:sz="6" w:space="0"/>
            </w:tcBorders>
            <w:tcMar>
              <w:left w:w="90" w:type="dxa"/>
              <w:right w:w="90" w:type="dxa"/>
            </w:tcMar>
          </w:tcPr>
          <w:p w14:paraId="6387D18E">
            <w:pPr>
              <w:spacing w:after="0" w:line="240" w:lineRule="auto"/>
              <w:rPr>
                <w:rFonts w:ascii="Calibri" w:hAnsi="Calibri" w:eastAsia="Aptos" w:cs="Calibri"/>
                <w:sz w:val="24"/>
                <w:szCs w:val="24"/>
                <w:lang w:eastAsia="en-US"/>
              </w:rPr>
            </w:pPr>
            <w:r>
              <w:rPr>
                <w:rFonts w:ascii="Calibri" w:hAnsi="Calibri" w:eastAsia="Aptos" w:cs="Calibri"/>
                <w:sz w:val="24"/>
                <w:szCs w:val="24"/>
                <w:highlight w:val="yellow"/>
                <w:lang w:eastAsia="en-US"/>
              </w:rPr>
              <w:t>Provide URL for link</w:t>
            </w:r>
          </w:p>
        </w:tc>
      </w:tr>
    </w:tbl>
    <w:p w14:paraId="7D2F8444">
      <w:pPr>
        <w:spacing w:after="0" w:line="240" w:lineRule="auto"/>
        <w:rPr>
          <w:b/>
          <w:bCs/>
        </w:rPr>
      </w:pPr>
    </w:p>
    <w:p w14:paraId="3DE930C1">
      <w:pPr>
        <w:spacing w:after="0" w:line="240" w:lineRule="auto"/>
        <w:rPr>
          <w:b/>
          <w:bCs/>
        </w:rPr>
      </w:pPr>
    </w:p>
    <w:p w14:paraId="6065638F">
      <w:pPr>
        <w:spacing w:after="0" w:line="240" w:lineRule="auto"/>
        <w:rPr>
          <w:b/>
          <w:bCs/>
        </w:rPr>
      </w:pPr>
    </w:p>
    <w:p w14:paraId="76E2BA22">
      <w:pPr>
        <w:spacing w:after="0" w:line="240" w:lineRule="auto"/>
        <w:rPr>
          <w:b/>
          <w:bCs/>
        </w:rPr>
      </w:pPr>
    </w:p>
    <w:p w14:paraId="3C82122D">
      <w:pPr>
        <w:spacing w:after="0" w:line="240" w:lineRule="auto"/>
        <w:rPr>
          <w:b/>
          <w:bCs/>
          <w:color w:val="003A93"/>
        </w:rPr>
      </w:pPr>
    </w:p>
    <w:p w14:paraId="50ED1FF4">
      <w:pPr>
        <w:spacing w:after="0" w:line="240" w:lineRule="auto"/>
        <w:rPr>
          <w:b/>
          <w:bCs/>
          <w:color w:val="003A93"/>
        </w:rPr>
      </w:pPr>
    </w:p>
    <w:p w14:paraId="0EE48215">
      <w:pPr>
        <w:spacing w:after="0" w:line="240" w:lineRule="auto"/>
        <w:rPr>
          <w:b/>
          <w:bCs/>
          <w:color w:val="003A93"/>
        </w:rPr>
      </w:pPr>
    </w:p>
    <w:p w14:paraId="2B6D1B81">
      <w:pPr>
        <w:spacing w:after="0" w:line="240" w:lineRule="auto"/>
        <w:rPr>
          <w:b/>
          <w:bCs/>
          <w:color w:val="003A93"/>
        </w:rPr>
      </w:pPr>
    </w:p>
    <w:p w14:paraId="0226EF0A">
      <w:pPr>
        <w:spacing w:after="0" w:line="240" w:lineRule="auto"/>
        <w:rPr>
          <w:b/>
          <w:bCs/>
          <w:color w:val="003A93"/>
        </w:rPr>
      </w:pPr>
    </w:p>
    <w:p w14:paraId="4AA7F3A8">
      <w:pPr>
        <w:spacing w:after="0" w:line="240" w:lineRule="auto"/>
        <w:rPr>
          <w:b/>
          <w:bCs/>
          <w:color w:val="003A93"/>
        </w:rPr>
      </w:pPr>
    </w:p>
    <w:p w14:paraId="7DC01524">
      <w:pPr>
        <w:spacing w:after="0" w:line="240" w:lineRule="auto"/>
        <w:rPr>
          <w:rFonts w:ascii="Calibri" w:hAnsi="Calibri" w:cs="Calibri"/>
          <w:b/>
          <w:bCs/>
        </w:rPr>
      </w:pPr>
      <w:r>
        <w:rPr>
          <w:rFonts w:ascii="Calibri" w:hAnsi="Calibri" w:cs="Calibri"/>
          <w:b/>
          <w:bCs/>
          <w:color w:val="003A93"/>
        </w:rPr>
        <w:t>Block 3: Featured Research</w:t>
      </w:r>
      <w:r>
        <w:rPr>
          <w:rFonts w:ascii="Calibri" w:hAnsi="Calibri" w:cs="Calibri"/>
          <w:b/>
          <w:bCs/>
          <w:color w:val="EE0000"/>
        </w:rPr>
        <w:t xml:space="preserve"> (Optional)</w:t>
      </w:r>
    </w:p>
    <w:p w14:paraId="08083555">
      <w:pPr>
        <w:rPr>
          <w:rFonts w:ascii="Calibri" w:hAnsi="Calibri" w:eastAsia="Times New Roman" w:cs="Calibri"/>
          <w:lang w:eastAsia="en-US"/>
        </w:rPr>
      </w:pPr>
      <w:r>
        <w:rPr>
          <w:rFonts w:ascii="Calibri" w:hAnsi="Calibri" w:eastAsia="Times New Roman" w:cs="Calibri"/>
          <w:lang w:eastAsia="en-US"/>
        </w:rPr>
        <w:t>(example – other content to be featured with a video)</w:t>
      </w:r>
      <w:r>
        <w:rPr>
          <w:rFonts w:ascii="Calibri" w:hAnsi="Calibri" w:eastAsia="Times New Roman" w:cs="Calibri"/>
          <w:lang w:eastAsia="en-US"/>
        </w:rPr>
        <w:br w:type="textWrapping"/>
      </w:r>
      <w:r>
        <w:rPr>
          <w:rFonts w:ascii="Calibri" w:hAnsi="Calibri" w:eastAsia="Aptos" w:cs="Calibri"/>
        </w:rPr>
        <w:drawing>
          <wp:inline distT="0" distB="0" distL="0" distR="0">
            <wp:extent cx="3870960" cy="2459355"/>
            <wp:effectExtent l="0" t="0" r="2540" b="4445"/>
            <wp:docPr id="1766014427" name="Picture 1"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14427" name="Picture 1" descr="A screenshot of a video chat&#10;&#10;AI-generated content may be incorrect."/>
                    <pic:cNvPicPr>
                      <a:picLocks noChangeAspect="1"/>
                    </pic:cNvPicPr>
                  </pic:nvPicPr>
                  <pic:blipFill>
                    <a:blip r:embed="rId9"/>
                    <a:stretch>
                      <a:fillRect/>
                    </a:stretch>
                  </pic:blipFill>
                  <pic:spPr>
                    <a:xfrm>
                      <a:off x="0" y="0"/>
                      <a:ext cx="3895310" cy="2474937"/>
                    </a:xfrm>
                    <a:prstGeom prst="rect">
                      <a:avLst/>
                    </a:prstGeom>
                  </pic:spPr>
                </pic:pic>
              </a:graphicData>
            </a:graphic>
          </wp:inline>
        </w:drawing>
      </w:r>
    </w:p>
    <w:p w14:paraId="65C6A23B">
      <w:pPr>
        <w:rPr>
          <w:rFonts w:ascii="Calibri" w:hAnsi="Calibri" w:eastAsia="Times New Roman" w:cs="Calibri"/>
          <w:lang w:eastAsia="en-US"/>
        </w:rPr>
      </w:pPr>
      <w:r>
        <w:rPr>
          <w:rFonts w:ascii="Calibri" w:hAnsi="Calibri" w:cs="Calibri"/>
          <w:i/>
          <w:iCs/>
        </w:rPr>
        <w:t>NOTE: If included, you will need to update on a regular basis</w:t>
      </w:r>
    </w:p>
    <w:tbl>
      <w:tblPr>
        <w:tblStyle w:val="17"/>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112"/>
        <w:gridCol w:w="3218"/>
      </w:tblGrid>
      <w:tr w14:paraId="5DF45015">
        <w:trPr>
          <w:trHeight w:val="300" w:hRule="atLeast"/>
        </w:trPr>
        <w:tc>
          <w:tcPr>
            <w:tcW w:w="6112" w:type="dxa"/>
            <w:tcMar>
              <w:left w:w="105" w:type="dxa"/>
              <w:right w:w="105" w:type="dxa"/>
            </w:tcMar>
          </w:tcPr>
          <w:p w14:paraId="104AA893">
            <w:pPr>
              <w:spacing w:after="0" w:line="240" w:lineRule="auto"/>
              <w:rPr>
                <w:rFonts w:ascii="Calibri" w:hAnsi="Calibri" w:eastAsia="Aptos" w:cs="Calibri"/>
                <w:color w:val="EE0000"/>
                <w:sz w:val="24"/>
                <w:szCs w:val="24"/>
                <w:lang w:eastAsia="en-US"/>
              </w:rPr>
            </w:pPr>
            <w:r>
              <w:rPr>
                <w:rFonts w:ascii="Calibri" w:hAnsi="Calibri" w:eastAsia="Aptos" w:cs="Calibri"/>
                <w:color w:val="EE0000"/>
                <w:sz w:val="24"/>
                <w:szCs w:val="24"/>
                <w:lang w:eastAsia="en-US"/>
              </w:rPr>
              <w:t>Do you wish to include this block on your page?*</w:t>
            </w:r>
          </w:p>
        </w:tc>
        <w:tc>
          <w:tcPr>
            <w:tcW w:w="3218" w:type="dxa"/>
            <w:tcMar>
              <w:left w:w="105" w:type="dxa"/>
              <w:right w:w="105" w:type="dxa"/>
            </w:tcMar>
          </w:tcPr>
          <w:p w14:paraId="1B31BB8A">
            <w:pPr>
              <w:spacing w:after="0" w:line="240" w:lineRule="auto"/>
              <w:rPr>
                <w:rFonts w:ascii="Calibri" w:hAnsi="Calibri" w:eastAsia="Aptos" w:cs="Calibri"/>
                <w:sz w:val="24"/>
                <w:szCs w:val="24"/>
                <w:lang w:eastAsia="en-US"/>
              </w:rPr>
            </w:pPr>
          </w:p>
        </w:tc>
      </w:tr>
    </w:tbl>
    <w:p w14:paraId="00B12341">
      <w:pPr>
        <w:spacing w:after="0" w:line="240" w:lineRule="auto"/>
        <w:textAlignment w:val="baseline"/>
        <w:rPr>
          <w:rFonts w:ascii="Segoe UI" w:hAnsi="Segoe UI" w:eastAsia="Times New Roman" w:cs="Segoe UI"/>
          <w:color w:val="0F4761"/>
          <w:sz w:val="18"/>
          <w:szCs w:val="18"/>
          <w:lang w:eastAsia="en-US"/>
        </w:rPr>
      </w:pPr>
    </w:p>
    <w:tbl>
      <w:tblPr>
        <w:tblStyle w:val="16"/>
        <w:tblW w:w="9344"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430"/>
        <w:gridCol w:w="6914"/>
      </w:tblGrid>
      <w:tr w14:paraId="745309F9">
        <w:trPr>
          <w:trHeight w:val="300" w:hRule="atLeast"/>
        </w:trPr>
        <w:tc>
          <w:tcPr>
            <w:tcW w:w="2430" w:type="dxa"/>
            <w:tcBorders>
              <w:top w:val="single" w:color="auto" w:sz="6" w:space="0"/>
              <w:left w:val="single" w:color="auto" w:sz="6" w:space="0"/>
              <w:bottom w:val="single" w:color="000000" w:sz="6" w:space="0"/>
              <w:right w:val="single" w:color="000000" w:sz="6" w:space="0"/>
            </w:tcBorders>
          </w:tcPr>
          <w:p w14:paraId="26A21E20">
            <w:pPr>
              <w:spacing w:after="0" w:line="240" w:lineRule="auto"/>
              <w:textAlignment w:val="baseline"/>
              <w:rPr>
                <w:rFonts w:ascii="Calibri" w:hAnsi="Calibri" w:eastAsia="Times New Roman" w:cs="Calibri"/>
                <w:lang w:eastAsia="en-US"/>
              </w:rPr>
            </w:pPr>
            <w:r>
              <w:rPr>
                <w:rFonts w:ascii="Calibri" w:hAnsi="Calibri" w:eastAsia="Times New Roman" w:cs="Calibri"/>
                <w:lang w:eastAsia="en-US"/>
              </w:rPr>
              <w:t xml:space="preserve">Headline </w:t>
            </w:r>
          </w:p>
        </w:tc>
        <w:tc>
          <w:tcPr>
            <w:tcW w:w="6914" w:type="dxa"/>
            <w:tcBorders>
              <w:top w:val="single" w:color="auto" w:sz="6" w:space="0"/>
              <w:left w:val="single" w:color="000000" w:sz="6" w:space="0"/>
              <w:bottom w:val="single" w:color="000000" w:sz="6" w:space="0"/>
              <w:right w:val="single" w:color="auto" w:sz="6" w:space="0"/>
            </w:tcBorders>
          </w:tcPr>
          <w:p w14:paraId="346A7D3B">
            <w:pPr>
              <w:keepNext w:val="0"/>
              <w:keepLines w:val="0"/>
              <w:widowControl/>
              <w:suppressLineNumbers w:val="0"/>
              <w:jc w:val="left"/>
              <w:rPr>
                <w:rFonts w:ascii="Calibri" w:hAnsi="Calibri" w:eastAsia="Times New Roman" w:cs="Calibri"/>
                <w:lang w:eastAsia="en-US"/>
              </w:rPr>
            </w:pPr>
            <w:r>
              <w:rPr>
                <w:rFonts w:ascii="宋体" w:hAnsi="宋体" w:eastAsia="宋体" w:cs="宋体"/>
                <w:kern w:val="0"/>
                <w:sz w:val="24"/>
                <w:szCs w:val="24"/>
                <w:lang w:val="en-US" w:eastAsia="zh-CN" w:bidi="ar"/>
              </w:rPr>
              <w:t>Pathways in Spectroscopy: Innovating Clinical Diagnostics</w:t>
            </w:r>
          </w:p>
        </w:tc>
      </w:tr>
      <w:tr w14:paraId="6AADDAEE">
        <w:trPr>
          <w:trHeight w:val="516" w:hRule="atLeast"/>
        </w:trPr>
        <w:tc>
          <w:tcPr>
            <w:tcW w:w="2430" w:type="dxa"/>
            <w:tcBorders>
              <w:top w:val="single" w:color="000000" w:sz="6" w:space="0"/>
              <w:left w:val="single" w:color="auto" w:sz="6" w:space="0"/>
              <w:bottom w:val="single" w:color="000000" w:sz="6" w:space="0"/>
              <w:right w:val="single" w:color="000000" w:sz="6" w:space="0"/>
            </w:tcBorders>
          </w:tcPr>
          <w:p w14:paraId="30B28D3B">
            <w:pPr>
              <w:spacing w:after="0" w:line="240" w:lineRule="auto"/>
              <w:textAlignment w:val="baseline"/>
              <w:rPr>
                <w:rFonts w:ascii="Calibri" w:hAnsi="Calibri" w:eastAsia="Times New Roman" w:cs="Calibri"/>
                <w:lang w:eastAsia="en-US"/>
              </w:rPr>
            </w:pPr>
            <w:r>
              <w:rPr>
                <w:rFonts w:ascii="Calibri" w:hAnsi="Calibri" w:eastAsia="Times New Roman" w:cs="Calibri"/>
                <w:lang w:eastAsia="en-US"/>
              </w:rPr>
              <w:t xml:space="preserve">Description </w:t>
            </w:r>
          </w:p>
        </w:tc>
        <w:tc>
          <w:tcPr>
            <w:tcW w:w="6914" w:type="dxa"/>
            <w:tcBorders>
              <w:top w:val="single" w:color="000000" w:sz="6" w:space="0"/>
              <w:left w:val="single" w:color="000000" w:sz="6" w:space="0"/>
              <w:bottom w:val="single" w:color="000000" w:sz="6" w:space="0"/>
              <w:right w:val="single" w:color="auto" w:sz="6" w:space="0"/>
            </w:tcBorders>
          </w:tcPr>
          <w:p w14:paraId="4CE0E494">
            <w:pPr>
              <w:keepNext w:val="0"/>
              <w:keepLines w:val="0"/>
              <w:widowControl/>
              <w:suppressLineNumbers w:val="0"/>
              <w:jc w:val="left"/>
              <w:rPr>
                <w:rFonts w:ascii="Calibri" w:hAnsi="Calibri" w:eastAsia="Times New Roman" w:cs="Calibri"/>
                <w:lang w:eastAsia="en-US"/>
              </w:rPr>
            </w:pPr>
            <w:r>
              <w:rPr>
                <w:rFonts w:ascii="宋体" w:hAnsi="宋体" w:eastAsia="宋体" w:cs="宋体"/>
                <w:kern w:val="0"/>
                <w:sz w:val="24"/>
                <w:szCs w:val="24"/>
                <w:lang w:val="en-US" w:eastAsia="zh-CN" w:bidi="ar"/>
              </w:rPr>
              <w:t>Watch our latest feature on how magnetic resonance spectroscopy is transitioning from academic research to a vital clinical tool for diagnosing neurological disorders.</w:t>
            </w:r>
          </w:p>
        </w:tc>
      </w:tr>
      <w:tr w14:paraId="6635CBCD">
        <w:trPr>
          <w:trHeight w:val="516" w:hRule="atLeast"/>
        </w:trPr>
        <w:tc>
          <w:tcPr>
            <w:tcW w:w="2430" w:type="dxa"/>
            <w:tcBorders>
              <w:top w:val="single" w:color="000000" w:sz="6" w:space="0"/>
              <w:left w:val="single" w:color="auto" w:sz="6" w:space="0"/>
              <w:bottom w:val="single" w:color="000000" w:sz="6" w:space="0"/>
              <w:right w:val="single" w:color="000000" w:sz="6" w:space="0"/>
            </w:tcBorders>
          </w:tcPr>
          <w:p w14:paraId="2AB4BC25">
            <w:pPr>
              <w:spacing w:after="0" w:line="240" w:lineRule="auto"/>
              <w:textAlignment w:val="baseline"/>
              <w:rPr>
                <w:rFonts w:ascii="Calibri" w:hAnsi="Calibri" w:eastAsia="Times New Roman" w:cs="Calibri"/>
                <w:lang w:eastAsia="en-US"/>
              </w:rPr>
            </w:pPr>
            <w:r>
              <w:rPr>
                <w:rFonts w:ascii="Calibri" w:hAnsi="Calibri" w:eastAsia="Times New Roman" w:cs="Calibri"/>
                <w:color w:val="000000" w:themeColor="text1"/>
                <w:lang w:eastAsia="en-US"/>
                <w14:textFill>
                  <w14:solidFill>
                    <w14:schemeClr w14:val="tx1"/>
                  </w14:solidFill>
                </w14:textFill>
              </w:rPr>
              <w:t>Button Link text</w:t>
            </w:r>
            <w:r>
              <w:rPr>
                <w:rFonts w:ascii="Calibri" w:hAnsi="Calibri" w:eastAsia="Times New Roman" w:cs="Calibri"/>
                <w:color w:val="EE0000"/>
                <w:lang w:eastAsia="en-US"/>
              </w:rPr>
              <w:t xml:space="preserve"> (optional)</w:t>
            </w:r>
          </w:p>
        </w:tc>
        <w:tc>
          <w:tcPr>
            <w:tcW w:w="6914" w:type="dxa"/>
            <w:tcBorders>
              <w:top w:val="single" w:color="000000" w:sz="6" w:space="0"/>
              <w:left w:val="single" w:color="000000" w:sz="6" w:space="0"/>
              <w:bottom w:val="single" w:color="000000" w:sz="6" w:space="0"/>
              <w:right w:val="single" w:color="auto" w:sz="6" w:space="0"/>
            </w:tcBorders>
          </w:tcPr>
          <w:p w14:paraId="72A2AF8E">
            <w:pPr>
              <w:keepNext w:val="0"/>
              <w:keepLines w:val="0"/>
              <w:widowControl/>
              <w:suppressLineNumbers w:val="0"/>
              <w:jc w:val="left"/>
              <w:rPr>
                <w:rFonts w:ascii="Calibri" w:hAnsi="Calibri" w:eastAsia="Times New Roman" w:cs="Calibri"/>
                <w:i/>
                <w:iCs/>
                <w:color w:val="003A93"/>
                <w:sz w:val="20"/>
                <w:szCs w:val="20"/>
                <w:lang w:eastAsia="en-US"/>
              </w:rPr>
            </w:pPr>
            <w:r>
              <w:rPr>
                <w:rFonts w:ascii="宋体" w:hAnsi="宋体" w:eastAsia="宋体" w:cs="宋体"/>
                <w:kern w:val="0"/>
                <w:sz w:val="24"/>
                <w:szCs w:val="24"/>
                <w:lang w:val="en-US" w:eastAsia="zh-CN" w:bidi="ar"/>
              </w:rPr>
              <w:t>Explore Our Technology</w:t>
            </w:r>
          </w:p>
        </w:tc>
      </w:tr>
      <w:tr w14:paraId="0F4E12E3">
        <w:trPr>
          <w:trHeight w:val="516" w:hRule="atLeast"/>
        </w:trPr>
        <w:tc>
          <w:tcPr>
            <w:tcW w:w="2430" w:type="dxa"/>
            <w:tcBorders>
              <w:top w:val="single" w:color="000000" w:sz="6" w:space="0"/>
              <w:left w:val="single" w:color="auto" w:sz="6" w:space="0"/>
              <w:bottom w:val="single" w:color="000000" w:sz="6" w:space="0"/>
              <w:right w:val="single" w:color="000000" w:sz="6" w:space="0"/>
            </w:tcBorders>
          </w:tcPr>
          <w:p w14:paraId="38D862FF">
            <w:pPr>
              <w:spacing w:after="0" w:line="240" w:lineRule="auto"/>
              <w:textAlignment w:val="baseline"/>
              <w:rPr>
                <w:rFonts w:ascii="Calibri" w:hAnsi="Calibri" w:eastAsia="Times New Roman" w:cs="Calibri"/>
                <w:color w:val="000000" w:themeColor="text1"/>
                <w:lang w:eastAsia="en-US"/>
                <w14:textFill>
                  <w14:solidFill>
                    <w14:schemeClr w14:val="tx1"/>
                  </w14:solidFill>
                </w14:textFill>
              </w:rPr>
            </w:pPr>
            <w:r>
              <w:rPr>
                <w:rFonts w:ascii="Calibri" w:hAnsi="Calibri" w:eastAsia="Times New Roman" w:cs="Calibri"/>
                <w:lang w:eastAsia="en-US"/>
              </w:rPr>
              <w:t xml:space="preserve">Button Link URL </w:t>
            </w:r>
            <w:r>
              <w:rPr>
                <w:rFonts w:ascii="Calibri" w:hAnsi="Calibri" w:eastAsia="Times New Roman" w:cs="Calibri"/>
                <w:color w:val="EE0000"/>
                <w:lang w:eastAsia="en-US"/>
              </w:rPr>
              <w:t>(optional)</w:t>
            </w:r>
          </w:p>
        </w:tc>
        <w:tc>
          <w:tcPr>
            <w:tcW w:w="6914" w:type="dxa"/>
            <w:tcBorders>
              <w:top w:val="single" w:color="000000" w:sz="6" w:space="0"/>
              <w:left w:val="single" w:color="000000" w:sz="6" w:space="0"/>
              <w:bottom w:val="single" w:color="000000" w:sz="6" w:space="0"/>
              <w:right w:val="single" w:color="auto" w:sz="6" w:space="0"/>
            </w:tcBorders>
          </w:tcPr>
          <w:p w14:paraId="605A9D36">
            <w:pPr>
              <w:spacing w:after="0" w:line="240" w:lineRule="auto"/>
              <w:textAlignment w:val="baseline"/>
              <w:rPr>
                <w:rFonts w:ascii="Calibri" w:hAnsi="Calibri" w:eastAsia="Aptos" w:cs="Calibri"/>
                <w:i/>
                <w:iCs/>
                <w:color w:val="003A93"/>
                <w:sz w:val="20"/>
                <w:szCs w:val="20"/>
              </w:rPr>
            </w:pPr>
            <w:r>
              <w:rPr>
                <w:rFonts w:hint="eastAsia" w:ascii="Calibri" w:hAnsi="Calibri" w:eastAsia="Aptos" w:cs="Calibri"/>
                <w:i/>
                <w:iCs/>
                <w:color w:val="003A93"/>
                <w:sz w:val="20"/>
                <w:szCs w:val="20"/>
              </w:rPr>
              <w:t>https://www.brighamandwomens.org/radiology/research/center-for-clinical-spectroscopy/technology</w:t>
            </w:r>
          </w:p>
        </w:tc>
      </w:tr>
      <w:tr w14:paraId="2BFBA9FD">
        <w:trPr>
          <w:trHeight w:val="516" w:hRule="atLeast"/>
        </w:trPr>
        <w:tc>
          <w:tcPr>
            <w:tcW w:w="2430" w:type="dxa"/>
            <w:tcBorders>
              <w:top w:val="single" w:color="000000" w:sz="6" w:space="0"/>
              <w:left w:val="single" w:color="auto" w:sz="6" w:space="0"/>
              <w:bottom w:val="single" w:color="000000" w:sz="6" w:space="0"/>
              <w:right w:val="single" w:color="000000" w:sz="6" w:space="0"/>
            </w:tcBorders>
          </w:tcPr>
          <w:p w14:paraId="41374204">
            <w:pPr>
              <w:spacing w:after="0" w:line="240" w:lineRule="auto"/>
              <w:textAlignment w:val="baseline"/>
              <w:rPr>
                <w:rFonts w:ascii="Calibri" w:hAnsi="Calibri" w:eastAsia="Times New Roman" w:cs="Calibri"/>
                <w:lang w:eastAsia="en-US"/>
              </w:rPr>
            </w:pPr>
            <w:r>
              <w:rPr>
                <w:rFonts w:ascii="Calibri" w:hAnsi="Calibri" w:eastAsia="Times New Roman" w:cs="Calibri"/>
                <w:lang w:eastAsia="en-US"/>
              </w:rPr>
              <w:t>Video</w:t>
            </w:r>
          </w:p>
        </w:tc>
        <w:tc>
          <w:tcPr>
            <w:tcW w:w="6914" w:type="dxa"/>
            <w:tcBorders>
              <w:top w:val="single" w:color="000000" w:sz="6" w:space="0"/>
              <w:left w:val="single" w:color="000000" w:sz="6" w:space="0"/>
              <w:bottom w:val="single" w:color="000000" w:sz="6" w:space="0"/>
              <w:right w:val="single" w:color="auto" w:sz="6" w:space="0"/>
            </w:tcBorders>
          </w:tcPr>
          <w:p w14:paraId="7FEC6C17">
            <w:pPr>
              <w:keepNext w:val="0"/>
              <w:keepLines w:val="0"/>
              <w:widowControl/>
              <w:suppressLineNumbers w:val="0"/>
              <w:ind w:firstLine="240" w:firstLineChars="100"/>
              <w:jc w:val="left"/>
              <w:rPr>
                <w:rFonts w:ascii="Calibri" w:hAnsi="Calibri" w:eastAsia="Times New Roman" w:cs="Calibri"/>
                <w:lang w:eastAsia="en-US"/>
              </w:rPr>
            </w:pPr>
            <w:r>
              <w:rPr>
                <w:rFonts w:ascii="宋体" w:hAnsi="宋体" w:eastAsia="宋体" w:cs="宋体"/>
                <w:kern w:val="0"/>
                <w:sz w:val="24"/>
                <w:szCs w:val="24"/>
                <w:lang w:val="en-US" w:eastAsia="zh-CN" w:bidi="ar"/>
              </w:rPr>
              <w:t>[Insert link to "Pathways in Spectroscopy" or Lab Overview video]</w:t>
            </w:r>
          </w:p>
        </w:tc>
      </w:tr>
      <w:tr w14:paraId="1D254007">
        <w:trPr>
          <w:trHeight w:val="516" w:hRule="atLeast"/>
        </w:trPr>
        <w:tc>
          <w:tcPr>
            <w:tcW w:w="2430" w:type="dxa"/>
            <w:tcBorders>
              <w:top w:val="single" w:color="000000" w:sz="6" w:space="0"/>
              <w:left w:val="single" w:color="auto" w:sz="6" w:space="0"/>
              <w:bottom w:val="single" w:color="auto" w:sz="6" w:space="0"/>
              <w:right w:val="single" w:color="000000" w:sz="6" w:space="0"/>
            </w:tcBorders>
          </w:tcPr>
          <w:p w14:paraId="70B51D82">
            <w:pPr>
              <w:spacing w:after="0" w:line="240" w:lineRule="auto"/>
              <w:textAlignment w:val="baseline"/>
              <w:rPr>
                <w:rFonts w:ascii="Calibri" w:hAnsi="Calibri" w:eastAsia="Times New Roman" w:cs="Calibri"/>
                <w:lang w:eastAsia="en-US"/>
              </w:rPr>
            </w:pPr>
            <w:r>
              <w:rPr>
                <w:rFonts w:ascii="Calibri" w:hAnsi="Calibri" w:eastAsia="Aptos" w:cs="Calibri"/>
              </w:rPr>
              <w:t>Video alt text</w:t>
            </w:r>
          </w:p>
        </w:tc>
        <w:tc>
          <w:tcPr>
            <w:tcW w:w="6914" w:type="dxa"/>
            <w:tcBorders>
              <w:top w:val="single" w:color="000000" w:sz="6" w:space="0"/>
              <w:left w:val="single" w:color="000000" w:sz="6" w:space="0"/>
              <w:bottom w:val="single" w:color="auto" w:sz="6" w:space="0"/>
              <w:right w:val="single" w:color="auto" w:sz="6" w:space="0"/>
            </w:tcBorders>
          </w:tcPr>
          <w:p w14:paraId="30166AAB">
            <w:pPr>
              <w:keepNext w:val="0"/>
              <w:keepLines w:val="0"/>
              <w:widowControl/>
              <w:suppressLineNumbers w:val="0"/>
              <w:jc w:val="left"/>
              <w:rPr>
                <w:rFonts w:ascii="Calibri" w:hAnsi="Calibri" w:eastAsia="Aptos" w:cs="Calibri"/>
                <w:i/>
                <w:iCs/>
                <w:color w:val="003A93"/>
                <w:sz w:val="20"/>
                <w:szCs w:val="20"/>
              </w:rPr>
            </w:pPr>
            <w:r>
              <w:rPr>
                <w:rFonts w:ascii="宋体" w:hAnsi="宋体" w:eastAsia="宋体" w:cs="宋体"/>
                <w:kern w:val="0"/>
                <w:sz w:val="24"/>
                <w:szCs w:val="24"/>
                <w:lang w:val="en-US" w:eastAsia="zh-CN" w:bidi="ar"/>
              </w:rPr>
              <w:t>A scientist explains the Visual Evaluative Control Technology Of Resonance Spectroscopy (VECTORS) pipeline.</w:t>
            </w:r>
          </w:p>
          <w:p w14:paraId="6F39F2D1">
            <w:pPr>
              <w:spacing w:after="0" w:line="240" w:lineRule="auto"/>
              <w:textAlignment w:val="baseline"/>
              <w:rPr>
                <w:rFonts w:ascii="Calibri" w:hAnsi="Calibri" w:eastAsia="Times New Roman" w:cs="Calibri"/>
                <w:i/>
                <w:iCs/>
                <w:color w:val="003A93"/>
                <w:sz w:val="20"/>
                <w:szCs w:val="20"/>
                <w:lang w:eastAsia="en-US"/>
              </w:rPr>
            </w:pPr>
            <w:r>
              <w:rPr>
                <w:rFonts w:ascii="Calibri" w:hAnsi="Calibri" w:eastAsia="Aptos" w:cs="Calibri"/>
                <w:i/>
                <w:iCs/>
                <w:color w:val="003A93"/>
                <w:sz w:val="20"/>
                <w:szCs w:val="20"/>
              </w:rPr>
              <w:t>short (&lt;100 chars) descriptive text for screen reader users</w:t>
            </w:r>
          </w:p>
        </w:tc>
      </w:tr>
    </w:tbl>
    <w:tbl>
      <w:tblPr>
        <w:tblStyle w:val="17"/>
        <w:tblW w:w="9345" w:type="dxa"/>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430"/>
        <w:gridCol w:w="6915"/>
      </w:tblGrid>
      <w:tr w14:paraId="33DAE4AE">
        <w:trPr>
          <w:trHeight w:val="300" w:hRule="atLeast"/>
        </w:trPr>
        <w:tc>
          <w:tcPr>
            <w:tcW w:w="2430" w:type="dxa"/>
            <w:tcBorders>
              <w:left w:val="single" w:color="auto" w:sz="6" w:space="0"/>
            </w:tcBorders>
            <w:tcMar>
              <w:left w:w="90" w:type="dxa"/>
              <w:right w:w="90" w:type="dxa"/>
            </w:tcMar>
          </w:tcPr>
          <w:p w14:paraId="39160903">
            <w:pPr>
              <w:spacing w:after="0" w:line="240" w:lineRule="auto"/>
              <w:rPr>
                <w:rFonts w:ascii="Calibri" w:hAnsi="Calibri" w:eastAsia="Aptos" w:cs="Calibri"/>
                <w:sz w:val="24"/>
                <w:szCs w:val="24"/>
                <w:lang w:eastAsia="en-US"/>
              </w:rPr>
            </w:pPr>
            <w:r>
              <w:rPr>
                <w:rFonts w:ascii="Calibri" w:hAnsi="Calibri" w:eastAsia="Aptos" w:cs="Calibri"/>
                <w:sz w:val="24"/>
                <w:szCs w:val="24"/>
                <w:lang w:eastAsia="en-US"/>
              </w:rPr>
              <w:t xml:space="preserve">Transcript </w:t>
            </w:r>
            <w:r>
              <w:rPr>
                <w:rFonts w:ascii="Calibri" w:hAnsi="Calibri" w:eastAsia="Aptos" w:cs="Calibri"/>
                <w:color w:val="EE0000"/>
                <w:sz w:val="24"/>
                <w:szCs w:val="24"/>
                <w:lang w:eastAsia="en-US"/>
              </w:rPr>
              <w:t>(opti</w:t>
            </w:r>
            <w:bookmarkStart w:id="0" w:name="_GoBack"/>
            <w:bookmarkEnd w:id="0"/>
            <w:r>
              <w:rPr>
                <w:rFonts w:ascii="Calibri" w:hAnsi="Calibri" w:eastAsia="Aptos" w:cs="Calibri"/>
                <w:color w:val="EE0000"/>
                <w:sz w:val="24"/>
                <w:szCs w:val="24"/>
                <w:lang w:eastAsia="en-US"/>
              </w:rPr>
              <w:t>onal)</w:t>
            </w:r>
          </w:p>
        </w:tc>
        <w:tc>
          <w:tcPr>
            <w:tcW w:w="6915" w:type="dxa"/>
            <w:tcBorders>
              <w:right w:val="single" w:color="auto" w:sz="6" w:space="0"/>
            </w:tcBorders>
            <w:tcMar>
              <w:left w:w="90" w:type="dxa"/>
              <w:right w:w="90" w:type="dxa"/>
            </w:tcMar>
          </w:tcPr>
          <w:p w14:paraId="77248D1F">
            <w:pPr>
              <w:keepNext w:val="0"/>
              <w:keepLines w:val="0"/>
              <w:widowControl/>
              <w:suppressLineNumbers w:val="0"/>
              <w:jc w:val="left"/>
              <w:rPr>
                <w:rFonts w:ascii="Calibri" w:hAnsi="Calibri" w:eastAsia="Aptos" w:cs="Calibri"/>
                <w:i/>
                <w:iCs/>
                <w:color w:val="003A93"/>
                <w:sz w:val="20"/>
                <w:szCs w:val="20"/>
                <w:lang w:eastAsia="en-US"/>
              </w:rPr>
            </w:pPr>
            <w:r>
              <w:rPr>
                <w:rFonts w:ascii="宋体" w:hAnsi="宋体" w:eastAsia="宋体" w:cs="宋体"/>
                <w:kern w:val="0"/>
                <w:sz w:val="24"/>
                <w:szCs w:val="24"/>
                <w:lang w:val="en-US" w:eastAsia="zh-CN" w:bidi="ar"/>
              </w:rPr>
              <w:t>Included for accessibility compliance.</w:t>
            </w:r>
          </w:p>
          <w:p w14:paraId="1D6481F9">
            <w:pPr>
              <w:spacing w:after="0" w:line="240" w:lineRule="auto"/>
              <w:rPr>
                <w:rFonts w:ascii="Calibri" w:hAnsi="Calibri" w:eastAsia="Aptos" w:cs="Calibri"/>
                <w:i/>
                <w:iCs/>
                <w:color w:val="003A93"/>
                <w:sz w:val="20"/>
                <w:szCs w:val="20"/>
                <w:lang w:eastAsia="en-US"/>
              </w:rPr>
            </w:pPr>
            <w:r>
              <w:rPr>
                <w:rFonts w:ascii="Calibri" w:hAnsi="Calibri" w:eastAsia="Aptos" w:cs="Calibri"/>
                <w:i/>
                <w:iCs/>
                <w:color w:val="003A93"/>
                <w:sz w:val="20"/>
                <w:szCs w:val="20"/>
                <w:lang w:eastAsia="en-US"/>
              </w:rPr>
              <w:t>Adding transcripts helps make content more accessible when the video has spoken content or important audio information</w:t>
            </w:r>
          </w:p>
        </w:tc>
      </w:tr>
    </w:tbl>
    <w:p w14:paraId="6F83BC07">
      <w:pPr>
        <w:spacing w:after="0" w:line="240" w:lineRule="auto"/>
        <w:rPr>
          <w:b/>
          <w:bCs/>
        </w:rPr>
      </w:pPr>
    </w:p>
    <w:p w14:paraId="3F18AFFE">
      <w:pPr>
        <w:pStyle w:val="3"/>
        <w:rPr>
          <w:rFonts w:ascii="Calibri" w:hAnsi="Calibri" w:eastAsia="Aptos Display" w:cs="Calibri"/>
          <w:sz w:val="24"/>
          <w:szCs w:val="24"/>
        </w:rPr>
      </w:pPr>
    </w:p>
    <w:p w14:paraId="6D912406"/>
    <w:p w14:paraId="0773EEC5"/>
    <w:p w14:paraId="40468E4A"/>
    <w:p w14:paraId="00CCEADA">
      <w:pPr>
        <w:spacing w:after="0" w:line="240" w:lineRule="auto"/>
        <w:textAlignment w:val="baseline"/>
        <w:rPr>
          <w:rFonts w:ascii="Calibri" w:hAnsi="Calibri" w:eastAsia="Times New Roman" w:cs="Calibri"/>
          <w:color w:val="0F4761"/>
          <w:lang w:eastAsia="en-US"/>
        </w:rPr>
      </w:pPr>
      <w:r>
        <w:rPr>
          <w:rFonts w:ascii="Calibri" w:hAnsi="Calibri" w:cs="Calibri"/>
          <w:b/>
          <w:bCs/>
          <w:color w:val="003A93"/>
        </w:rPr>
        <w:t>Block 4: Research Team/Bio Grid Block</w:t>
      </w:r>
      <w:r>
        <w:rPr>
          <w:rFonts w:ascii="Calibri" w:hAnsi="Calibri" w:eastAsia="Times New Roman" w:cs="Calibri"/>
          <w:color w:val="0F4761"/>
          <w:lang w:eastAsia="en-US"/>
        </w:rPr>
        <w:br w:type="textWrapping"/>
      </w:r>
      <w:r>
        <w:rPr>
          <w:rFonts w:ascii="Calibri" w:hAnsi="Calibri" w:eastAsia="Times New Roman" w:cs="Calibri"/>
          <w:color w:val="0F4761"/>
          <w:lang w:eastAsia="en-US"/>
        </w:rPr>
        <w:br w:type="textWrapping"/>
      </w:r>
      <w:r>
        <w:rPr>
          <w:rFonts w:ascii="Calibri" w:hAnsi="Calibri" w:eastAsia="Times New Roman" w:cs="Calibri"/>
          <w:color w:val="0F4761"/>
          <w:lang w:eastAsia="en-US"/>
        </w:rPr>
        <w:drawing>
          <wp:inline distT="0" distB="0" distL="0" distR="0">
            <wp:extent cx="5943600" cy="3943350"/>
            <wp:effectExtent l="0" t="0" r="0" b="6350"/>
            <wp:docPr id="1241260336" name="Picture 9"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60336" name="Picture 9" descr="A screenshot of a web page&#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43350"/>
                    </a:xfrm>
                    <a:prstGeom prst="rect">
                      <a:avLst/>
                    </a:prstGeom>
                  </pic:spPr>
                </pic:pic>
              </a:graphicData>
            </a:graphic>
          </wp:inline>
        </w:drawing>
      </w:r>
    </w:p>
    <w:p w14:paraId="1460DF7C">
      <w:pPr>
        <w:spacing w:after="0" w:line="240" w:lineRule="auto"/>
        <w:textAlignment w:val="baseline"/>
        <w:rPr>
          <w:rFonts w:ascii="Aptos" w:hAnsi="Aptos" w:eastAsia="Aptos" w:cs="Aptos"/>
          <w:i/>
          <w:iCs/>
        </w:rPr>
      </w:pPr>
      <w:r>
        <w:rPr>
          <w:rFonts w:ascii="Aptos" w:hAnsi="Aptos" w:eastAsia="Aptos" w:cs="Aptos"/>
          <w:i/>
          <w:iCs/>
        </w:rPr>
        <w:t>Provide details for each lab member below. Add additional members as needed</w:t>
      </w:r>
    </w:p>
    <w:p w14:paraId="2D30B85C">
      <w:pPr>
        <w:spacing w:after="0" w:line="240" w:lineRule="auto"/>
        <w:textAlignment w:val="baseline"/>
        <w:rPr>
          <w:rFonts w:ascii="Aptos" w:hAnsi="Aptos" w:eastAsia="Aptos" w:cs="Aptos"/>
          <w:i/>
          <w:iCs/>
        </w:rPr>
      </w:pPr>
    </w:p>
    <w:tbl>
      <w:tblPr>
        <w:tblStyle w:val="16"/>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430"/>
        <w:gridCol w:w="6885"/>
      </w:tblGrid>
      <w:tr w14:paraId="0A55842F">
        <w:trPr>
          <w:trHeight w:val="270" w:hRule="atLeast"/>
        </w:trPr>
        <w:tc>
          <w:tcPr>
            <w:tcW w:w="2430" w:type="dxa"/>
            <w:tcBorders>
              <w:top w:val="single" w:color="auto" w:sz="6" w:space="0"/>
              <w:left w:val="single" w:color="auto" w:sz="6" w:space="0"/>
              <w:bottom w:val="single" w:color="auto" w:sz="6" w:space="0"/>
              <w:right w:val="single" w:color="000000" w:sz="6" w:space="0"/>
            </w:tcBorders>
          </w:tcPr>
          <w:p w14:paraId="7391CE48">
            <w:pPr>
              <w:spacing w:after="0" w:line="240" w:lineRule="auto"/>
              <w:textAlignment w:val="baseline"/>
              <w:rPr>
                <w:rFonts w:ascii="Segoe UI" w:hAnsi="Segoe UI" w:eastAsia="Times New Roman" w:cs="Segoe UI"/>
                <w:sz w:val="18"/>
                <w:szCs w:val="18"/>
                <w:lang w:eastAsia="en-US"/>
              </w:rPr>
            </w:pPr>
            <w:r>
              <w:rPr>
                <w:rFonts w:ascii="Aptos" w:hAnsi="Aptos" w:eastAsia="Times New Roman" w:cs="Segoe UI"/>
                <w:lang w:eastAsia="en-US"/>
              </w:rPr>
              <w:t>Expert(s) </w:t>
            </w:r>
          </w:p>
        </w:tc>
        <w:tc>
          <w:tcPr>
            <w:tcW w:w="6885" w:type="dxa"/>
            <w:tcBorders>
              <w:top w:val="single" w:color="auto" w:sz="6" w:space="0"/>
              <w:left w:val="single" w:color="000000" w:sz="6" w:space="0"/>
              <w:bottom w:val="single" w:color="auto" w:sz="6" w:space="0"/>
              <w:right w:val="single" w:color="auto" w:sz="6" w:space="0"/>
            </w:tcBorders>
          </w:tcPr>
          <w:p w14:paraId="3BA38FBA">
            <w:pPr>
              <w:spacing w:after="0" w:line="240" w:lineRule="auto"/>
              <w:textAlignment w:val="baseline"/>
              <w:rPr>
                <w:rFonts w:ascii="Segoe UI" w:hAnsi="Segoe UI" w:eastAsia="Times New Roman" w:cs="Segoe UI"/>
                <w:sz w:val="18"/>
                <w:szCs w:val="18"/>
                <w:lang w:eastAsia="en-US"/>
              </w:rPr>
            </w:pPr>
            <w:r>
              <w:rPr>
                <w:rFonts w:ascii="Aptos" w:hAnsi="Aptos" w:eastAsia="Times New Roman" w:cs="Segoe UI"/>
                <w:i/>
                <w:iCs/>
                <w:shd w:val="clear" w:color="auto" w:fill="FFFF00"/>
                <w:lang w:eastAsia="en-US"/>
              </w:rPr>
              <w:t>[List out names of lab faculty, including:]</w:t>
            </w:r>
            <w:r>
              <w:rPr>
                <w:rFonts w:ascii="Aptos" w:hAnsi="Aptos" w:eastAsia="Times New Roman" w:cs="Segoe UI"/>
                <w:lang w:eastAsia="en-US"/>
              </w:rPr>
              <w:t> </w:t>
            </w:r>
          </w:p>
          <w:p w14:paraId="0CCD97E2">
            <w:pPr>
              <w:numPr>
                <w:ilvl w:val="0"/>
                <w:numId w:val="1"/>
              </w:numPr>
              <w:spacing w:after="0" w:line="240" w:lineRule="auto"/>
              <w:ind w:left="1080" w:firstLine="0"/>
              <w:textAlignment w:val="baseline"/>
              <w:rPr>
                <w:rFonts w:ascii="Aptos" w:hAnsi="Aptos" w:eastAsia="Times New Roman" w:cs="Segoe UI"/>
                <w:lang w:eastAsia="en-US"/>
              </w:rPr>
            </w:pPr>
            <w:r>
              <w:rPr>
                <w:rFonts w:ascii="Aptos" w:hAnsi="Aptos" w:eastAsia="Times New Roman" w:cs="Segoe UI"/>
                <w:i/>
                <w:iCs/>
                <w:shd w:val="clear" w:color="auto" w:fill="FFFF00"/>
                <w:lang w:eastAsia="en-US"/>
              </w:rPr>
              <w:t>Name</w:t>
            </w:r>
            <w:r>
              <w:rPr>
                <w:rFonts w:ascii="Aptos" w:hAnsi="Aptos" w:eastAsia="Times New Roman" w:cs="Segoe UI"/>
                <w:lang w:eastAsia="en-US"/>
              </w:rPr>
              <w:t> </w:t>
            </w:r>
          </w:p>
          <w:p w14:paraId="46486D40">
            <w:pPr>
              <w:numPr>
                <w:ilvl w:val="0"/>
                <w:numId w:val="2"/>
              </w:numPr>
              <w:spacing w:after="0" w:line="240" w:lineRule="auto"/>
              <w:ind w:left="1080" w:firstLine="0"/>
              <w:textAlignment w:val="baseline"/>
              <w:rPr>
                <w:rFonts w:ascii="Aptos" w:hAnsi="Aptos" w:eastAsia="Times New Roman" w:cs="Segoe UI"/>
                <w:lang w:eastAsia="en-US"/>
              </w:rPr>
            </w:pPr>
            <w:r>
              <w:rPr>
                <w:rFonts w:ascii="Aptos" w:hAnsi="Aptos" w:eastAsia="Times New Roman" w:cs="Segoe UI"/>
                <w:i/>
                <w:iCs/>
                <w:shd w:val="clear" w:color="auto" w:fill="FFFF00"/>
                <w:lang w:eastAsia="en-US"/>
              </w:rPr>
              <w:t>Entity association (MGH, CAO etc.)</w:t>
            </w:r>
            <w:r>
              <w:rPr>
                <w:rFonts w:ascii="Aptos" w:hAnsi="Aptos" w:eastAsia="Times New Roman" w:cs="Segoe UI"/>
                <w:lang w:eastAsia="en-US"/>
              </w:rPr>
              <w:t> </w:t>
            </w:r>
          </w:p>
          <w:p w14:paraId="63941A46">
            <w:pPr>
              <w:numPr>
                <w:ilvl w:val="0"/>
                <w:numId w:val="3"/>
              </w:numPr>
              <w:spacing w:after="0" w:line="240" w:lineRule="auto"/>
              <w:ind w:left="1080" w:firstLine="0"/>
              <w:textAlignment w:val="baseline"/>
              <w:rPr>
                <w:rFonts w:ascii="Aptos" w:hAnsi="Aptos" w:eastAsia="Times New Roman" w:cs="Segoe UI"/>
                <w:lang w:eastAsia="en-US"/>
              </w:rPr>
            </w:pPr>
            <w:r>
              <w:rPr>
                <w:rFonts w:ascii="Aptos" w:hAnsi="Aptos" w:eastAsia="Times New Roman" w:cs="Segoe UI"/>
                <w:i/>
                <w:iCs/>
                <w:shd w:val="clear" w:color="auto" w:fill="FFFF00"/>
                <w:lang w:eastAsia="en-US"/>
              </w:rPr>
              <w:t>Email address</w:t>
            </w:r>
            <w:r>
              <w:rPr>
                <w:rFonts w:ascii="Aptos" w:hAnsi="Aptos" w:eastAsia="Times New Roman" w:cs="Segoe UI"/>
                <w:lang w:eastAsia="en-US"/>
              </w:rPr>
              <w:t> </w:t>
            </w:r>
          </w:p>
          <w:p w14:paraId="43C0CA18">
            <w:pPr>
              <w:numPr>
                <w:ilvl w:val="0"/>
                <w:numId w:val="4"/>
              </w:numPr>
              <w:spacing w:after="0" w:line="240" w:lineRule="auto"/>
              <w:ind w:left="1080" w:firstLine="0"/>
              <w:textAlignment w:val="baseline"/>
              <w:rPr>
                <w:rFonts w:ascii="Aptos" w:hAnsi="Aptos" w:eastAsia="Times New Roman" w:cs="Segoe UI"/>
                <w:lang w:eastAsia="en-US"/>
              </w:rPr>
            </w:pPr>
            <w:r>
              <w:rPr>
                <w:rFonts w:ascii="Aptos" w:hAnsi="Aptos" w:eastAsia="Times New Roman" w:cs="Segoe UI"/>
                <w:i/>
                <w:iCs/>
                <w:shd w:val="clear" w:color="auto" w:fill="FFFF00"/>
                <w:lang w:eastAsia="en-US"/>
              </w:rPr>
              <w:t>Short description (optional)</w:t>
            </w:r>
            <w:r>
              <w:rPr>
                <w:rFonts w:ascii="Aptos" w:hAnsi="Aptos" w:eastAsia="Times New Roman" w:cs="Segoe UI"/>
                <w:lang w:eastAsia="en-US"/>
              </w:rPr>
              <w:t> </w:t>
            </w:r>
          </w:p>
          <w:p w14:paraId="5615CC51">
            <w:pPr>
              <w:spacing w:after="0" w:line="240" w:lineRule="auto"/>
              <w:textAlignment w:val="baseline"/>
              <w:rPr>
                <w:rFonts w:ascii="Segoe UI" w:hAnsi="Segoe UI" w:eastAsia="Times New Roman" w:cs="Segoe UI"/>
                <w:sz w:val="18"/>
                <w:szCs w:val="18"/>
                <w:lang w:eastAsia="en-US"/>
              </w:rPr>
            </w:pPr>
            <w:r>
              <w:rPr>
                <w:rFonts w:ascii="Aptos" w:hAnsi="Aptos" w:eastAsia="Times New Roman" w:cs="Segoe UI"/>
                <w:lang w:eastAsia="en-US"/>
              </w:rPr>
              <w:t> </w:t>
            </w:r>
          </w:p>
          <w:p w14:paraId="1D4C11D9">
            <w:pPr>
              <w:spacing w:after="0" w:line="240" w:lineRule="auto"/>
              <w:textAlignment w:val="baseline"/>
              <w:rPr>
                <w:rFonts w:ascii="Segoe UI" w:hAnsi="Segoe UI" w:eastAsia="Times New Roman" w:cs="Segoe UI"/>
                <w:sz w:val="18"/>
                <w:szCs w:val="18"/>
                <w:lang w:eastAsia="en-US"/>
              </w:rPr>
            </w:pPr>
            <w:r>
              <w:rPr>
                <w:rFonts w:ascii="Aptos" w:hAnsi="Aptos" w:eastAsia="Times New Roman" w:cs="Segoe UI"/>
                <w:shd w:val="clear" w:color="auto" w:fill="FFFF00"/>
                <w:lang w:eastAsia="en-US"/>
              </w:rPr>
              <w:t>Please identify featured lab faculty/researcher as shown in image, if using featured option).</w:t>
            </w:r>
            <w:r>
              <w:rPr>
                <w:rFonts w:ascii="Aptos" w:hAnsi="Aptos" w:eastAsia="Times New Roman" w:cs="Segoe UI"/>
                <w:lang w:eastAsia="en-US"/>
              </w:rPr>
              <w:t> </w:t>
            </w:r>
          </w:p>
        </w:tc>
      </w:tr>
      <w:tr w14:paraId="3AE37BB5">
        <w:trPr>
          <w:trHeight w:val="270" w:hRule="atLeast"/>
        </w:trPr>
        <w:tc>
          <w:tcPr>
            <w:tcW w:w="2430" w:type="dxa"/>
            <w:tcBorders>
              <w:top w:val="single" w:color="auto" w:sz="6" w:space="0"/>
              <w:left w:val="single" w:color="auto" w:sz="6" w:space="0"/>
              <w:bottom w:val="single" w:color="auto" w:sz="6" w:space="0"/>
              <w:right w:val="single" w:color="000000" w:sz="6" w:space="0"/>
            </w:tcBorders>
          </w:tcPr>
          <w:p w14:paraId="2FA92A34">
            <w:pPr>
              <w:keepNext w:val="0"/>
              <w:keepLines w:val="0"/>
              <w:widowControl/>
              <w:suppressLineNumbers w:val="0"/>
              <w:jc w:val="left"/>
              <w:rPr>
                <w:rFonts w:hint="default" w:ascii="Aptos" w:hAnsi="Aptos" w:eastAsia="Times New Roman" w:cs="Segoe UI"/>
                <w:lang w:val="en-US" w:eastAsia="en-US"/>
              </w:rPr>
            </w:pPr>
            <w:r>
              <w:rPr>
                <w:rFonts w:ascii="宋体" w:hAnsi="宋体" w:eastAsia="宋体" w:cs="宋体"/>
                <w:kern w:val="0"/>
                <w:sz w:val="24"/>
                <w:szCs w:val="24"/>
                <w:lang w:val="en-US" w:eastAsia="zh-CN" w:bidi="ar"/>
              </w:rPr>
              <w:t>Featured Expert</w:t>
            </w:r>
            <w:r>
              <w:rPr>
                <w:rFonts w:hint="eastAsia" w:ascii="宋体" w:hAnsi="宋体" w:eastAsia="宋体" w:cs="宋体"/>
                <w:kern w:val="0"/>
                <w:sz w:val="24"/>
                <w:szCs w:val="24"/>
                <w:lang w:val="en-US" w:eastAsia="zh-CN" w:bidi="ar"/>
              </w:rPr>
              <w:t xml:space="preserve">: </w:t>
            </w:r>
          </w:p>
        </w:tc>
        <w:tc>
          <w:tcPr>
            <w:tcW w:w="6885" w:type="dxa"/>
            <w:tcBorders>
              <w:top w:val="single" w:color="auto" w:sz="6" w:space="0"/>
              <w:left w:val="single" w:color="000000" w:sz="6" w:space="0"/>
              <w:bottom w:val="single" w:color="auto" w:sz="6" w:space="0"/>
              <w:right w:val="single" w:color="auto" w:sz="6" w:space="0"/>
            </w:tcBorders>
          </w:tcPr>
          <w:p w14:paraId="78A308DC">
            <w:pPr>
              <w:keepNext w:val="0"/>
              <w:keepLines w:val="0"/>
              <w:widowControl/>
              <w:suppressLineNumbers w:val="0"/>
              <w:jc w:val="left"/>
            </w:pPr>
            <w:r>
              <w:rPr>
                <w:rFonts w:ascii="宋体" w:hAnsi="宋体" w:eastAsia="宋体" w:cs="宋体"/>
                <w:kern w:val="0"/>
                <w:sz w:val="24"/>
                <w:szCs w:val="24"/>
                <w:lang w:val="en-US" w:eastAsia="zh-CN" w:bidi="ar"/>
              </w:rPr>
              <w:t>Alexander P. Lin, PhD</w:t>
            </w:r>
          </w:p>
          <w:p w14:paraId="16483BEF">
            <w:pPr>
              <w:pStyle w:val="13"/>
              <w:keepNext w:val="0"/>
              <w:keepLines w:val="0"/>
              <w:widowControl/>
              <w:suppressLineNumbers w:val="0"/>
            </w:pPr>
            <w:r>
              <w:rPr>
                <w:rFonts w:hint="eastAsia" w:ascii="Symbol" w:hAnsi="Symbol" w:eastAsia="宋体" w:cs="Symbol"/>
                <w:sz w:val="24"/>
                <w:lang w:eastAsia="zh-CN"/>
              </w:rPr>
              <w:t>•</w:t>
            </w:r>
            <w:r>
              <w:rPr>
                <w:rFonts w:hint="eastAsia" w:ascii="Symbol" w:hAnsi="Symbol" w:eastAsia="宋体" w:cs="Symbol"/>
                <w:sz w:val="24"/>
                <w:lang w:val="en-US" w:eastAsia="zh-CN"/>
              </w:rPr>
              <w:t xml:space="preserve"> </w:t>
            </w:r>
            <w:r>
              <w:rPr>
                <w:b/>
                <w:bCs/>
              </w:rPr>
              <w:t>Title</w:t>
            </w:r>
            <w:r>
              <w:t>: Director, Center for Clinical Spectroscopy</w:t>
            </w:r>
          </w:p>
          <w:p w14:paraId="3E589674">
            <w:pPr>
              <w:pStyle w:val="13"/>
              <w:keepNext w:val="0"/>
              <w:keepLines w:val="0"/>
              <w:widowControl/>
              <w:suppressLineNumbers w:val="0"/>
            </w:pPr>
            <w:r>
              <w:rPr>
                <w:rFonts w:hint="eastAsia" w:ascii="Symbol" w:hAnsi="Symbol" w:eastAsia="宋体" w:cs="Symbol"/>
                <w:sz w:val="24"/>
                <w:lang w:eastAsia="zh-CN"/>
              </w:rPr>
              <w:t>•</w:t>
            </w:r>
            <w:r>
              <w:rPr>
                <w:rFonts w:hint="eastAsia" w:ascii="Symbol" w:hAnsi="Symbol" w:eastAsia="宋体" w:cs="Symbol"/>
                <w:sz w:val="24"/>
                <w:lang w:val="en-US" w:eastAsia="zh-CN"/>
              </w:rPr>
              <w:t xml:space="preserve"> </w:t>
            </w:r>
            <w:r>
              <w:rPr>
                <w:b/>
                <w:bCs/>
              </w:rPr>
              <w:t>Entity Association</w:t>
            </w:r>
            <w:r>
              <w:t>: BWH Radiology / Harvard Medical School</w:t>
            </w:r>
          </w:p>
          <w:p w14:paraId="5517F1B5">
            <w:pPr>
              <w:pStyle w:val="13"/>
              <w:keepNext w:val="0"/>
              <w:keepLines w:val="0"/>
              <w:widowControl/>
              <w:suppressLineNumbers w:val="0"/>
              <w:rPr>
                <w:rFonts w:ascii="Aptos" w:hAnsi="Aptos" w:eastAsia="Times New Roman" w:cs="Segoe UI"/>
                <w:shd w:val="clear" w:color="auto" w:fill="FFFF00"/>
                <w:lang w:eastAsia="en-US"/>
              </w:rPr>
            </w:pPr>
            <w:r>
              <w:rPr>
                <w:rFonts w:hint="eastAsia" w:ascii="Symbol" w:hAnsi="Symbol" w:eastAsia="宋体" w:cs="Symbol"/>
                <w:sz w:val="24"/>
                <w:lang w:eastAsia="zh-CN"/>
              </w:rPr>
              <w:t>•</w:t>
            </w:r>
            <w:r>
              <w:rPr>
                <w:rFonts w:hint="eastAsia" w:ascii="Symbol" w:hAnsi="Symbol" w:eastAsia="宋体" w:cs="Symbol"/>
                <w:sz w:val="24"/>
                <w:lang w:val="en-US" w:eastAsia="zh-CN"/>
              </w:rPr>
              <w:t xml:space="preserve"> </w:t>
            </w:r>
            <w:r>
              <w:rPr>
                <w:b/>
                <w:bCs/>
              </w:rPr>
              <w:t>Short Description</w:t>
            </w:r>
            <w:r>
              <w:t>: Dr. Lin specializes in clinical applications of multinuclear MRS in the brain, breast, and liver.</w:t>
            </w:r>
          </w:p>
        </w:tc>
      </w:tr>
    </w:tbl>
    <w:p w14:paraId="7DFFB441">
      <w:pPr>
        <w:spacing w:after="0" w:line="240" w:lineRule="auto"/>
        <w:rPr>
          <w:rFonts w:ascii="Calibri" w:hAnsi="Calibri" w:cs="Calibri"/>
          <w:b/>
          <w:bCs/>
          <w:color w:val="003A93"/>
        </w:rPr>
      </w:pPr>
    </w:p>
    <w:p w14:paraId="2831823C">
      <w:pPr>
        <w:spacing w:after="0" w:line="240" w:lineRule="auto"/>
        <w:rPr>
          <w:rFonts w:ascii="Calibri" w:hAnsi="Calibri" w:cs="Calibri"/>
          <w:b/>
          <w:bCs/>
          <w:color w:val="003A93"/>
        </w:rPr>
      </w:pPr>
    </w:p>
    <w:p w14:paraId="005FD524">
      <w:pPr>
        <w:spacing w:after="0" w:line="240" w:lineRule="auto"/>
        <w:rPr>
          <w:rFonts w:ascii="Calibri" w:hAnsi="Calibri" w:cs="Calibri"/>
          <w:b/>
          <w:bCs/>
          <w:color w:val="003A93"/>
        </w:rPr>
      </w:pPr>
    </w:p>
    <w:p w14:paraId="2DE5D5C0">
      <w:pPr>
        <w:spacing w:after="0" w:line="240" w:lineRule="auto"/>
        <w:rPr>
          <w:rFonts w:ascii="Calibri" w:hAnsi="Calibri" w:cs="Calibri"/>
          <w:b/>
          <w:bCs/>
          <w:color w:val="003A93"/>
        </w:rPr>
      </w:pPr>
      <w:r>
        <w:rPr>
          <w:rFonts w:ascii="Calibri" w:hAnsi="Calibri" w:cs="Calibri"/>
          <w:b/>
          <w:bCs/>
          <w:color w:val="003A93"/>
        </w:rPr>
        <w:t xml:space="preserve">Block 5: Publications/Open Positions Block </w:t>
      </w:r>
      <w:r>
        <w:rPr>
          <w:rFonts w:ascii="Calibri" w:hAnsi="Calibri" w:cs="Calibri"/>
          <w:b/>
          <w:bCs/>
          <w:color w:val="EE0000"/>
        </w:rPr>
        <w:t>(optional)</w:t>
      </w:r>
    </w:p>
    <w:p w14:paraId="39031D23">
      <w:pPr>
        <w:spacing w:after="0" w:line="240" w:lineRule="auto"/>
        <w:rPr>
          <w:rFonts w:ascii="Calibri" w:hAnsi="Calibri" w:cs="Calibri"/>
          <w:b/>
          <w:bCs/>
          <w:color w:val="003A93"/>
        </w:rPr>
      </w:pPr>
    </w:p>
    <w:p w14:paraId="39738358">
      <w:pPr>
        <w:spacing w:after="0" w:line="240" w:lineRule="auto"/>
        <w:textAlignment w:val="baseline"/>
        <w:rPr>
          <w:rFonts w:ascii="Aptos" w:hAnsi="Aptos" w:eastAsia="Aptos" w:cs="Aptos"/>
          <w:i/>
          <w:iCs/>
        </w:rPr>
      </w:pPr>
      <w:r>
        <w:rPr>
          <w:rFonts w:ascii="Aptos" w:hAnsi="Aptos" w:eastAsia="Aptos" w:cs="Aptos"/>
          <w:i/>
          <w:iCs/>
        </w:rPr>
        <w:t>The recommendation is to link to Pubmed for publications. If you choose to list selected publications on the page, this will require regular updating</w:t>
      </w:r>
    </w:p>
    <w:p w14:paraId="74F6C1BE">
      <w:pPr>
        <w:spacing w:after="0" w:line="240" w:lineRule="auto"/>
        <w:rPr>
          <w:rFonts w:ascii="Calibri" w:hAnsi="Calibri" w:cs="Calibri"/>
          <w:b/>
          <w:bCs/>
          <w:color w:val="003A93"/>
        </w:rPr>
      </w:pPr>
    </w:p>
    <w:tbl>
      <w:tblPr>
        <w:tblStyle w:val="17"/>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19"/>
        <w:gridCol w:w="7821"/>
      </w:tblGrid>
      <w:tr w14:paraId="5679C723">
        <w:trPr>
          <w:trHeight w:val="300" w:hRule="atLeast"/>
        </w:trPr>
        <w:tc>
          <w:tcPr>
            <w:tcW w:w="2430" w:type="dxa"/>
            <w:tcBorders>
              <w:top w:val="single" w:color="auto" w:sz="6" w:space="0"/>
              <w:left w:val="single" w:color="auto" w:sz="6" w:space="0"/>
              <w:bottom w:val="single" w:color="auto" w:sz="6" w:space="0"/>
            </w:tcBorders>
            <w:tcMar>
              <w:left w:w="90" w:type="dxa"/>
              <w:right w:w="90" w:type="dxa"/>
            </w:tcMar>
          </w:tcPr>
          <w:p w14:paraId="4D6307D1">
            <w:pPr>
              <w:spacing w:after="0" w:line="240" w:lineRule="auto"/>
              <w:rPr>
                <w:rFonts w:ascii="Aptos" w:hAnsi="Aptos" w:eastAsia="Aptos" w:cs="Aptos"/>
                <w:sz w:val="24"/>
                <w:szCs w:val="24"/>
                <w:lang w:eastAsia="en-US"/>
              </w:rPr>
            </w:pPr>
            <w:r>
              <w:rPr>
                <w:rFonts w:ascii="Aptos" w:hAnsi="Aptos" w:eastAsia="Aptos" w:cs="Aptos"/>
                <w:sz w:val="24"/>
                <w:szCs w:val="24"/>
                <w:lang w:eastAsia="en-US"/>
              </w:rPr>
              <w:t>Body copy (RTE Advanced)</w:t>
            </w:r>
          </w:p>
        </w:tc>
        <w:tc>
          <w:tcPr>
            <w:tcW w:w="6915" w:type="dxa"/>
            <w:tcBorders>
              <w:top w:val="single" w:color="auto" w:sz="6" w:space="0"/>
              <w:bottom w:val="single" w:color="auto" w:sz="6" w:space="0"/>
              <w:right w:val="single" w:color="auto" w:sz="6" w:space="0"/>
            </w:tcBorders>
            <w:tcMar>
              <w:left w:w="90" w:type="dxa"/>
              <w:right w:w="90" w:type="dxa"/>
            </w:tcMar>
          </w:tcPr>
          <w:p w14:paraId="221E5C62">
            <w:pPr>
              <w:spacing w:after="0" w:line="240" w:lineRule="auto"/>
              <w:rPr>
                <w:rFonts w:eastAsiaTheme="minorHAnsi"/>
                <w:sz w:val="22"/>
                <w:szCs w:val="22"/>
                <w:lang w:eastAsia="en-US"/>
              </w:rPr>
            </w:pPr>
            <w:r>
              <w:rPr>
                <w:rFonts w:eastAsiaTheme="minorHAnsi"/>
                <w:b/>
                <w:bCs/>
                <w:sz w:val="22"/>
                <w:szCs w:val="22"/>
                <w:lang w:eastAsia="en-US"/>
              </w:rPr>
              <w:t xml:space="preserve">Publications </w:t>
            </w:r>
          </w:p>
          <w:p w14:paraId="60149A4B">
            <w:pPr>
              <w:spacing w:after="0" w:line="240" w:lineRule="auto"/>
              <w:rPr>
                <w:rFonts w:eastAsiaTheme="minorHAnsi"/>
                <w:sz w:val="22"/>
                <w:szCs w:val="22"/>
                <w:lang w:eastAsia="en-US"/>
              </w:rPr>
            </w:pPr>
            <w:r>
              <w:rPr>
                <w:rFonts w:hint="eastAsia" w:eastAsiaTheme="minorHAnsi"/>
                <w:sz w:val="22"/>
                <w:szCs w:val="22"/>
                <w:lang w:eastAsia="en-US"/>
              </w:rPr>
              <w:t>pubmed.ncbi.nlm.nih.gov"Center+for+Clinical+Spectroscopy"+AND+Brigham</w:t>
            </w:r>
          </w:p>
          <w:p w14:paraId="4B74C351">
            <w:pPr>
              <w:spacing w:after="0" w:line="240" w:lineRule="auto"/>
              <w:rPr>
                <w:rFonts w:eastAsiaTheme="minorHAnsi"/>
                <w:b/>
                <w:bCs/>
                <w:sz w:val="22"/>
                <w:szCs w:val="22"/>
                <w:lang w:eastAsia="en-US"/>
              </w:rPr>
            </w:pPr>
            <w:r>
              <w:rPr>
                <w:rFonts w:eastAsiaTheme="minorHAnsi"/>
                <w:b/>
                <w:bCs/>
                <w:sz w:val="22"/>
                <w:szCs w:val="22"/>
                <w:lang w:eastAsia="en-US"/>
              </w:rPr>
              <w:t>Open Positions</w:t>
            </w:r>
          </w:p>
          <w:p w14:paraId="3A52B2C7">
            <w:pPr>
              <w:spacing w:after="0" w:line="240" w:lineRule="auto"/>
            </w:pPr>
            <w:r>
              <w:rPr>
                <w:rFonts w:hint="eastAsia" w:eastAsia="宋体"/>
                <w:b/>
                <w:bCs/>
                <w:lang w:eastAsia="zh-CN"/>
              </w:rPr>
              <w:t>•</w:t>
            </w:r>
            <w:r>
              <w:rPr>
                <w:rFonts w:hint="eastAsia" w:eastAsia="宋体"/>
                <w:b/>
                <w:bCs/>
                <w:lang w:val="en-US" w:eastAsia="zh-CN"/>
              </w:rPr>
              <w:t xml:space="preserve"> </w:t>
            </w:r>
            <w:r>
              <w:rPr>
                <w:b/>
                <w:bCs/>
              </w:rPr>
              <w:t>Automated Quality Control</w:t>
            </w:r>
            <w:r>
              <w:t>: "A novel automated pipeline to assess MR spectroscopy quality control: Comparing current standards and manual assessment" (2024).</w:t>
            </w:r>
          </w:p>
          <w:p w14:paraId="7D6BB4B3">
            <w:pPr>
              <w:pStyle w:val="13"/>
              <w:keepNext w:val="0"/>
              <w:keepLines w:val="0"/>
              <w:widowControl/>
              <w:suppressLineNumbers w:val="0"/>
            </w:pPr>
            <w:r>
              <w:rPr>
                <w:rFonts w:hint="eastAsia" w:ascii="Symbol" w:hAnsi="Symbol" w:eastAsia="宋体" w:cs="Symbol"/>
                <w:sz w:val="24"/>
                <w:lang w:eastAsia="zh-CN"/>
              </w:rPr>
              <w:t>•</w:t>
            </w:r>
            <w:r>
              <w:rPr>
                <w:rFonts w:hint="eastAsia" w:ascii="Symbol" w:hAnsi="Symbol" w:eastAsia="宋体" w:cs="Symbol"/>
                <w:sz w:val="24"/>
                <w:lang w:val="en-US" w:eastAsia="zh-CN"/>
              </w:rPr>
              <w:t xml:space="preserve"> </w:t>
            </w:r>
            <w:r>
              <w:rPr>
                <w:b/>
                <w:bCs/>
              </w:rPr>
              <w:t>Clinical Biomarkers</w:t>
            </w:r>
            <w:r>
              <w:t>: "Cystathionine: A Spectroscopic Biomarker for 1p/19q Codeleted Gliomas" (2023).</w:t>
            </w:r>
          </w:p>
          <w:p w14:paraId="1463DF4A">
            <w:pPr>
              <w:pStyle w:val="13"/>
              <w:keepNext w:val="0"/>
              <w:keepLines w:val="0"/>
              <w:widowControl/>
              <w:suppressLineNumbers w:val="0"/>
            </w:pPr>
            <w:r>
              <w:rPr>
                <w:rFonts w:hint="eastAsia" w:eastAsia="宋体"/>
                <w:b/>
                <w:bCs/>
                <w:lang w:eastAsia="zh-CN"/>
              </w:rPr>
              <w:t>•</w:t>
            </w:r>
            <w:r>
              <w:rPr>
                <w:rFonts w:hint="eastAsia" w:eastAsia="宋体"/>
                <w:b/>
                <w:bCs/>
                <w:lang w:val="en-US" w:eastAsia="zh-CN"/>
              </w:rPr>
              <w:t xml:space="preserve"> </w:t>
            </w:r>
            <w:r>
              <w:rPr>
                <w:b/>
                <w:bCs/>
              </w:rPr>
              <w:t>Neurometabolic Research</w:t>
            </w:r>
            <w:r>
              <w:t>: "Neurometabolic alterations in children and adolescents with functional neurological disorder" (2024).</w:t>
            </w:r>
          </w:p>
          <w:p w14:paraId="66B0041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tLeast"/>
              <w:ind w:left="0" w:right="0" w:hanging="360"/>
              <w:rPr>
                <w:rFonts w:asciiTheme="minorHAnsi" w:hAnsiTheme="minorHAnsi" w:eastAsiaTheme="minorEastAsia" w:cstheme="minorBidi"/>
                <w:kern w:val="0"/>
                <w:sz w:val="24"/>
                <w:szCs w:val="24"/>
                <w:lang w:val="en-US" w:eastAsia="zh-CN" w:bidi="ar"/>
              </w:rPr>
            </w:pPr>
            <w:r>
              <w:rPr>
                <w:rFonts w:hint="eastAsia" w:eastAsia="宋体"/>
                <w:b/>
                <w:bCs/>
                <w:lang w:eastAsia="zh-CN"/>
              </w:rPr>
              <w:t>•</w:t>
            </w:r>
            <w:r>
              <w:rPr>
                <w:rFonts w:hint="eastAsia" w:cstheme="minorBidi"/>
                <w:b/>
                <w:bCs/>
                <w:kern w:val="0"/>
                <w:sz w:val="24"/>
                <w:szCs w:val="24"/>
                <w:lang w:val="en-US" w:eastAsia="zh-CN" w:bidi="ar"/>
              </w:rPr>
              <w:t xml:space="preserve"> </w:t>
            </w:r>
            <w:r>
              <w:rPr>
                <w:rFonts w:asciiTheme="minorHAnsi" w:hAnsiTheme="minorHAnsi" w:eastAsiaTheme="minorEastAsia" w:cstheme="minorBidi"/>
                <w:b/>
                <w:bCs/>
                <w:kern w:val="0"/>
                <w:sz w:val="24"/>
                <w:szCs w:val="24"/>
                <w:lang w:val="en-US" w:eastAsia="zh-CN" w:bidi="ar"/>
              </w:rPr>
              <w:t>A novel automated pipeline to assess MR spectroscopy... (2024)</w:t>
            </w:r>
            <w:r>
              <w:rPr>
                <w:rFonts w:asciiTheme="minorHAnsi" w:hAnsiTheme="minorHAnsi" w:eastAsiaTheme="minorEastAsia" w:cstheme="minorBidi"/>
                <w:kern w:val="0"/>
                <w:sz w:val="24"/>
                <w:szCs w:val="24"/>
                <w:lang w:val="en-US" w:eastAsia="zh-CN" w:bidi="ar"/>
              </w:rPr>
              <w:t>:</w:t>
            </w:r>
            <w:r>
              <w:rPr>
                <w:rFonts w:hint="default" w:asciiTheme="minorHAnsi" w:hAnsiTheme="minorHAnsi" w:eastAsiaTheme="minorEastAsia" w:cstheme="minorBidi"/>
                <w:kern w:val="0"/>
                <w:sz w:val="24"/>
                <w:szCs w:val="24"/>
                <w:lang w:val="en-US" w:eastAsia="zh-CN" w:bidi="ar"/>
              </w:rPr>
              <w:t> Proposes a new quality control pipeline named VECTORS.</w:t>
            </w:r>
          </w:p>
          <w:p w14:paraId="0E0334D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tLeast"/>
              <w:ind w:left="0" w:right="0" w:hanging="360"/>
              <w:rPr>
                <w:rFonts w:asciiTheme="minorHAnsi" w:hAnsiTheme="minorHAnsi" w:eastAsiaTheme="minorEastAsia" w:cstheme="minorBidi"/>
                <w:kern w:val="0"/>
                <w:sz w:val="24"/>
                <w:szCs w:val="24"/>
                <w:lang w:val="en-US" w:eastAsia="zh-CN" w:bidi="ar"/>
              </w:rPr>
            </w:pPr>
            <w:r>
              <w:rPr>
                <w:rFonts w:hint="eastAsia" w:cstheme="minorBidi"/>
                <w:b/>
                <w:bCs/>
                <w:kern w:val="0"/>
                <w:sz w:val="24"/>
                <w:szCs w:val="24"/>
                <w:lang w:val="en-US" w:eastAsia="zh-CN" w:bidi="ar"/>
              </w:rPr>
              <w:t xml:space="preserve">• </w:t>
            </w:r>
            <w:r>
              <w:rPr>
                <w:rFonts w:hint="default" w:asciiTheme="minorHAnsi" w:hAnsiTheme="minorHAnsi" w:eastAsiaTheme="minorEastAsia" w:cstheme="minorBidi"/>
                <w:b/>
                <w:bCs/>
                <w:kern w:val="0"/>
                <w:sz w:val="24"/>
                <w:szCs w:val="24"/>
                <w:lang w:val="en-US" w:eastAsia="zh-CN" w:bidi="ar"/>
              </w:rPr>
              <w:t>A Spectroscopic Biomarker for 1p/19q Codeleted Gliomas (2023)</w:t>
            </w:r>
            <w:r>
              <w:rPr>
                <w:rFonts w:hint="default" w:asciiTheme="minorHAnsi" w:hAnsiTheme="minorHAnsi" w:eastAsiaTheme="minorEastAsia" w:cstheme="minorBidi"/>
                <w:kern w:val="0"/>
                <w:sz w:val="24"/>
                <w:szCs w:val="24"/>
                <w:lang w:val="en-US" w:eastAsia="zh-CN" w:bidi="ar"/>
              </w:rPr>
              <w:t>: Research identifying biomarkers for specific brain tumors.</w:t>
            </w:r>
          </w:p>
          <w:p w14:paraId="7E0505D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tLeast"/>
              <w:ind w:left="0" w:right="0" w:hanging="360"/>
              <w:rPr>
                <w:rFonts w:asciiTheme="minorHAnsi" w:hAnsiTheme="minorHAnsi" w:eastAsiaTheme="minorEastAsia" w:cstheme="minorBidi"/>
                <w:kern w:val="0"/>
                <w:sz w:val="24"/>
                <w:szCs w:val="24"/>
                <w:lang w:val="en-US" w:eastAsia="zh-CN" w:bidi="ar"/>
              </w:rPr>
            </w:pPr>
            <w:r>
              <w:rPr>
                <w:rFonts w:hint="eastAsia" w:cstheme="minorBidi"/>
                <w:b/>
                <w:bCs/>
                <w:kern w:val="0"/>
                <w:sz w:val="24"/>
                <w:szCs w:val="24"/>
                <w:lang w:val="en-US" w:eastAsia="zh-CN" w:bidi="ar"/>
              </w:rPr>
              <w:t xml:space="preserve">• </w:t>
            </w:r>
            <w:r>
              <w:rPr>
                <w:rFonts w:hint="default" w:asciiTheme="minorHAnsi" w:hAnsiTheme="minorHAnsi" w:eastAsiaTheme="minorEastAsia" w:cstheme="minorBidi"/>
                <w:b/>
                <w:bCs/>
                <w:kern w:val="0"/>
                <w:sz w:val="24"/>
                <w:szCs w:val="24"/>
                <w:lang w:val="en-US" w:eastAsia="zh-CN" w:bidi="ar"/>
              </w:rPr>
              <w:t>Magnetic Resonance Spectroscopy as a Biomarker... (2017):</w:t>
            </w:r>
            <w:r>
              <w:rPr>
                <w:rFonts w:hint="default" w:asciiTheme="minorHAnsi" w:hAnsiTheme="minorHAnsi" w:eastAsiaTheme="minorEastAsia" w:cstheme="minorBidi"/>
                <w:kern w:val="0"/>
                <w:sz w:val="24"/>
                <w:szCs w:val="24"/>
                <w:lang w:val="en-US" w:eastAsia="zh-CN" w:bidi="ar"/>
              </w:rPr>
              <w:t> A review of MRS utility in chronic traumatic encephalopathy.</w:t>
            </w:r>
          </w:p>
          <w:p w14:paraId="6657962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240" w:afterAutospacing="0" w:line="480" w:lineRule="atLeast"/>
              <w:ind w:left="0" w:right="0" w:hanging="360"/>
              <w:rPr>
                <w:lang w:eastAsia="en-US"/>
              </w:rPr>
            </w:pPr>
            <w:r>
              <w:rPr>
                <w:rFonts w:hint="default" w:asciiTheme="minorHAnsi" w:hAnsiTheme="minorHAnsi" w:eastAsiaTheme="minorEastAsia" w:cstheme="minorBidi"/>
                <w:kern w:val="0"/>
                <w:sz w:val="24"/>
                <w:szCs w:val="24"/>
                <w:lang w:val="en-US" w:eastAsia="zh-CN" w:bidi="ar"/>
              </w:rPr>
              <w:t>Overcoming Technical Challenges of MR Spectroscopy... (2019): Addressing clinical implementation hurdles. </w:t>
            </w:r>
          </w:p>
        </w:tc>
      </w:tr>
    </w:tbl>
    <w:p w14:paraId="262DFD81">
      <w:pPr>
        <w:spacing w:after="0" w:line="240" w:lineRule="auto"/>
        <w:rPr>
          <w:rFonts w:ascii="Calibri" w:hAnsi="Calibri" w:eastAsia="Aptos" w:cs="Calibri"/>
          <w:color w:val="003A93"/>
        </w:rPr>
      </w:pPr>
    </w:p>
    <w:p w14:paraId="52AE2695">
      <w:pPr>
        <w:rPr>
          <w:rFonts w:ascii="Calibri" w:hAnsi="Calibri" w:eastAsia="Aptos" w:cs="Calibri"/>
          <w:i/>
          <w:iCs/>
        </w:rPr>
      </w:pPr>
    </w:p>
    <w:p w14:paraId="34EEF9B3">
      <w:pPr>
        <w:rPr>
          <w:rFonts w:ascii="Calibri" w:hAnsi="Calibri" w:eastAsia="Aptos" w:cs="Calibri"/>
          <w:i/>
          <w:iCs/>
        </w:rPr>
      </w:pPr>
    </w:p>
    <w:p w14:paraId="1C96C15D">
      <w:pPr>
        <w:rPr>
          <w:rFonts w:ascii="Calibri" w:hAnsi="Calibri" w:eastAsia="Aptos" w:cs="Calibri"/>
          <w:i/>
          <w:iCs/>
        </w:rPr>
      </w:pPr>
    </w:p>
    <w:p w14:paraId="2723CCC1">
      <w:pPr>
        <w:rPr>
          <w:rFonts w:ascii="Calibri" w:hAnsi="Calibri" w:eastAsia="Aptos" w:cs="Calibri"/>
          <w:i/>
          <w:iCs/>
        </w:rPr>
      </w:pPr>
    </w:p>
    <w:p w14:paraId="7B36CB1F">
      <w:pPr>
        <w:spacing w:after="0" w:line="240" w:lineRule="auto"/>
        <w:rPr>
          <w:b/>
          <w:bCs/>
          <w:color w:val="003A93"/>
        </w:rPr>
      </w:pPr>
    </w:p>
    <w:p w14:paraId="7CF2019B">
      <w:pPr>
        <w:spacing w:after="0" w:line="240" w:lineRule="auto"/>
        <w:rPr>
          <w:b/>
          <w:bCs/>
          <w:color w:val="003A93"/>
        </w:rPr>
      </w:pPr>
      <w:r>
        <w:rPr>
          <w:b/>
          <w:bCs/>
          <w:color w:val="003A93"/>
        </w:rPr>
        <w:t>Block 6: Callout block</w:t>
      </w:r>
    </w:p>
    <w:p w14:paraId="508B2470">
      <w:pPr>
        <w:rPr>
          <w:rFonts w:ascii="Calibri" w:hAnsi="Calibri" w:cs="Calibri"/>
        </w:rPr>
      </w:pPr>
      <w:r>
        <w:rPr>
          <w:rFonts w:ascii="Calibri" w:hAnsi="Calibri" w:cs="Calibri"/>
        </w:rPr>
        <w:drawing>
          <wp:inline distT="0" distB="0" distL="0" distR="0">
            <wp:extent cx="5943600" cy="1612900"/>
            <wp:effectExtent l="0" t="0" r="0" b="0"/>
            <wp:docPr id="756191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91709" name="Picture 1" descr="A screenshot of a computer&#10;&#10;AI-generated content may be incorrect."/>
                    <pic:cNvPicPr>
                      <a:picLocks noChangeAspect="1"/>
                    </pic:cNvPicPr>
                  </pic:nvPicPr>
                  <pic:blipFill>
                    <a:blip r:embed="rId11"/>
                    <a:stretch>
                      <a:fillRect/>
                    </a:stretch>
                  </pic:blipFill>
                  <pic:spPr>
                    <a:xfrm>
                      <a:off x="0" y="0"/>
                      <a:ext cx="5943600" cy="1612900"/>
                    </a:xfrm>
                    <a:prstGeom prst="rect">
                      <a:avLst/>
                    </a:prstGeom>
                  </pic:spPr>
                </pic:pic>
              </a:graphicData>
            </a:graphic>
          </wp:inline>
        </w:drawing>
      </w:r>
    </w:p>
    <w:p w14:paraId="0501AB5E">
      <w:pPr>
        <w:pStyle w:val="43"/>
        <w:spacing w:before="0" w:beforeAutospacing="0" w:after="0" w:afterAutospacing="0"/>
        <w:textAlignment w:val="baseline"/>
        <w:rPr>
          <w:rFonts w:ascii="Calibri" w:hAnsi="Calibri" w:cs="Calibri"/>
          <w:i/>
          <w:iCs/>
        </w:rPr>
      </w:pPr>
      <w:r>
        <w:rPr>
          <w:rFonts w:ascii="Calibri" w:hAnsi="Calibri" w:cs="Calibri"/>
          <w:i/>
          <w:iCs/>
        </w:rPr>
        <w:t xml:space="preserve">Standard values for “contact us call out” are included below. Areas to fill in are highlighted in yellow. </w:t>
      </w:r>
    </w:p>
    <w:p w14:paraId="2C17DDFC">
      <w:pPr>
        <w:spacing w:after="0" w:line="240" w:lineRule="auto"/>
        <w:textAlignment w:val="baseline"/>
        <w:rPr>
          <w:rFonts w:ascii="Calibri" w:hAnsi="Calibri" w:eastAsia="Times New Roman" w:cs="Calibri"/>
          <w:color w:val="0F4761"/>
          <w:lang w:eastAsia="en-US"/>
        </w:rPr>
      </w:pPr>
    </w:p>
    <w:p w14:paraId="2AABE62A">
      <w:pPr>
        <w:spacing w:after="0" w:line="240" w:lineRule="auto"/>
        <w:textAlignment w:val="baseline"/>
        <w:rPr>
          <w:rFonts w:ascii="Calibri" w:hAnsi="Calibri" w:eastAsia="Times New Roman" w:cs="Calibri"/>
          <w:color w:val="0F4761"/>
          <w:lang w:eastAsia="en-US"/>
        </w:rPr>
      </w:pPr>
      <w:r>
        <w:rPr>
          <w:rFonts w:ascii="Calibri" w:hAnsi="Calibri" w:eastAsia="Times New Roman" w:cs="Calibri"/>
          <w:color w:val="0F4761"/>
          <w:lang w:eastAsia="en-US"/>
        </w:rPr>
        <w:t>Overview </w:t>
      </w:r>
    </w:p>
    <w:tbl>
      <w:tblPr>
        <w:tblStyle w:val="16"/>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430"/>
        <w:gridCol w:w="6885"/>
      </w:tblGrid>
      <w:tr w14:paraId="753A22EC">
        <w:trPr>
          <w:trHeight w:val="300" w:hRule="atLeast"/>
        </w:trPr>
        <w:tc>
          <w:tcPr>
            <w:tcW w:w="2430" w:type="dxa"/>
            <w:tcBorders>
              <w:top w:val="single" w:color="auto" w:sz="6" w:space="0"/>
              <w:left w:val="single" w:color="auto" w:sz="6" w:space="0"/>
              <w:bottom w:val="single" w:color="000000" w:sz="6" w:space="0"/>
              <w:right w:val="single" w:color="000000" w:sz="6" w:space="0"/>
            </w:tcBorders>
          </w:tcPr>
          <w:p w14:paraId="1FA99607">
            <w:pPr>
              <w:spacing w:after="0" w:line="240" w:lineRule="auto"/>
              <w:textAlignment w:val="baseline"/>
              <w:rPr>
                <w:rFonts w:ascii="Calibri" w:hAnsi="Calibri" w:eastAsia="Times New Roman" w:cs="Calibri"/>
                <w:lang w:eastAsia="en-US"/>
              </w:rPr>
            </w:pPr>
            <w:r>
              <w:rPr>
                <w:rFonts w:ascii="Calibri" w:hAnsi="Calibri" w:eastAsia="Times New Roman" w:cs="Calibri"/>
                <w:lang w:eastAsia="en-US"/>
              </w:rPr>
              <w:t>Title (rec char limit: 81) </w:t>
            </w:r>
          </w:p>
        </w:tc>
        <w:tc>
          <w:tcPr>
            <w:tcW w:w="6885" w:type="dxa"/>
            <w:tcBorders>
              <w:top w:val="single" w:color="auto" w:sz="6" w:space="0"/>
              <w:left w:val="single" w:color="000000" w:sz="6" w:space="0"/>
              <w:bottom w:val="single" w:color="000000" w:sz="6" w:space="0"/>
              <w:right w:val="single" w:color="auto" w:sz="6" w:space="0"/>
            </w:tcBorders>
          </w:tcPr>
          <w:p w14:paraId="47ED49EF">
            <w:pPr>
              <w:spacing w:after="0" w:line="240" w:lineRule="auto"/>
              <w:textAlignment w:val="baseline"/>
              <w:rPr>
                <w:rFonts w:ascii="Calibri" w:hAnsi="Calibri" w:eastAsia="Times New Roman" w:cs="Calibri"/>
                <w:lang w:eastAsia="en-US"/>
              </w:rPr>
            </w:pPr>
            <w:r>
              <w:rPr>
                <w:rFonts w:ascii="Calibri" w:hAnsi="Calibri" w:eastAsia="Times New Roman" w:cs="Calibri"/>
                <w:lang w:eastAsia="en-US"/>
              </w:rPr>
              <w:t>How to reach us</w:t>
            </w:r>
          </w:p>
        </w:tc>
      </w:tr>
      <w:tr w14:paraId="25FDB774">
        <w:trPr>
          <w:trHeight w:val="300" w:hRule="atLeast"/>
        </w:trPr>
        <w:tc>
          <w:tcPr>
            <w:tcW w:w="2430" w:type="dxa"/>
            <w:tcBorders>
              <w:top w:val="single" w:color="000000" w:sz="6" w:space="0"/>
              <w:left w:val="single" w:color="auto" w:sz="6" w:space="0"/>
              <w:bottom w:val="single" w:color="auto" w:sz="6" w:space="0"/>
              <w:right w:val="single" w:color="000000" w:sz="6" w:space="0"/>
            </w:tcBorders>
          </w:tcPr>
          <w:p w14:paraId="525AB46A">
            <w:pPr>
              <w:spacing w:after="0" w:line="240" w:lineRule="auto"/>
              <w:textAlignment w:val="baseline"/>
              <w:rPr>
                <w:rFonts w:ascii="Calibri" w:hAnsi="Calibri" w:eastAsia="Times New Roman" w:cs="Calibri"/>
                <w:lang w:eastAsia="en-US"/>
              </w:rPr>
            </w:pPr>
            <w:r>
              <w:rPr>
                <w:rFonts w:ascii="Calibri" w:hAnsi="Calibri" w:eastAsia="Times New Roman" w:cs="Calibri"/>
                <w:lang w:eastAsia="en-US"/>
              </w:rPr>
              <w:t>Description text (rec char limit: 355) </w:t>
            </w:r>
          </w:p>
        </w:tc>
        <w:tc>
          <w:tcPr>
            <w:tcW w:w="6885" w:type="dxa"/>
            <w:tcBorders>
              <w:top w:val="single" w:color="000000" w:sz="6" w:space="0"/>
              <w:left w:val="single" w:color="000000" w:sz="6" w:space="0"/>
              <w:bottom w:val="single" w:color="auto" w:sz="6" w:space="0"/>
              <w:right w:val="single" w:color="auto" w:sz="6" w:space="0"/>
            </w:tcBorders>
          </w:tcPr>
          <w:p w14:paraId="7CC829EF">
            <w:pPr>
              <w:spacing w:after="0" w:line="240" w:lineRule="auto"/>
              <w:textAlignment w:val="baseline"/>
              <w:rPr>
                <w:rFonts w:ascii="Calibri" w:hAnsi="Calibri" w:eastAsia="Times New Roman" w:cs="Calibri"/>
                <w:lang w:eastAsia="en-US"/>
              </w:rPr>
            </w:pPr>
            <w:r>
              <w:t>Contact us with inquiries about ongoing studies, collaboration opportunities, or lab resources.</w:t>
            </w:r>
          </w:p>
        </w:tc>
      </w:tr>
    </w:tbl>
    <w:tbl>
      <w:tblPr>
        <w:tblStyle w:val="17"/>
        <w:tblW w:w="9345" w:type="dxa"/>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430"/>
        <w:gridCol w:w="6915"/>
      </w:tblGrid>
      <w:tr w14:paraId="4DACC1DD">
        <w:trPr>
          <w:trHeight w:val="300" w:hRule="atLeast"/>
        </w:trPr>
        <w:tc>
          <w:tcPr>
            <w:tcW w:w="2430" w:type="dxa"/>
            <w:tcBorders>
              <w:top w:val="single" w:color="auto" w:sz="6" w:space="0"/>
              <w:left w:val="single" w:color="auto" w:sz="6" w:space="0"/>
            </w:tcBorders>
            <w:tcMar>
              <w:left w:w="90" w:type="dxa"/>
              <w:right w:w="90" w:type="dxa"/>
            </w:tcMar>
          </w:tcPr>
          <w:p w14:paraId="2302B76D">
            <w:pPr>
              <w:spacing w:after="0" w:line="240" w:lineRule="auto"/>
              <w:rPr>
                <w:rFonts w:ascii="Calibri" w:hAnsi="Calibri" w:eastAsia="Aptos" w:cs="Calibri"/>
                <w:sz w:val="24"/>
                <w:szCs w:val="24"/>
                <w:lang w:eastAsia="en-US"/>
              </w:rPr>
            </w:pPr>
            <w:r>
              <w:rPr>
                <w:rFonts w:ascii="Calibri" w:hAnsi="Calibri" w:eastAsia="Aptos" w:cs="Calibri"/>
                <w:sz w:val="24"/>
                <w:szCs w:val="24"/>
                <w:lang w:eastAsia="en-US"/>
              </w:rPr>
              <w:t>CTA – Text (rec char limit: 40)</w:t>
            </w:r>
          </w:p>
        </w:tc>
        <w:tc>
          <w:tcPr>
            <w:tcW w:w="6915" w:type="dxa"/>
            <w:tcBorders>
              <w:top w:val="single" w:color="auto" w:sz="6" w:space="0"/>
              <w:right w:val="single" w:color="auto" w:sz="6" w:space="0"/>
            </w:tcBorders>
            <w:tcMar>
              <w:left w:w="90" w:type="dxa"/>
              <w:right w:w="90" w:type="dxa"/>
            </w:tcMar>
          </w:tcPr>
          <w:p w14:paraId="3A4394B5">
            <w:pPr>
              <w:keepNext w:val="0"/>
              <w:keepLines w:val="0"/>
              <w:widowControl/>
              <w:suppressLineNumbers w:val="0"/>
              <w:jc w:val="left"/>
              <w:rPr>
                <w:rFonts w:ascii="Calibri" w:hAnsi="Calibri" w:cs="Calibri" w:eastAsiaTheme="minorHAnsi"/>
                <w:sz w:val="24"/>
                <w:szCs w:val="24"/>
                <w:lang w:eastAsia="en-US"/>
              </w:rPr>
            </w:pPr>
            <w:r>
              <w:rPr>
                <w:rFonts w:ascii="Calibri" w:hAnsi="Calibri" w:eastAsia="Aptos" w:cs="Calibri"/>
                <w:sz w:val="24"/>
                <w:szCs w:val="24"/>
                <w:lang w:eastAsia="en-US"/>
              </w:rPr>
              <w:t xml:space="preserve">Email: </w:t>
            </w:r>
            <w:r>
              <w:rPr>
                <w:rFonts w:ascii="宋体" w:hAnsi="宋体" w:eastAsia="宋体" w:cs="宋体"/>
                <w:kern w:val="0"/>
                <w:sz w:val="24"/>
                <w:szCs w:val="24"/>
                <w:lang w:val="en-US" w:eastAsia="zh-CN" w:bidi="ar"/>
              </w:rPr>
              <w:t>cci@bwh.harvard.edu</w:t>
            </w:r>
          </w:p>
        </w:tc>
      </w:tr>
      <w:tr w14:paraId="6E407AE7">
        <w:trPr>
          <w:trHeight w:val="300" w:hRule="atLeast"/>
        </w:trPr>
        <w:tc>
          <w:tcPr>
            <w:tcW w:w="2430" w:type="dxa"/>
            <w:tcBorders>
              <w:top w:val="single" w:color="auto" w:sz="6" w:space="0"/>
              <w:left w:val="single" w:color="auto" w:sz="6" w:space="0"/>
            </w:tcBorders>
            <w:tcMar>
              <w:left w:w="90" w:type="dxa"/>
              <w:right w:w="90" w:type="dxa"/>
            </w:tcMar>
          </w:tcPr>
          <w:p w14:paraId="18FC1FD2">
            <w:pPr>
              <w:spacing w:after="0" w:line="240" w:lineRule="auto"/>
              <w:rPr>
                <w:rFonts w:ascii="Calibri" w:hAnsi="Calibri" w:eastAsia="Aptos" w:cs="Calibri"/>
                <w:sz w:val="24"/>
                <w:szCs w:val="24"/>
                <w:lang w:eastAsia="en-US"/>
              </w:rPr>
            </w:pPr>
            <w:r>
              <w:rPr>
                <w:rFonts w:ascii="Calibri" w:hAnsi="Calibri" w:eastAsia="Aptos" w:cs="Calibri"/>
                <w:sz w:val="24"/>
                <w:szCs w:val="24"/>
                <w:lang w:eastAsia="en-US"/>
              </w:rPr>
              <w:t>CTA – Text (rec char limit: 40)</w:t>
            </w:r>
          </w:p>
        </w:tc>
        <w:tc>
          <w:tcPr>
            <w:tcW w:w="6915" w:type="dxa"/>
            <w:tcBorders>
              <w:top w:val="single" w:color="auto" w:sz="6" w:space="0"/>
              <w:right w:val="single" w:color="auto" w:sz="6" w:space="0"/>
            </w:tcBorders>
            <w:tcMar>
              <w:left w:w="90" w:type="dxa"/>
              <w:right w:w="90" w:type="dxa"/>
            </w:tcMar>
          </w:tcPr>
          <w:p w14:paraId="1B5D883E">
            <w:pPr>
              <w:keepNext w:val="0"/>
              <w:keepLines w:val="0"/>
              <w:widowControl/>
              <w:suppressLineNumbers w:val="0"/>
              <w:jc w:val="left"/>
              <w:rPr>
                <w:rFonts w:hint="default" w:ascii="Calibri" w:hAnsi="Calibri" w:eastAsia="宋体" w:cs="Calibri"/>
                <w:sz w:val="24"/>
                <w:szCs w:val="24"/>
                <w:lang w:val="en-US" w:eastAsia="zh-CN"/>
              </w:rPr>
            </w:pPr>
            <w:r>
              <w:rPr>
                <w:rFonts w:ascii="Calibri" w:hAnsi="Calibri" w:eastAsia="Aptos" w:cs="Calibri"/>
                <w:sz w:val="24"/>
                <w:szCs w:val="24"/>
                <w:lang w:eastAsia="en-US"/>
              </w:rPr>
              <w:t>Call</w:t>
            </w:r>
            <w:r>
              <w:rPr>
                <w:rFonts w:hint="eastAsia" w:ascii="Calibri" w:hAnsi="Calibri" w:eastAsia="宋体" w:cs="Calibri"/>
                <w:sz w:val="24"/>
                <w:szCs w:val="24"/>
                <w:lang w:val="en-US" w:eastAsia="zh-CN"/>
              </w:rPr>
              <w:t xml:space="preserve">: </w:t>
            </w:r>
            <w:r>
              <w:rPr>
                <w:rFonts w:ascii="宋体" w:hAnsi="宋体" w:eastAsia="宋体" w:cs="宋体"/>
                <w:kern w:val="0"/>
                <w:sz w:val="24"/>
                <w:szCs w:val="24"/>
                <w:lang w:val="en-US" w:eastAsia="zh-CN" w:bidi="ar"/>
              </w:rPr>
              <w:t>617-732-8750</w:t>
            </w:r>
          </w:p>
        </w:tc>
      </w:tr>
    </w:tbl>
    <w:p w14:paraId="04FB7B95">
      <w:pPr>
        <w:rPr>
          <w:rFonts w:ascii="Calibri" w:hAnsi="Calibri" w:eastAsia="Aptos" w:cs="Calibri"/>
          <w:i/>
          <w:iC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Aptos">
    <w:altName w:val="Helvetica Neue"/>
    <w:panose1 w:val="020B0004020202020204"/>
    <w:charset w:val="00"/>
    <w:family w:val="swiss"/>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ＭＳ ゴシック">
    <w:altName w:val="苹方-简"/>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000001F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E41857"/>
    <w:multiLevelType w:val="multilevel"/>
    <w:tmpl w:val="2EE418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31780385"/>
    <w:multiLevelType w:val="multilevel"/>
    <w:tmpl w:val="317803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51696F22"/>
    <w:multiLevelType w:val="multilevel"/>
    <w:tmpl w:val="51696F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6DEF6BDE"/>
    <w:multiLevelType w:val="multilevel"/>
    <w:tmpl w:val="6DEF6B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70751B51"/>
    <w:multiLevelType w:val="multilevel"/>
    <w:tmpl w:val="70751B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B9D6CA"/>
    <w:rsid w:val="00005076"/>
    <w:rsid w:val="00006D21"/>
    <w:rsid w:val="000109DA"/>
    <w:rsid w:val="00013545"/>
    <w:rsid w:val="0001589B"/>
    <w:rsid w:val="00024BDF"/>
    <w:rsid w:val="0002662E"/>
    <w:rsid w:val="00030E2E"/>
    <w:rsid w:val="00033331"/>
    <w:rsid w:val="0003387E"/>
    <w:rsid w:val="00040CA8"/>
    <w:rsid w:val="00041637"/>
    <w:rsid w:val="000459F8"/>
    <w:rsid w:val="00053A3A"/>
    <w:rsid w:val="00061A9D"/>
    <w:rsid w:val="00065733"/>
    <w:rsid w:val="000667D8"/>
    <w:rsid w:val="000A5EEC"/>
    <w:rsid w:val="000B5337"/>
    <w:rsid w:val="000C23B5"/>
    <w:rsid w:val="000C3D69"/>
    <w:rsid w:val="000C6913"/>
    <w:rsid w:val="000DEF36"/>
    <w:rsid w:val="000F745D"/>
    <w:rsid w:val="001074B3"/>
    <w:rsid w:val="00110F28"/>
    <w:rsid w:val="00111439"/>
    <w:rsid w:val="001126EC"/>
    <w:rsid w:val="001200EA"/>
    <w:rsid w:val="00135217"/>
    <w:rsid w:val="00146E38"/>
    <w:rsid w:val="001557B0"/>
    <w:rsid w:val="00173A9D"/>
    <w:rsid w:val="00175AAB"/>
    <w:rsid w:val="00182610"/>
    <w:rsid w:val="00183941"/>
    <w:rsid w:val="00187349"/>
    <w:rsid w:val="001878D3"/>
    <w:rsid w:val="001A65A7"/>
    <w:rsid w:val="001B74EB"/>
    <w:rsid w:val="001C2B19"/>
    <w:rsid w:val="001D70B7"/>
    <w:rsid w:val="001E2999"/>
    <w:rsid w:val="00202899"/>
    <w:rsid w:val="00212355"/>
    <w:rsid w:val="0022260C"/>
    <w:rsid w:val="00225692"/>
    <w:rsid w:val="002323CA"/>
    <w:rsid w:val="00241A9A"/>
    <w:rsid w:val="002436DC"/>
    <w:rsid w:val="002515FD"/>
    <w:rsid w:val="00255E01"/>
    <w:rsid w:val="002636C8"/>
    <w:rsid w:val="002A10E6"/>
    <w:rsid w:val="002A54A6"/>
    <w:rsid w:val="002B5980"/>
    <w:rsid w:val="002BDA7B"/>
    <w:rsid w:val="002D0216"/>
    <w:rsid w:val="002F3409"/>
    <w:rsid w:val="00304A3B"/>
    <w:rsid w:val="003123DC"/>
    <w:rsid w:val="0031689D"/>
    <w:rsid w:val="00331D10"/>
    <w:rsid w:val="003372AB"/>
    <w:rsid w:val="00365922"/>
    <w:rsid w:val="00373F1A"/>
    <w:rsid w:val="00374195"/>
    <w:rsid w:val="0038589A"/>
    <w:rsid w:val="003932F8"/>
    <w:rsid w:val="003945AB"/>
    <w:rsid w:val="00394BE9"/>
    <w:rsid w:val="003963DB"/>
    <w:rsid w:val="003A1018"/>
    <w:rsid w:val="003A5974"/>
    <w:rsid w:val="003C1C8A"/>
    <w:rsid w:val="003C5307"/>
    <w:rsid w:val="003C77C9"/>
    <w:rsid w:val="003E29DA"/>
    <w:rsid w:val="003E618E"/>
    <w:rsid w:val="004027CA"/>
    <w:rsid w:val="00414644"/>
    <w:rsid w:val="00416448"/>
    <w:rsid w:val="00424196"/>
    <w:rsid w:val="00433CE3"/>
    <w:rsid w:val="00436D83"/>
    <w:rsid w:val="00466AA9"/>
    <w:rsid w:val="004757D2"/>
    <w:rsid w:val="00485AC5"/>
    <w:rsid w:val="00485F3B"/>
    <w:rsid w:val="004948AF"/>
    <w:rsid w:val="00497807"/>
    <w:rsid w:val="004B048A"/>
    <w:rsid w:val="004C549B"/>
    <w:rsid w:val="004D307D"/>
    <w:rsid w:val="004D3F78"/>
    <w:rsid w:val="004E39BC"/>
    <w:rsid w:val="004E39BD"/>
    <w:rsid w:val="004F7B20"/>
    <w:rsid w:val="00507046"/>
    <w:rsid w:val="005243F7"/>
    <w:rsid w:val="00533252"/>
    <w:rsid w:val="00550C87"/>
    <w:rsid w:val="005641D2"/>
    <w:rsid w:val="00565678"/>
    <w:rsid w:val="005700E9"/>
    <w:rsid w:val="00572CDA"/>
    <w:rsid w:val="00576407"/>
    <w:rsid w:val="00585A45"/>
    <w:rsid w:val="005A1ACA"/>
    <w:rsid w:val="005A37CA"/>
    <w:rsid w:val="005A5218"/>
    <w:rsid w:val="005C0255"/>
    <w:rsid w:val="005C5995"/>
    <w:rsid w:val="005D1E78"/>
    <w:rsid w:val="005D254A"/>
    <w:rsid w:val="005D6A56"/>
    <w:rsid w:val="005E1073"/>
    <w:rsid w:val="005E702B"/>
    <w:rsid w:val="005F1EB7"/>
    <w:rsid w:val="005F2F0E"/>
    <w:rsid w:val="005F3A80"/>
    <w:rsid w:val="005F483A"/>
    <w:rsid w:val="00602730"/>
    <w:rsid w:val="00614322"/>
    <w:rsid w:val="006245C5"/>
    <w:rsid w:val="006459DA"/>
    <w:rsid w:val="00653F3B"/>
    <w:rsid w:val="00655105"/>
    <w:rsid w:val="00657ABA"/>
    <w:rsid w:val="006632DB"/>
    <w:rsid w:val="00666AA0"/>
    <w:rsid w:val="00666BF6"/>
    <w:rsid w:val="00673150"/>
    <w:rsid w:val="00682E3B"/>
    <w:rsid w:val="006934E8"/>
    <w:rsid w:val="00696EBB"/>
    <w:rsid w:val="006A4BC1"/>
    <w:rsid w:val="006B5FAE"/>
    <w:rsid w:val="006C34E0"/>
    <w:rsid w:val="006E796E"/>
    <w:rsid w:val="006F5712"/>
    <w:rsid w:val="00727F74"/>
    <w:rsid w:val="00734745"/>
    <w:rsid w:val="007415A2"/>
    <w:rsid w:val="00749DE7"/>
    <w:rsid w:val="00753475"/>
    <w:rsid w:val="007676AC"/>
    <w:rsid w:val="00797B02"/>
    <w:rsid w:val="007B1A85"/>
    <w:rsid w:val="007B7687"/>
    <w:rsid w:val="007C0961"/>
    <w:rsid w:val="007F344F"/>
    <w:rsid w:val="007F6D47"/>
    <w:rsid w:val="007F7BEC"/>
    <w:rsid w:val="00802700"/>
    <w:rsid w:val="00806E8A"/>
    <w:rsid w:val="00807C94"/>
    <w:rsid w:val="00833142"/>
    <w:rsid w:val="008407FB"/>
    <w:rsid w:val="00843D28"/>
    <w:rsid w:val="008454BF"/>
    <w:rsid w:val="00853197"/>
    <w:rsid w:val="008545C1"/>
    <w:rsid w:val="00855033"/>
    <w:rsid w:val="00860C53"/>
    <w:rsid w:val="008611FE"/>
    <w:rsid w:val="00874E00"/>
    <w:rsid w:val="00882C82"/>
    <w:rsid w:val="00886F88"/>
    <w:rsid w:val="00887E19"/>
    <w:rsid w:val="00893A1A"/>
    <w:rsid w:val="008A055E"/>
    <w:rsid w:val="008A58BF"/>
    <w:rsid w:val="008C5EFE"/>
    <w:rsid w:val="008D32B2"/>
    <w:rsid w:val="008E5E6C"/>
    <w:rsid w:val="008E73AB"/>
    <w:rsid w:val="008E79DD"/>
    <w:rsid w:val="008F209E"/>
    <w:rsid w:val="008F3165"/>
    <w:rsid w:val="008F5B8B"/>
    <w:rsid w:val="008F74CE"/>
    <w:rsid w:val="00903707"/>
    <w:rsid w:val="009107E4"/>
    <w:rsid w:val="00912FA2"/>
    <w:rsid w:val="00916B50"/>
    <w:rsid w:val="009215B5"/>
    <w:rsid w:val="00926F8F"/>
    <w:rsid w:val="00933AE5"/>
    <w:rsid w:val="00944C0B"/>
    <w:rsid w:val="0096227D"/>
    <w:rsid w:val="009627FD"/>
    <w:rsid w:val="009700E2"/>
    <w:rsid w:val="009819DE"/>
    <w:rsid w:val="009895FF"/>
    <w:rsid w:val="009A266D"/>
    <w:rsid w:val="009C5044"/>
    <w:rsid w:val="009F4C0B"/>
    <w:rsid w:val="009F52E6"/>
    <w:rsid w:val="00A04C32"/>
    <w:rsid w:val="00A1149F"/>
    <w:rsid w:val="00A11C6B"/>
    <w:rsid w:val="00A40D53"/>
    <w:rsid w:val="00A43BC7"/>
    <w:rsid w:val="00A507DF"/>
    <w:rsid w:val="00A64812"/>
    <w:rsid w:val="00A64C33"/>
    <w:rsid w:val="00A8505E"/>
    <w:rsid w:val="00A85D87"/>
    <w:rsid w:val="00A940CB"/>
    <w:rsid w:val="00A9449D"/>
    <w:rsid w:val="00AB1B71"/>
    <w:rsid w:val="00AC30D3"/>
    <w:rsid w:val="00AC35B6"/>
    <w:rsid w:val="00AE111E"/>
    <w:rsid w:val="00B05235"/>
    <w:rsid w:val="00B14ADF"/>
    <w:rsid w:val="00B2048D"/>
    <w:rsid w:val="00B2128F"/>
    <w:rsid w:val="00B3575A"/>
    <w:rsid w:val="00B55683"/>
    <w:rsid w:val="00B7366D"/>
    <w:rsid w:val="00B809A9"/>
    <w:rsid w:val="00B82C1B"/>
    <w:rsid w:val="00B91124"/>
    <w:rsid w:val="00B9249F"/>
    <w:rsid w:val="00BB0CD7"/>
    <w:rsid w:val="00BB254A"/>
    <w:rsid w:val="00BD4256"/>
    <w:rsid w:val="00BD5066"/>
    <w:rsid w:val="00BE7BC1"/>
    <w:rsid w:val="00BF7A47"/>
    <w:rsid w:val="00C06CFE"/>
    <w:rsid w:val="00C1761F"/>
    <w:rsid w:val="00C1FCB0"/>
    <w:rsid w:val="00C2515E"/>
    <w:rsid w:val="00C332F4"/>
    <w:rsid w:val="00C33D5A"/>
    <w:rsid w:val="00C41B6F"/>
    <w:rsid w:val="00C46935"/>
    <w:rsid w:val="00C62060"/>
    <w:rsid w:val="00C65BB7"/>
    <w:rsid w:val="00C675DC"/>
    <w:rsid w:val="00C71872"/>
    <w:rsid w:val="00C729F6"/>
    <w:rsid w:val="00C74882"/>
    <w:rsid w:val="00C813DA"/>
    <w:rsid w:val="00C879BA"/>
    <w:rsid w:val="00C933DB"/>
    <w:rsid w:val="00CB0377"/>
    <w:rsid w:val="00CB0A72"/>
    <w:rsid w:val="00CB6639"/>
    <w:rsid w:val="00CC4156"/>
    <w:rsid w:val="00CC6BF1"/>
    <w:rsid w:val="00CD2C1C"/>
    <w:rsid w:val="00CE5DCF"/>
    <w:rsid w:val="00CE7648"/>
    <w:rsid w:val="00CE78A0"/>
    <w:rsid w:val="00CF3ACF"/>
    <w:rsid w:val="00CF6B36"/>
    <w:rsid w:val="00D12160"/>
    <w:rsid w:val="00D24A90"/>
    <w:rsid w:val="00D269BA"/>
    <w:rsid w:val="00D33342"/>
    <w:rsid w:val="00D46A75"/>
    <w:rsid w:val="00D73999"/>
    <w:rsid w:val="00D852FD"/>
    <w:rsid w:val="00D85D7E"/>
    <w:rsid w:val="00D8697A"/>
    <w:rsid w:val="00D971BE"/>
    <w:rsid w:val="00DB3CF3"/>
    <w:rsid w:val="00DB68FF"/>
    <w:rsid w:val="00DC0B97"/>
    <w:rsid w:val="00DC366D"/>
    <w:rsid w:val="00DC4628"/>
    <w:rsid w:val="00DC6FD6"/>
    <w:rsid w:val="00DD3377"/>
    <w:rsid w:val="00DD4F1D"/>
    <w:rsid w:val="00DE780B"/>
    <w:rsid w:val="00DF5B8E"/>
    <w:rsid w:val="00DF5CD3"/>
    <w:rsid w:val="00DF7F3A"/>
    <w:rsid w:val="00E1384C"/>
    <w:rsid w:val="00E27D4A"/>
    <w:rsid w:val="00E32FFD"/>
    <w:rsid w:val="00E37414"/>
    <w:rsid w:val="00E43B5B"/>
    <w:rsid w:val="00E45D2A"/>
    <w:rsid w:val="00E57B29"/>
    <w:rsid w:val="00E60E25"/>
    <w:rsid w:val="00E65171"/>
    <w:rsid w:val="00E70D5E"/>
    <w:rsid w:val="00E74D68"/>
    <w:rsid w:val="00E827D7"/>
    <w:rsid w:val="00E94EE9"/>
    <w:rsid w:val="00EB0891"/>
    <w:rsid w:val="00EB1286"/>
    <w:rsid w:val="00EC55F9"/>
    <w:rsid w:val="00EC64AD"/>
    <w:rsid w:val="00EC7CCE"/>
    <w:rsid w:val="00ED5AC4"/>
    <w:rsid w:val="00EE7D45"/>
    <w:rsid w:val="00EEE08B"/>
    <w:rsid w:val="00EF686E"/>
    <w:rsid w:val="00EF6FD1"/>
    <w:rsid w:val="00F0655C"/>
    <w:rsid w:val="00F138C4"/>
    <w:rsid w:val="00F1445D"/>
    <w:rsid w:val="00F204F5"/>
    <w:rsid w:val="00F22120"/>
    <w:rsid w:val="00F256E6"/>
    <w:rsid w:val="00F25989"/>
    <w:rsid w:val="00F400D0"/>
    <w:rsid w:val="00F45C18"/>
    <w:rsid w:val="00F47ED0"/>
    <w:rsid w:val="00F61677"/>
    <w:rsid w:val="00F62027"/>
    <w:rsid w:val="00F71A79"/>
    <w:rsid w:val="00F75A9D"/>
    <w:rsid w:val="00F86896"/>
    <w:rsid w:val="00F93E33"/>
    <w:rsid w:val="00FD23CD"/>
    <w:rsid w:val="00FD534E"/>
    <w:rsid w:val="00FE425E"/>
    <w:rsid w:val="00FF4A66"/>
    <w:rsid w:val="01042EF1"/>
    <w:rsid w:val="010D487B"/>
    <w:rsid w:val="0118B60A"/>
    <w:rsid w:val="0170CD0E"/>
    <w:rsid w:val="01F9D933"/>
    <w:rsid w:val="020F083E"/>
    <w:rsid w:val="02103A61"/>
    <w:rsid w:val="024C191D"/>
    <w:rsid w:val="02B9D6CA"/>
    <w:rsid w:val="03039FE7"/>
    <w:rsid w:val="03385B55"/>
    <w:rsid w:val="0343D35C"/>
    <w:rsid w:val="0363058E"/>
    <w:rsid w:val="041BB442"/>
    <w:rsid w:val="0421C2C1"/>
    <w:rsid w:val="04378626"/>
    <w:rsid w:val="045E4F97"/>
    <w:rsid w:val="04BFFC3C"/>
    <w:rsid w:val="04E37CA3"/>
    <w:rsid w:val="04E5887A"/>
    <w:rsid w:val="053D208E"/>
    <w:rsid w:val="060F62E5"/>
    <w:rsid w:val="0635790F"/>
    <w:rsid w:val="06372C2D"/>
    <w:rsid w:val="06512A5C"/>
    <w:rsid w:val="06D1AD4C"/>
    <w:rsid w:val="06D66276"/>
    <w:rsid w:val="06FE5D34"/>
    <w:rsid w:val="076AF9B5"/>
    <w:rsid w:val="07FEC28E"/>
    <w:rsid w:val="080A12A7"/>
    <w:rsid w:val="087D4840"/>
    <w:rsid w:val="088AE629"/>
    <w:rsid w:val="08BA28DF"/>
    <w:rsid w:val="08FCC635"/>
    <w:rsid w:val="09183E17"/>
    <w:rsid w:val="092461A5"/>
    <w:rsid w:val="09722057"/>
    <w:rsid w:val="09B2871A"/>
    <w:rsid w:val="0A17A664"/>
    <w:rsid w:val="0A576237"/>
    <w:rsid w:val="0A9003EA"/>
    <w:rsid w:val="0A907A37"/>
    <w:rsid w:val="0AE97426"/>
    <w:rsid w:val="0B3C3533"/>
    <w:rsid w:val="0B7375E4"/>
    <w:rsid w:val="0B91E23A"/>
    <w:rsid w:val="0C4872DE"/>
    <w:rsid w:val="0CD70BA6"/>
    <w:rsid w:val="0CF3C5E6"/>
    <w:rsid w:val="0D2DD6EC"/>
    <w:rsid w:val="0D3911FC"/>
    <w:rsid w:val="0D455F3C"/>
    <w:rsid w:val="0D5BB077"/>
    <w:rsid w:val="0D6FCFD4"/>
    <w:rsid w:val="0D874C28"/>
    <w:rsid w:val="0D984C53"/>
    <w:rsid w:val="0DCF93E1"/>
    <w:rsid w:val="0DD0EBF9"/>
    <w:rsid w:val="0ED45FFA"/>
    <w:rsid w:val="0EE1F491"/>
    <w:rsid w:val="0F03C9A4"/>
    <w:rsid w:val="0F19B00E"/>
    <w:rsid w:val="0F500A4B"/>
    <w:rsid w:val="1040F302"/>
    <w:rsid w:val="10684919"/>
    <w:rsid w:val="1072FD25"/>
    <w:rsid w:val="10842472"/>
    <w:rsid w:val="10A7E96F"/>
    <w:rsid w:val="10DC3E9F"/>
    <w:rsid w:val="10EF925E"/>
    <w:rsid w:val="118274EA"/>
    <w:rsid w:val="11E77DE6"/>
    <w:rsid w:val="12982C7D"/>
    <w:rsid w:val="13216337"/>
    <w:rsid w:val="13323571"/>
    <w:rsid w:val="1477C764"/>
    <w:rsid w:val="14849828"/>
    <w:rsid w:val="14AF92F8"/>
    <w:rsid w:val="1510BC22"/>
    <w:rsid w:val="153D2294"/>
    <w:rsid w:val="1548BB73"/>
    <w:rsid w:val="159C4CD8"/>
    <w:rsid w:val="168CBAD4"/>
    <w:rsid w:val="1697BDD6"/>
    <w:rsid w:val="16A9EFF4"/>
    <w:rsid w:val="16DD3CEA"/>
    <w:rsid w:val="171ECC87"/>
    <w:rsid w:val="17642F0D"/>
    <w:rsid w:val="17807D99"/>
    <w:rsid w:val="17E114C4"/>
    <w:rsid w:val="187EED66"/>
    <w:rsid w:val="194E1B43"/>
    <w:rsid w:val="195B657D"/>
    <w:rsid w:val="19D2BAEF"/>
    <w:rsid w:val="19DAB3F4"/>
    <w:rsid w:val="19FDFD51"/>
    <w:rsid w:val="1AAB3057"/>
    <w:rsid w:val="1AAED31F"/>
    <w:rsid w:val="1AD8A385"/>
    <w:rsid w:val="1B22DB22"/>
    <w:rsid w:val="1B2B6365"/>
    <w:rsid w:val="1B340C83"/>
    <w:rsid w:val="1B79CA10"/>
    <w:rsid w:val="1BFD8868"/>
    <w:rsid w:val="1C7E0A4E"/>
    <w:rsid w:val="1D14D6C7"/>
    <w:rsid w:val="1D2AF7A1"/>
    <w:rsid w:val="1D60FDDA"/>
    <w:rsid w:val="1D854F67"/>
    <w:rsid w:val="1D916DD6"/>
    <w:rsid w:val="1DE91BEB"/>
    <w:rsid w:val="1EA5C67C"/>
    <w:rsid w:val="1ED6B1C7"/>
    <w:rsid w:val="1EE26C24"/>
    <w:rsid w:val="1F65E8E8"/>
    <w:rsid w:val="1F845BD8"/>
    <w:rsid w:val="1FA3353B"/>
    <w:rsid w:val="1FD64959"/>
    <w:rsid w:val="1FFD4DF4"/>
    <w:rsid w:val="203D8EDD"/>
    <w:rsid w:val="204DD05E"/>
    <w:rsid w:val="20515405"/>
    <w:rsid w:val="20A4ACBA"/>
    <w:rsid w:val="2112C830"/>
    <w:rsid w:val="2169A6B7"/>
    <w:rsid w:val="21B04556"/>
    <w:rsid w:val="2222274F"/>
    <w:rsid w:val="2253CEF9"/>
    <w:rsid w:val="225C6B57"/>
    <w:rsid w:val="22666C7D"/>
    <w:rsid w:val="228F65E1"/>
    <w:rsid w:val="22BEAB14"/>
    <w:rsid w:val="22C70C13"/>
    <w:rsid w:val="22F6FDDB"/>
    <w:rsid w:val="23013802"/>
    <w:rsid w:val="23112D14"/>
    <w:rsid w:val="23822E73"/>
    <w:rsid w:val="23912496"/>
    <w:rsid w:val="23A95377"/>
    <w:rsid w:val="23DC689E"/>
    <w:rsid w:val="23DC7AA0"/>
    <w:rsid w:val="23E4E522"/>
    <w:rsid w:val="243375E8"/>
    <w:rsid w:val="247041CA"/>
    <w:rsid w:val="24C01E7F"/>
    <w:rsid w:val="24D2E7DA"/>
    <w:rsid w:val="24D3F07C"/>
    <w:rsid w:val="24FF3AED"/>
    <w:rsid w:val="2501F8EF"/>
    <w:rsid w:val="25324DB2"/>
    <w:rsid w:val="256CBA73"/>
    <w:rsid w:val="2588808F"/>
    <w:rsid w:val="25FFD861"/>
    <w:rsid w:val="267BA61B"/>
    <w:rsid w:val="26EC3DC7"/>
    <w:rsid w:val="26F4CA67"/>
    <w:rsid w:val="270FC3DF"/>
    <w:rsid w:val="2787F756"/>
    <w:rsid w:val="27C5A6B9"/>
    <w:rsid w:val="2845B0AB"/>
    <w:rsid w:val="2866E47B"/>
    <w:rsid w:val="28FFE2F9"/>
    <w:rsid w:val="2945D839"/>
    <w:rsid w:val="29D77FA3"/>
    <w:rsid w:val="2A6DA939"/>
    <w:rsid w:val="2AC7C966"/>
    <w:rsid w:val="2AD0F224"/>
    <w:rsid w:val="2AF6B330"/>
    <w:rsid w:val="2BBA892B"/>
    <w:rsid w:val="2C0AD333"/>
    <w:rsid w:val="2C2B7B86"/>
    <w:rsid w:val="2C6EAACB"/>
    <w:rsid w:val="2CC1FA87"/>
    <w:rsid w:val="2D0EA6E0"/>
    <w:rsid w:val="2D3093EE"/>
    <w:rsid w:val="2D3A3C9A"/>
    <w:rsid w:val="2D406783"/>
    <w:rsid w:val="2DD9B7A5"/>
    <w:rsid w:val="2DE1CB8B"/>
    <w:rsid w:val="2E0036C5"/>
    <w:rsid w:val="2E1B4621"/>
    <w:rsid w:val="2E53B719"/>
    <w:rsid w:val="2ED13801"/>
    <w:rsid w:val="2F255B67"/>
    <w:rsid w:val="2F514DAE"/>
    <w:rsid w:val="2F666B3C"/>
    <w:rsid w:val="2F76780E"/>
    <w:rsid w:val="2FA786F4"/>
    <w:rsid w:val="3014118E"/>
    <w:rsid w:val="302C5BBE"/>
    <w:rsid w:val="302D7B1A"/>
    <w:rsid w:val="30F0B6B2"/>
    <w:rsid w:val="3127866D"/>
    <w:rsid w:val="31CB085E"/>
    <w:rsid w:val="31FC1C76"/>
    <w:rsid w:val="325D0693"/>
    <w:rsid w:val="325F0F26"/>
    <w:rsid w:val="3277D63D"/>
    <w:rsid w:val="328799DD"/>
    <w:rsid w:val="333E80A6"/>
    <w:rsid w:val="336614F7"/>
    <w:rsid w:val="336BF5D8"/>
    <w:rsid w:val="339860EE"/>
    <w:rsid w:val="3398A60F"/>
    <w:rsid w:val="348D50EC"/>
    <w:rsid w:val="34B26DD2"/>
    <w:rsid w:val="34D624D5"/>
    <w:rsid w:val="34DAC81D"/>
    <w:rsid w:val="3506610E"/>
    <w:rsid w:val="3517E0EF"/>
    <w:rsid w:val="352476E0"/>
    <w:rsid w:val="356AD953"/>
    <w:rsid w:val="357FFFD9"/>
    <w:rsid w:val="35B9E814"/>
    <w:rsid w:val="35CC4F9D"/>
    <w:rsid w:val="36A9D014"/>
    <w:rsid w:val="36BE0B19"/>
    <w:rsid w:val="36D9B8E2"/>
    <w:rsid w:val="36DAFE1D"/>
    <w:rsid w:val="374A1D19"/>
    <w:rsid w:val="375B54B9"/>
    <w:rsid w:val="377F73BA"/>
    <w:rsid w:val="37F13BE8"/>
    <w:rsid w:val="3898B535"/>
    <w:rsid w:val="38D52CC8"/>
    <w:rsid w:val="38E36795"/>
    <w:rsid w:val="38E66998"/>
    <w:rsid w:val="3907BF2B"/>
    <w:rsid w:val="3912676F"/>
    <w:rsid w:val="391B15B1"/>
    <w:rsid w:val="3933FB23"/>
    <w:rsid w:val="39690A3F"/>
    <w:rsid w:val="396EF947"/>
    <w:rsid w:val="39715B2D"/>
    <w:rsid w:val="3974B751"/>
    <w:rsid w:val="3A3F4889"/>
    <w:rsid w:val="3AB291D1"/>
    <w:rsid w:val="3B491B8B"/>
    <w:rsid w:val="3B775466"/>
    <w:rsid w:val="3C247873"/>
    <w:rsid w:val="3C31D2F0"/>
    <w:rsid w:val="3C4D2C0F"/>
    <w:rsid w:val="3C992937"/>
    <w:rsid w:val="3CF5391C"/>
    <w:rsid w:val="3D34DF6B"/>
    <w:rsid w:val="3D88D853"/>
    <w:rsid w:val="3D8DA3D4"/>
    <w:rsid w:val="3DA8016D"/>
    <w:rsid w:val="3DC32F3B"/>
    <w:rsid w:val="3E02C29B"/>
    <w:rsid w:val="3E33179D"/>
    <w:rsid w:val="3E96EEAB"/>
    <w:rsid w:val="3EF9AE4D"/>
    <w:rsid w:val="3F497825"/>
    <w:rsid w:val="3F8E4FFF"/>
    <w:rsid w:val="3FE7A32A"/>
    <w:rsid w:val="3FEF8036"/>
    <w:rsid w:val="414006FA"/>
    <w:rsid w:val="41E5AA37"/>
    <w:rsid w:val="421023E6"/>
    <w:rsid w:val="424D0E19"/>
    <w:rsid w:val="4400C887"/>
    <w:rsid w:val="4439306C"/>
    <w:rsid w:val="44C49BCC"/>
    <w:rsid w:val="44FBB9BE"/>
    <w:rsid w:val="450158ED"/>
    <w:rsid w:val="45DA085B"/>
    <w:rsid w:val="4699074F"/>
    <w:rsid w:val="46A63FCC"/>
    <w:rsid w:val="470C3C69"/>
    <w:rsid w:val="47AA6A01"/>
    <w:rsid w:val="47D24F4D"/>
    <w:rsid w:val="4844930A"/>
    <w:rsid w:val="491A5ABE"/>
    <w:rsid w:val="4933CFB3"/>
    <w:rsid w:val="49917D4A"/>
    <w:rsid w:val="4A1900A7"/>
    <w:rsid w:val="4A97928A"/>
    <w:rsid w:val="4AB01AC1"/>
    <w:rsid w:val="4B4CC34D"/>
    <w:rsid w:val="4B9B6882"/>
    <w:rsid w:val="4CF66F98"/>
    <w:rsid w:val="4DFAF85E"/>
    <w:rsid w:val="4E100AF5"/>
    <w:rsid w:val="4E83AF5A"/>
    <w:rsid w:val="4EFBB98D"/>
    <w:rsid w:val="4F26AC6E"/>
    <w:rsid w:val="4F48EFB3"/>
    <w:rsid w:val="502A025C"/>
    <w:rsid w:val="5055E20D"/>
    <w:rsid w:val="5092F048"/>
    <w:rsid w:val="50ABBF4B"/>
    <w:rsid w:val="511B8795"/>
    <w:rsid w:val="517F71A6"/>
    <w:rsid w:val="51E2FD10"/>
    <w:rsid w:val="51E91A81"/>
    <w:rsid w:val="52559E92"/>
    <w:rsid w:val="52B99AFE"/>
    <w:rsid w:val="52FE31B1"/>
    <w:rsid w:val="534ED1D9"/>
    <w:rsid w:val="53BBB4F9"/>
    <w:rsid w:val="53BE1BBA"/>
    <w:rsid w:val="53D96F92"/>
    <w:rsid w:val="53FD3E46"/>
    <w:rsid w:val="54361ECA"/>
    <w:rsid w:val="5476F3C3"/>
    <w:rsid w:val="557D94F2"/>
    <w:rsid w:val="55853377"/>
    <w:rsid w:val="55B32BB5"/>
    <w:rsid w:val="55D8F8A2"/>
    <w:rsid w:val="564545D5"/>
    <w:rsid w:val="56A59374"/>
    <w:rsid w:val="56C933F8"/>
    <w:rsid w:val="570E0140"/>
    <w:rsid w:val="57196115"/>
    <w:rsid w:val="572FA40E"/>
    <w:rsid w:val="574125CE"/>
    <w:rsid w:val="57545922"/>
    <w:rsid w:val="575D310F"/>
    <w:rsid w:val="577A25A3"/>
    <w:rsid w:val="57D0CC3C"/>
    <w:rsid w:val="57DB46FE"/>
    <w:rsid w:val="590AF733"/>
    <w:rsid w:val="592DD085"/>
    <w:rsid w:val="59B5A946"/>
    <w:rsid w:val="59E7FAF5"/>
    <w:rsid w:val="59F0FE65"/>
    <w:rsid w:val="5A1A602D"/>
    <w:rsid w:val="5AF47E00"/>
    <w:rsid w:val="5AFF46EF"/>
    <w:rsid w:val="5B6B799D"/>
    <w:rsid w:val="5B74F7DC"/>
    <w:rsid w:val="5C3B9460"/>
    <w:rsid w:val="5C3DE208"/>
    <w:rsid w:val="5D426DB7"/>
    <w:rsid w:val="5DB8DD4F"/>
    <w:rsid w:val="5DE4F988"/>
    <w:rsid w:val="5E538CD4"/>
    <w:rsid w:val="5E53AB84"/>
    <w:rsid w:val="5E98CBF9"/>
    <w:rsid w:val="5EBA16B7"/>
    <w:rsid w:val="5EED488F"/>
    <w:rsid w:val="5EFA133E"/>
    <w:rsid w:val="5F2E557D"/>
    <w:rsid w:val="5FC62A2C"/>
    <w:rsid w:val="5FCA8D0A"/>
    <w:rsid w:val="5FD234EF"/>
    <w:rsid w:val="60582921"/>
    <w:rsid w:val="60835895"/>
    <w:rsid w:val="6107358B"/>
    <w:rsid w:val="61111566"/>
    <w:rsid w:val="6151BEE9"/>
    <w:rsid w:val="61771A99"/>
    <w:rsid w:val="61F3CA67"/>
    <w:rsid w:val="62163B50"/>
    <w:rsid w:val="625CF7C8"/>
    <w:rsid w:val="62746E9E"/>
    <w:rsid w:val="63525049"/>
    <w:rsid w:val="637D2036"/>
    <w:rsid w:val="63C6BDC1"/>
    <w:rsid w:val="6407E71F"/>
    <w:rsid w:val="644F3B1A"/>
    <w:rsid w:val="6468D56C"/>
    <w:rsid w:val="648F7F98"/>
    <w:rsid w:val="6499C4FC"/>
    <w:rsid w:val="65A0B4E2"/>
    <w:rsid w:val="65D11A5E"/>
    <w:rsid w:val="660DC43E"/>
    <w:rsid w:val="6682ED04"/>
    <w:rsid w:val="66A9DAB0"/>
    <w:rsid w:val="66AE7CDE"/>
    <w:rsid w:val="66B1AC0D"/>
    <w:rsid w:val="66CE2DDE"/>
    <w:rsid w:val="66F063BF"/>
    <w:rsid w:val="6727A96E"/>
    <w:rsid w:val="67518AD9"/>
    <w:rsid w:val="675FCCA1"/>
    <w:rsid w:val="67CE411F"/>
    <w:rsid w:val="68541B03"/>
    <w:rsid w:val="69C2FAF1"/>
    <w:rsid w:val="69FAA3C9"/>
    <w:rsid w:val="6A020BE4"/>
    <w:rsid w:val="6AC60869"/>
    <w:rsid w:val="6B4A19BC"/>
    <w:rsid w:val="6B666324"/>
    <w:rsid w:val="6BAD2910"/>
    <w:rsid w:val="6BEBDE96"/>
    <w:rsid w:val="6C590CC0"/>
    <w:rsid w:val="6C97B034"/>
    <w:rsid w:val="6C9FB7E1"/>
    <w:rsid w:val="6CDAF058"/>
    <w:rsid w:val="6D69858F"/>
    <w:rsid w:val="6DE162AE"/>
    <w:rsid w:val="6DF6C21E"/>
    <w:rsid w:val="6E6F2A2A"/>
    <w:rsid w:val="6ECB4FAA"/>
    <w:rsid w:val="6F1DA116"/>
    <w:rsid w:val="6F237058"/>
    <w:rsid w:val="7001969B"/>
    <w:rsid w:val="700B0874"/>
    <w:rsid w:val="7043EE6F"/>
    <w:rsid w:val="706EBA1F"/>
    <w:rsid w:val="70847613"/>
    <w:rsid w:val="70EA5DDA"/>
    <w:rsid w:val="715D50CB"/>
    <w:rsid w:val="71B242E2"/>
    <w:rsid w:val="72418024"/>
    <w:rsid w:val="7249A888"/>
    <w:rsid w:val="73350998"/>
    <w:rsid w:val="73397E4D"/>
    <w:rsid w:val="738A81AE"/>
    <w:rsid w:val="73A07E0C"/>
    <w:rsid w:val="73B321CE"/>
    <w:rsid w:val="73B8E56C"/>
    <w:rsid w:val="73D2C6BD"/>
    <w:rsid w:val="73FF30B9"/>
    <w:rsid w:val="74CD3EF1"/>
    <w:rsid w:val="74D05385"/>
    <w:rsid w:val="75109199"/>
    <w:rsid w:val="752D8B88"/>
    <w:rsid w:val="7555E01B"/>
    <w:rsid w:val="75884D94"/>
    <w:rsid w:val="75B7CF7F"/>
    <w:rsid w:val="75C46D26"/>
    <w:rsid w:val="75F6EE42"/>
    <w:rsid w:val="763C3D70"/>
    <w:rsid w:val="764B3921"/>
    <w:rsid w:val="764D0B81"/>
    <w:rsid w:val="7662D705"/>
    <w:rsid w:val="7674448A"/>
    <w:rsid w:val="7689E6B5"/>
    <w:rsid w:val="769B1FA8"/>
    <w:rsid w:val="76B5DA88"/>
    <w:rsid w:val="770284FB"/>
    <w:rsid w:val="770C1E7B"/>
    <w:rsid w:val="77270593"/>
    <w:rsid w:val="7759BD59"/>
    <w:rsid w:val="77EA04CD"/>
    <w:rsid w:val="7843F26C"/>
    <w:rsid w:val="78914DD4"/>
    <w:rsid w:val="78D960BB"/>
    <w:rsid w:val="7969A1C2"/>
    <w:rsid w:val="7A36CE0E"/>
    <w:rsid w:val="7A51AB24"/>
    <w:rsid w:val="7AE856F4"/>
    <w:rsid w:val="7AE93E98"/>
    <w:rsid w:val="7B692618"/>
    <w:rsid w:val="7BAEF764"/>
    <w:rsid w:val="7BBB4BE9"/>
    <w:rsid w:val="7BFB9DA7"/>
    <w:rsid w:val="7C299431"/>
    <w:rsid w:val="7C46823C"/>
    <w:rsid w:val="7D98950D"/>
    <w:rsid w:val="7DE0CF8E"/>
    <w:rsid w:val="7E38ABE9"/>
    <w:rsid w:val="7E4DC475"/>
    <w:rsid w:val="7E53D414"/>
    <w:rsid w:val="7EF7F110"/>
    <w:rsid w:val="7F603D7A"/>
    <w:rsid w:val="7F6A2037"/>
    <w:rsid w:val="7F98F247"/>
    <w:rsid w:val="7FB64E1D"/>
    <w:rsid w:val="BFFA83C0"/>
    <w:rsid w:val="BFFF7A62"/>
    <w:rsid w:val="DC7FE4AF"/>
    <w:rsid w:val="E4FD15CA"/>
    <w:rsid w:val="F37F5D20"/>
    <w:rsid w:val="FB3D66CC"/>
    <w:rsid w:val="FFDA0D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39"/>
    <w:unhideWhenUsed/>
    <w:uiPriority w:val="99"/>
    <w:pPr>
      <w:spacing w:line="240" w:lineRule="auto"/>
    </w:pPr>
    <w:rPr>
      <w:sz w:val="20"/>
      <w:szCs w:val="20"/>
    </w:rPr>
  </w:style>
  <w:style w:type="paragraph" w:styleId="12">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4">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5">
    <w:name w:val="annotation subject"/>
    <w:basedOn w:val="11"/>
    <w:next w:val="11"/>
    <w:link w:val="40"/>
    <w:semiHidden/>
    <w:unhideWhenUsed/>
    <w:uiPriority w:val="99"/>
    <w:rPr>
      <w:b/>
      <w:bCs/>
    </w:rPr>
  </w:style>
  <w:style w:type="table" w:styleId="17">
    <w:name w:val="Table Grid"/>
    <w:basedOn w:val="16"/>
    <w:uiPriority w:val="59"/>
    <w:pPr>
      <w:spacing w:after="0" w:line="240" w:lineRule="auto"/>
    </w:pPr>
    <w:rPr>
      <w:rFonts w:eastAsiaTheme="minorHAnsi"/>
      <w:sz w:val="22"/>
      <w:szCs w:val="22"/>
      <w:lang w:eastAsia="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9">
    <w:name w:val="Strong"/>
    <w:basedOn w:val="18"/>
    <w:qFormat/>
    <w:uiPriority w:val="22"/>
    <w:rPr>
      <w:b/>
    </w:rPr>
  </w:style>
  <w:style w:type="character" w:styleId="20">
    <w:name w:val="Hyperlink"/>
    <w:basedOn w:val="18"/>
    <w:unhideWhenUsed/>
    <w:uiPriority w:val="99"/>
    <w:rPr>
      <w:color w:val="467886"/>
      <w:u w:val="single"/>
    </w:rPr>
  </w:style>
  <w:style w:type="character" w:styleId="21">
    <w:name w:val="annotation reference"/>
    <w:basedOn w:val="18"/>
    <w:semiHidden/>
    <w:unhideWhenUsed/>
    <w:uiPriority w:val="99"/>
    <w:rPr>
      <w:sz w:val="16"/>
      <w:szCs w:val="16"/>
    </w:rPr>
  </w:style>
  <w:style w:type="character" w:customStyle="1" w:styleId="22">
    <w:name w:val="Heading 1 Char"/>
    <w:basedOn w:val="18"/>
    <w:link w:val="2"/>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8"/>
    <w:link w:val="3"/>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8"/>
    <w:link w:val="4"/>
    <w:uiPriority w:val="9"/>
    <w:rPr>
      <w:rFonts w:eastAsiaTheme="majorEastAsia" w:cstheme="majorBidi"/>
      <w:color w:val="104862" w:themeColor="accent1" w:themeShade="BF"/>
      <w:sz w:val="28"/>
      <w:szCs w:val="28"/>
    </w:rPr>
  </w:style>
  <w:style w:type="character" w:customStyle="1" w:styleId="25">
    <w:name w:val="Heading 4 Char"/>
    <w:basedOn w:val="18"/>
    <w:link w:val="5"/>
    <w:uiPriority w:val="9"/>
    <w:rPr>
      <w:rFonts w:eastAsiaTheme="majorEastAsia" w:cstheme="majorBidi"/>
      <w:i/>
      <w:iCs/>
      <w:color w:val="104862" w:themeColor="accent1" w:themeShade="BF"/>
    </w:rPr>
  </w:style>
  <w:style w:type="character" w:customStyle="1" w:styleId="26">
    <w:name w:val="Heading 5 Char"/>
    <w:basedOn w:val="18"/>
    <w:link w:val="6"/>
    <w:uiPriority w:val="9"/>
    <w:rPr>
      <w:rFonts w:eastAsiaTheme="majorEastAsia" w:cstheme="majorBidi"/>
      <w:color w:val="104862" w:themeColor="accent1" w:themeShade="BF"/>
    </w:rPr>
  </w:style>
  <w:style w:type="character" w:customStyle="1" w:styleId="27">
    <w:name w:val="Heading 6 Char"/>
    <w:basedOn w:val="18"/>
    <w:link w:val="7"/>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8"/>
    <w:link w:val="8"/>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8"/>
    <w:link w:val="9"/>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8"/>
    <w:link w:val="10"/>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8"/>
    <w:link w:val="14"/>
    <w:uiPriority w:val="10"/>
    <w:rPr>
      <w:rFonts w:asciiTheme="majorHAnsi" w:hAnsiTheme="majorHAnsi" w:eastAsiaTheme="majorEastAsia" w:cstheme="majorBidi"/>
      <w:spacing w:val="-10"/>
      <w:kern w:val="28"/>
      <w:sz w:val="56"/>
      <w:szCs w:val="56"/>
    </w:rPr>
  </w:style>
  <w:style w:type="character" w:customStyle="1" w:styleId="32">
    <w:name w:val="Subtitle Char"/>
    <w:basedOn w:val="18"/>
    <w:link w:val="12"/>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3">
    <w:name w:val="Intense Emphasis"/>
    <w:basedOn w:val="18"/>
    <w:qFormat/>
    <w:uiPriority w:val="21"/>
    <w:rPr>
      <w:i/>
      <w:iCs/>
      <w:color w:val="104862" w:themeColor="accent1" w:themeShade="BF"/>
    </w:rPr>
  </w:style>
  <w:style w:type="character" w:customStyle="1" w:styleId="34">
    <w:name w:val="Quote Char"/>
    <w:basedOn w:val="18"/>
    <w:link w:val="35"/>
    <w:uiPriority w:val="29"/>
    <w:rPr>
      <w:i/>
      <w:iCs/>
      <w:color w:val="404040" w:themeColor="text1" w:themeTint="BF"/>
      <w14:textFill>
        <w14:solidFill>
          <w14:schemeClr w14:val="tx1">
            <w14:lumMod w14:val="75000"/>
            <w14:lumOff w14:val="25000"/>
          </w14:schemeClr>
        </w14:solidFill>
      </w14:textFill>
    </w:rPr>
  </w:style>
  <w:style w:type="paragraph" w:styleId="35">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Intense Quote Char"/>
    <w:basedOn w:val="18"/>
    <w:link w:val="37"/>
    <w:uiPriority w:val="30"/>
    <w:rPr>
      <w:i/>
      <w:iCs/>
      <w:color w:val="104862" w:themeColor="accent1" w:themeShade="BF"/>
    </w:rPr>
  </w:style>
  <w:style w:type="paragraph" w:styleId="37">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Reference"/>
    <w:basedOn w:val="18"/>
    <w:qFormat/>
    <w:uiPriority w:val="32"/>
    <w:rPr>
      <w:b/>
      <w:bCs/>
      <w:smallCaps/>
      <w:color w:val="104862" w:themeColor="accent1" w:themeShade="BF"/>
      <w:spacing w:val="5"/>
    </w:rPr>
  </w:style>
  <w:style w:type="character" w:customStyle="1" w:styleId="39">
    <w:name w:val="Comment Text Char"/>
    <w:basedOn w:val="18"/>
    <w:link w:val="11"/>
    <w:uiPriority w:val="99"/>
    <w:rPr>
      <w:sz w:val="20"/>
      <w:szCs w:val="20"/>
    </w:rPr>
  </w:style>
  <w:style w:type="character" w:customStyle="1" w:styleId="40">
    <w:name w:val="Comment Subject Char"/>
    <w:basedOn w:val="39"/>
    <w:link w:val="15"/>
    <w:semiHidden/>
    <w:uiPriority w:val="99"/>
    <w:rPr>
      <w:b/>
      <w:bCs/>
      <w:sz w:val="20"/>
      <w:szCs w:val="20"/>
    </w:rPr>
  </w:style>
  <w:style w:type="character" w:customStyle="1" w:styleId="41">
    <w:name w:val="Mention"/>
    <w:basedOn w:val="18"/>
    <w:unhideWhenUsed/>
    <w:uiPriority w:val="99"/>
    <w:rPr>
      <w:color w:val="2B579A"/>
      <w:shd w:val="clear" w:color="auto" w:fill="E1DFDD"/>
    </w:rPr>
  </w:style>
  <w:style w:type="paragraph" w:styleId="42">
    <w:name w:val="List Paragraph"/>
    <w:basedOn w:val="1"/>
    <w:qFormat/>
    <w:uiPriority w:val="34"/>
    <w:pPr>
      <w:ind w:left="720"/>
      <w:contextualSpacing/>
    </w:pPr>
  </w:style>
  <w:style w:type="paragraph" w:customStyle="1" w:styleId="43">
    <w:name w:val="paragraph"/>
    <w:basedOn w:val="1"/>
    <w:uiPriority w:val="0"/>
    <w:pPr>
      <w:spacing w:before="100" w:beforeAutospacing="1" w:after="100" w:afterAutospacing="1" w:line="240" w:lineRule="auto"/>
    </w:pPr>
    <w:rPr>
      <w:rFonts w:ascii="Times New Roman" w:hAnsi="Times New Roman" w:eastAsia="Times New Roman" w:cs="Times New Roman"/>
      <w:lang w:eastAsia="en-US"/>
    </w:rPr>
  </w:style>
  <w:style w:type="character" w:customStyle="1" w:styleId="44">
    <w:name w:val="normaltextrun"/>
    <w:basedOn w:val="18"/>
    <w:uiPriority w:val="0"/>
  </w:style>
  <w:style w:type="character" w:customStyle="1" w:styleId="45">
    <w:name w:val="eop"/>
    <w:basedOn w:val="18"/>
    <w:uiPriority w:val="0"/>
  </w:style>
  <w:style w:type="character" w:customStyle="1" w:styleId="46">
    <w:name w:val="findhit"/>
    <w:basedOn w:val="1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c="http://schemas.microsoft.com/office/infopath/2007/PartnerControls" xmlns:xsi="http://www.w3.org/2001/XMLSchema-instance" xmlns:p="http://schemas.microsoft.com/office/2006/metadata/propertie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ma:contentTypeName="Document" ma:contentTypeScope="" ct:_="" ma:contentTypeDescription="Create a new document." ma:versionID="9b6ada7cfb22ddaf5c40a86aa9572001" ma:_="" ma:contentTypeVersion="8" ma:contentTypeID="0x010100832A97C7538F0E43BE5C5FC765B3D893">
  <xsd:schema xmlns:xsd="http://www.w3.org/2001/XMLSchema" xmlns:xs="http://www.w3.org/2001/XMLSchema" xmlns:ns2="b67adeca-1eec-48bc-9dba-313c8be239ab" xmlns:p="http://schemas.microsoft.com/office/2006/metadata/properties" ma:root="true" ns2:_="" ma:fieldsID="74e9520442ca5d6d3463e363d064ff91" targetNamespace="http://schemas.microsoft.com/office/2006/metadata/properties">
    <xsd:import namespace="b67adeca-1eec-48bc-9dba-313c8be239ab"/>
    <xsd:element name="properties">
      <xsd:complexType>
        <xsd:sequence>
          <xsd:element name="documentManagement">
            <xsd:complexType>
              <xsd:all>
                <xsd:element minOccurs="0" ref="ns2:MediaServiceMetadata"/>
                <xsd:element minOccurs="0" ref="ns2:MediaServiceFastMetadata"/>
                <xsd:element minOccurs="0" ref="ns2:MediaServiceSearchProperties"/>
                <xsd:element minOccurs="0" ref="ns2:MediaServiceDateTaken"/>
                <xsd:element minOccurs="0" ref="ns2:MediaServiceGenerationTime"/>
                <xsd:element minOccurs="0" ref="ns2:MediaServiceEventHashCode"/>
                <xsd:element minOccurs="0" ref="ns2:MediaLengthInSeconds"/>
                <xsd:element minOccurs="0" ref="ns2:MediaServiceBillingMetadata"/>
              </xsd:all>
            </xsd:complexType>
          </xsd:element>
        </xsd:sequence>
      </xsd:complexType>
    </xsd:element>
  </xsd:schema>
  <xsd:schema xmlns:xsd="http://www.w3.org/2001/XMLSchema" xmlns:pc="http://schemas.microsoft.com/office/infopath/2007/PartnerControls" xmlns:dms="http://schemas.microsoft.com/office/2006/documentManagement/types" xmlns:xs="http://www.w3.org/2001/XMLSchema" elementFormDefault="qualified" targetNamespace="b67adeca-1eec-48bc-9dba-313c8be239ab">
    <xsd:import namespace="http://schemas.microsoft.com/office/2006/documentManagement/types"/>
    <xsd:import namespace="http://schemas.microsoft.com/office/infopath/2007/PartnerControls"/>
    <xsd:element ma:index="8" ma:internalName="MediaServiceMetadata" name="MediaServiceMetadata" ma:readOnly="true" ma:displayName="MediaServiceMetadata" ma:hidden="true" nillable="true">
      <xsd:simpleType>
        <xsd:restriction base="dms:Note"/>
      </xsd:simpleType>
    </xsd:element>
    <xsd:element ma:index="9" ma:internalName="MediaServiceFastMetadata" name="MediaServiceFastMetadata" ma:readOnly="true" ma:displayName="MediaServiceFastMetadata" ma:hidden="true" nillable="true">
      <xsd:simpleType>
        <xsd:restriction base="dms:Note"/>
      </xsd:simpleType>
    </xsd:element>
    <xsd:element ma:index="10" ma:internalName="MediaServiceSearchProperties" name="MediaServiceSearchProperties" ma:readOnly="true" ma:displayName="MediaServiceSearchProperties" ma:hidden="true" nillable="true">
      <xsd:simpleType>
        <xsd:restriction base="dms:Note"/>
      </xsd:simpleType>
    </xsd:element>
    <xsd:element ma:index="11" ma:indexed="true" ma:internalName="MediaServiceDateTaken" name="MediaServiceDateTaken" ma:readOnly="true" ma:displayName="MediaServiceDateTaken" ma:hidden="true" nillable="true">
      <xsd:simpleType>
        <xsd:restriction base="dms:Text"/>
      </xsd:simpleType>
    </xsd:element>
    <xsd:element ma:index="12" ma:internalName="MediaServiceGenerationTime" name="MediaServiceGenerationTime" ma:readOnly="true" ma:displayName="MediaServiceGenerationTime" ma:hidden="true" nillable="true">
      <xsd:simpleType>
        <xsd:restriction base="dms:Text"/>
      </xsd:simpleType>
    </xsd:element>
    <xsd:element ma:index="13" ma:internalName="MediaServiceEventHashCode" name="MediaServiceEventHashCode" ma:readOnly="true" ma:displayName="MediaServiceEventHashCode" ma:hidden="true" nillable="true">
      <xsd:simpleType>
        <xsd:restriction base="dms:Text"/>
      </xsd:simpleType>
    </xsd:element>
    <xsd:element ma:index="14" ma:internalName="MediaLengthInSeconds" name="MediaLengthInSeconds" ma:readOnly="true" ma:displayName="MediaLengthInSeconds" ma:hidden="true" nillable="true">
      <xsd:simpleType>
        <xsd:restriction base="dms:Unknown"/>
      </xsd:simpleType>
    </xsd:element>
    <xsd:element ma:index="15" ma:internalName="MediaServiceBillingMetadata" name="MediaServiceBillingMetadata" ma:readOnly="true" ma:displayName="MediaServiceBillingMetadata" ma:hidden="true" nillable="true">
      <xsd:simpleType>
        <xsd:restriction base="dms:Note"/>
      </xsd:simpleType>
    </xsd:element>
  </xsd:schema>
  <xsd:schema xmlns:xsd="http://www.w3.org/2001/XMLSchema" xmlns:dc="http://purl.org/dc/elements/1.1/" xmlns:odoc="http://schemas.microsoft.com/internal/obd" xmlns:xsi="http://www.w3.org/2001/XMLSchema-instance" xmlns="http://schemas.openxmlformats.org/package/2006/metadata/core-properties" xmlns:dcterms="http://purl.org/dc/terms/" blockDefault="#all" attributeFormDefault="unqualified"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maxOccurs="1" minOccurs="0" ref="dc:creator"/>
        <xsd:element maxOccurs="1" minOccurs="0" ref="dcterms:created"/>
        <xsd:element maxOccurs="1" minOccurs="0" ref="dc:identifier"/>
        <xsd:element maxOccurs="1" ma:index="0" type="xsd:string" minOccurs="0" name="contentType" ma:displayName="Content Type"/>
        <xsd:element maxOccurs="1" ma:index="4" minOccurs="0" ref="dc:title" ma:displayName="Title"/>
        <xsd:element maxOccurs="1" minOccurs="0" ref="dc:subject"/>
        <xsd:element maxOccurs="1" minOccurs="0" ref="dc:description"/>
        <xsd:element maxOccurs="1" type="xsd:string" minOccurs="0" name="keywords"/>
        <xsd:element maxOccurs="1" minOccurs="0" ref="dc:language"/>
        <xsd:element maxOccurs="1" type="xsd:string" minOccurs="0" name="category"/>
        <xsd:element maxOccurs="1" type="xsd:string" minOccurs="0" name="version"/>
        <xsd:element maxOccurs="1" type="xsd:string" minOccurs="0" name="revision">
          <xsd:annotation>
            <xsd:documentation>
                        This value indicates the number of saves or revisions. The application is responsible for updating this value after each revision.
                    </xsd:documentation>
          </xsd:annotation>
        </xsd:element>
        <xsd:element maxOccurs="1" type="xsd:string" minOccurs="0" name="lastModifiedBy"/>
        <xsd:element maxOccurs="1" minOccurs="0" ref="dcterms:modified"/>
        <xsd:element maxOccurs="1" type="xsd:string" minOccurs="0" name="contentStatus"/>
      </xsd:all>
    </xsd:complexType>
  </xsd:schema>
  <xs:schema xmlns:pc="http://schemas.microsoft.com/office/infopath/2007/PartnerControls" xmlns:xs="http://www.w3.org/2001/XMLSchema"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Props1.xml><?xml version="1.0" encoding="utf-8"?>
<ds:datastoreItem xmlns:ds="http://schemas.openxmlformats.org/officeDocument/2006/customXml" ds:itemID="{8355A225-EBDF-4F72-B855-ADA3C4C0D324}">
  <ds:schemaRefs/>
</ds:datastoreItem>
</file>

<file path=customXml/itemProps2.xml><?xml version="1.0" encoding="utf-8"?>
<ds:datastoreItem xmlns:ds="http://schemas.openxmlformats.org/officeDocument/2006/customXml" ds:itemID="{F1F47489-B185-4A61-B0E5-09402AF1717E}">
  <ds:schemaRefs/>
</ds:datastoreItem>
</file>

<file path=customXml/itemProps3.xml><?xml version="1.0" encoding="utf-8"?>
<ds:datastoreItem xmlns:ds="http://schemas.openxmlformats.org/officeDocument/2006/customXml" ds:itemID="{803F87B8-0D8C-4B1A-84F2-1808391A0B49}">
  <ds:schemaRefs/>
</ds:datastoreItem>
</file>

<file path=docProps/app.xml><?xml version="1.0" encoding="utf-8"?>
<Properties xmlns="http://schemas.openxmlformats.org/officeDocument/2006/extended-properties" xmlns:vt="http://schemas.openxmlformats.org/officeDocument/2006/docPropsVTypes">
  <Template>Normal.dotm</Template>
  <Pages>8</Pages>
  <Words>594</Words>
  <Characters>3150</Characters>
  <Lines>225</Lines>
  <Paragraphs>110</Paragraphs>
  <TotalTime>4</TotalTime>
  <ScaleCrop>false</ScaleCrop>
  <LinksUpToDate>false</LinksUpToDate>
  <CharactersWithSpaces>3634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2026-01-29T07:31:00Z</dcterms:created>
  <dc:creator>Rose Burt</dc:creator>
  <cp:lastModifiedBy>Shengxi Lei</cp:lastModifiedBy>
  <dcterms:modified xsi:type="dcterms:W3CDTF">2026-02-08T19:39:08Z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0x010100832A97C7538F0E43BE5C5FC765B3D893</vt:lpwstr>
  </property>
  <property fmtid="{D5CDD505-2E9C-101B-9397-08002B2CF9AE}" pid="3" name="MediaServiceImageTags">
    <vt:lpwstr/>
  </property>
  <property fmtid="{D5CDD505-2E9C-101B-9397-08002B2CF9AE}" pid="4" name="docLang">
    <vt:lpwstr>en</vt:lpwstr>
  </property>
  <property fmtid="{D5CDD505-2E9C-101B-9397-08002B2CF9AE}" pid="5" name="KSOProductBuildVer">
    <vt:lpwstr>2052-12.1.24031.24031</vt:lpwstr>
  </property>
  <property fmtid="{D5CDD505-2E9C-101B-9397-08002B2CF9AE}" pid="6" name="ICV">
    <vt:lpwstr>AAFE084EF46AB1E8232989696C4D2473_42</vt:lpwstr>
  </property>
</Properties>
</file>