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1A520">
      <w:pPr>
        <w:rPr>
          <w:rFonts w:hint="eastAsia"/>
        </w:rPr>
      </w:pPr>
      <w:r>
        <w:rPr>
          <w:rFonts w:hint="eastAsia"/>
        </w:rPr>
        <w:t>问题定义与分析目标：</w:t>
      </w:r>
    </w:p>
    <w:p w14:paraId="36E2F5FA">
      <w:pPr>
        <w:rPr>
          <w:rFonts w:hint="eastAsia"/>
        </w:rPr>
      </w:pPr>
    </w:p>
    <w:p w14:paraId="213B89BC">
      <w:pPr>
        <w:rPr>
          <w:rFonts w:hint="eastAsia"/>
        </w:rPr>
      </w:pPr>
      <w:r>
        <w:rPr>
          <w:rFonts w:hint="eastAsia"/>
        </w:rPr>
        <w:t xml:space="preserve">    问题背景：当前AI技术飞速发展，不同学历、不同经验的岗位面临着不同的自动化风险和薪资变化。</w:t>
      </w:r>
    </w:p>
    <w:p w14:paraId="5FD1B57D">
      <w:pPr>
        <w:rPr>
          <w:rFonts w:hint="eastAsia"/>
        </w:rPr>
      </w:pPr>
      <w:r>
        <w:rPr>
          <w:rFonts w:hint="eastAsia"/>
        </w:rPr>
        <w:t xml:space="preserve">    分析目标：</w:t>
      </w:r>
    </w:p>
    <w:p w14:paraId="1DA214D6">
      <w:pPr>
        <w:rPr>
          <w:rFonts w:hint="eastAsia"/>
        </w:rPr>
      </w:pPr>
      <w:r>
        <w:rPr>
          <w:rFonts w:hint="eastAsia"/>
        </w:rPr>
        <w:t xml:space="preserve">        探究自动化风险（Automation_Risk）对实际薪资价值的影响。</w:t>
      </w:r>
    </w:p>
    <w:p w14:paraId="51423B31">
      <w:pPr>
        <w:rPr>
          <w:rFonts w:hint="eastAsia"/>
        </w:rPr>
      </w:pPr>
      <w:r>
        <w:rPr>
          <w:rFonts w:hint="eastAsia"/>
        </w:rPr>
        <w:t xml:space="preserve">        分析不同**学历（Education）**在职业生涯（工作年限/时间）中的薪资增长趋势。</w:t>
      </w:r>
    </w:p>
    <w:p w14:paraId="37746EB3">
      <w:pPr>
        <w:rPr>
          <w:rFonts w:hint="eastAsia"/>
        </w:rPr>
      </w:pPr>
      <w:r>
        <w:rPr>
          <w:rFonts w:hint="eastAsia"/>
        </w:rPr>
        <w:t xml:space="preserve">        筛选出高薪且具有高抗风险能力的优质岗位样本。</w:t>
      </w:r>
    </w:p>
    <w:p w14:paraId="769211EB">
      <w:pPr>
        <w:rPr>
          <w:rFonts w:hint="eastAsia"/>
        </w:rPr>
      </w:pPr>
    </w:p>
    <w:p w14:paraId="0A01F5F8">
      <w:pPr>
        <w:rPr>
          <w:rFonts w:hint="eastAsia"/>
        </w:rPr>
      </w:pPr>
    </w:p>
    <w:p w14:paraId="1095CED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Risk_Adjusted_Salary（风险调整后薪资）的计算字段。</w:t>
      </w:r>
      <w:r>
        <w:br w:type="textWrapping"/>
      </w:r>
      <w:r>
        <w:t>逻辑：假设自动化风险越高，该工作的未来潜在价值或稳定性越低。用 (1 - 自动化风险) 作为系数对薪资进行打折。</w:t>
      </w:r>
    </w:p>
    <w:p w14:paraId="3A1AD21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计算公式：</w:t>
      </w:r>
    </w:p>
    <w:p w14:paraId="20C8C16F">
      <w:pPr>
        <w:pStyle w:val="2"/>
        <w:keepNext w:val="0"/>
        <w:keepLines w:val="0"/>
        <w:widowControl/>
        <w:suppressLineNumbers w:val="0"/>
      </w:pPr>
      <w:r>
        <w:t xml:space="preserve">        calcol=Average_Salary×(1−Automation_Risk)calcol=Average_Salary×(1−Automation_Risk)</w:t>
      </w:r>
    </w:p>
    <w:p w14:paraId="6DD07165">
      <w:pPr>
        <w:pStyle w:val="2"/>
        <w:keepNext w:val="0"/>
        <w:keepLines w:val="0"/>
        <w:widowControl/>
        <w:suppressLineNumbers w:val="0"/>
      </w:pPr>
      <w:r>
        <w:t xml:space="preserve">      </w:t>
      </w:r>
    </w:p>
    <w:p w14:paraId="1FE62BA8">
      <w:pPr>
        <w:rPr>
          <w:rFonts w:hint="default" w:eastAsiaTheme="minorEastAsia"/>
          <w:lang w:val="en-US" w:eastAsia="zh-CN"/>
        </w:rPr>
      </w:pPr>
    </w:p>
    <w:p w14:paraId="30013818"/>
    <w:p w14:paraId="18F571B2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分析结论：</w:t>
      </w:r>
    </w:p>
    <w:p w14:paraId="3CB2D4A4">
      <w:pPr>
        <w:rPr>
          <w:rFonts w:hint="eastAsia"/>
        </w:rPr>
      </w:pPr>
      <w:r>
        <w:rPr>
          <w:rFonts w:hint="eastAsia"/>
        </w:rPr>
        <w:t>1. 数据分析诊断：</w:t>
      </w:r>
    </w:p>
    <w:p w14:paraId="1BB1328A">
      <w:pPr>
        <w:rPr>
          <w:rFonts w:hint="eastAsia"/>
        </w:rPr>
      </w:pPr>
    </w:p>
    <w:p w14:paraId="63E7FBC5">
      <w:pPr>
        <w:rPr>
          <w:rFonts w:hint="eastAsia"/>
        </w:rPr>
      </w:pPr>
      <w:r>
        <w:rPr>
          <w:rFonts w:hint="eastAsia"/>
        </w:rPr>
        <w:t xml:space="preserve">    学历非唯一决定因素（图1）：堆积图显示，不同学历（从高中到博士）在职业全周期的薪资总和差异并不巨大。这表明**经验积累（职业阶段）**带来的薪资涨幅往往能弥补学历的差距，单纯依赖学历无法保证绝对的薪资优势。</w:t>
      </w:r>
    </w:p>
    <w:p w14:paraId="0A454B42">
      <w:pPr>
        <w:rPr>
          <w:rFonts w:hint="eastAsia"/>
        </w:rPr>
      </w:pPr>
    </w:p>
    <w:p w14:paraId="22E3718C">
      <w:pPr>
        <w:rPr>
          <w:rFonts w:hint="eastAsia"/>
        </w:rPr>
      </w:pPr>
      <w:r>
        <w:rPr>
          <w:rFonts w:hint="eastAsia"/>
        </w:rPr>
        <w:t xml:space="preserve">    高薪不等于零风险（图2）：聚类分析揭示了一个残酷事实——**高薪群体（深紫色点）**并非全部分布在低风险区，而是大量存在于高自动化概率（X轴 &gt; 0.6）的区域。这意味着许多高薪岗位（可能是高重复性的高级技术岗）同样面临极高的被AI替代风险；而低薪岗位（蓝绿色点）则更集中于高危区。</w:t>
      </w:r>
    </w:p>
    <w:p w14:paraId="7676CC11">
      <w:pPr>
        <w:rPr>
          <w:rFonts w:hint="eastAsia"/>
        </w:rPr>
      </w:pPr>
    </w:p>
    <w:p w14:paraId="7D2285A9">
      <w:pPr>
        <w:rPr>
          <w:rFonts w:hint="eastAsia"/>
        </w:rPr>
      </w:pPr>
      <w:r>
        <w:rPr>
          <w:rFonts w:hint="eastAsia"/>
        </w:rPr>
        <w:t>2. 应对策略：</w:t>
      </w:r>
    </w:p>
    <w:p w14:paraId="77C47EAA">
      <w:pPr>
        <w:rPr>
          <w:rFonts w:hint="eastAsia"/>
        </w:rPr>
      </w:pPr>
    </w:p>
    <w:p w14:paraId="4CBCF1C2">
      <w:pPr>
        <w:rPr>
          <w:rFonts w:hint="eastAsia"/>
        </w:rPr>
      </w:pPr>
      <w:r>
        <w:rPr>
          <w:rFonts w:hint="eastAsia"/>
        </w:rPr>
        <w:t xml:space="preserve">    个人层面：摒弃“高学历/高薪即安全”的观念。处于高风险区（无论薪资高低）的从业者，必须将核心能力从“执行规则”向**“制定规则”和“情感交互”**转移，主动掌握AI工具以成为“驾驭者”而非“被替代者”。</w:t>
      </w:r>
    </w:p>
    <w:p w14:paraId="685BEC63">
      <w:pPr>
        <w:rPr>
          <w:rFonts w:hint="eastAsia"/>
        </w:rPr>
      </w:pPr>
    </w:p>
    <w:p w14:paraId="125665F9">
      <w:r>
        <w:rPr>
          <w:rFonts w:hint="eastAsia"/>
        </w:rPr>
        <w:t xml:space="preserve">    企业层面：对低薪高危岗位应加速自动化部署以降本增效；对高薪高危岗位，不应盲目替代，而应推动**“人机协作”**模式，利</w:t>
      </w:r>
      <w:bookmarkStart w:id="0" w:name="_GoBack"/>
      <w:bookmarkEnd w:id="0"/>
      <w:r>
        <w:rPr>
          <w:rFonts w:hint="eastAsia"/>
        </w:rPr>
        <w:t>用AI辅助资深员工进行更复杂的决策，实现人才价值重构。</w:t>
      </w:r>
    </w:p>
    <w:p w14:paraId="4CA3C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F3A84"/>
    <w:rsid w:val="21A5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2025-12-16T10:30:43Z</dcterms:created>
  <dc:creator>18334</dc:creator>
  <cp:lastModifiedBy>旻</cp:lastModifiedBy>
  <dcterms:modified xsi:type="dcterms:W3CDTF">2025-12-16T10:50:03Z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eyJoZGlkIjoiYjFlYTk2MzM3ZGMyNTQ3YWY2ZTQ1NzE3MmZkODJjZWYiLCJ1c2VySWQiOiI4NDg4NzQ4NDAifQ==</vt:lpwstr>
  </property>
  <property fmtid="{D5CDD505-2E9C-101B-9397-08002B2CF9AE}" pid="4" name="ICV">
    <vt:lpwstr>FBFBC897C63649F397A1281FB14D2569_12</vt:lpwstr>
  </property>
</Properties>
</file>