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steam评论自动化流程-需求文档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Steam评论AI回复系统 · 产品需求文档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需求方：运营团队（Rollie） 面向：技术团队 版本：V1.0 日期：2026年4月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一、背景与目标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背景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《情感反诈模拟器》Steam评论目前累计约5万条，其中存在大量差评需要官方回复以提升游戏评分。目前已跑通"运营提供文案→技术自动化回复"的流程，但面对大量评论，纯人工撰写文案效率过低。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目标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搭建一个公司内部后台系统，引入AI辅助生成回复文案，运营审核后自动发送至Steam，实现评论回复的批量化、半自动化。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核心原则</w:t>
      </w:r>
      <w:bookmarkEnd w:id="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AI辅助，人工把关</w:t>
      </w:r>
      <w:r>
        <w:rPr>
          <w:rFonts w:eastAsia="等线" w:ascii="Arial" w:cs="Arial" w:hAnsi="Arial"/>
          <w:sz w:val="22"/>
        </w:rPr>
        <w:t>：AI只负责生成初稿，所有回复必须经运营审核后才能发送，不允许全自动发送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基于现有流程扩展</w:t>
      </w:r>
      <w:r>
        <w:rPr>
          <w:rFonts w:eastAsia="等线" w:ascii="Arial" w:cs="Arial" w:hAnsi="Arial"/>
          <w:sz w:val="22"/>
        </w:rPr>
        <w:t>：在已有的自动化回复能力基础上，增加AI生成+审核环节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二、用户角色</w:t>
      </w:r>
      <w:bookmarkEnd w:id="5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31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三、</w:t>
      </w:r>
      <w:r>
        <w:rPr>
          <w:rFonts w:eastAsia="等线" w:ascii="Arial" w:cs="Arial" w:hAnsi="Arial"/>
          <w:b w:val="true"/>
          <w:sz w:val="32"/>
        </w:rPr>
        <w:t>功能需求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模块1：评论抓取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这块</w:t>
      </w:r>
      <w:r>
        <w:rPr>
          <w:rFonts w:eastAsia="等线" w:ascii="Arial" w:cs="Arial" w:hAnsi="Arial"/>
          <w:color w:val="3370ff"/>
          <w:sz w:val="22"/>
        </w:rPr>
        <w:t>@郑秋爽</w:t>
      </w:r>
      <w:r>
        <w:rPr>
          <w:rFonts w:eastAsia="等线" w:ascii="Arial" w:cs="Arial" w:hAnsi="Arial"/>
          <w:sz w:val="22"/>
        </w:rPr>
        <w:t>之前做了飞书机器人，自动爬取每日新增评论汇总到一个总表，看看是否能复用。如果可以支持，字段最好保持和表里的字段一致，如果不支持，就以下边的为主</w:t>
      </w:r>
      <w:hyperlink r:id="rId7">
        <w:r>
          <w:rPr>
            <w:rFonts w:eastAsia="等线" w:ascii="Arial" w:cs="Arial" w:hAnsi="Arial"/>
            <w:color w:val="3370ff"/>
            <w:sz w:val="22"/>
          </w:rPr>
          <w:t>情感反诈模拟器-steam评论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1.1 存量评论导入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一次性抓取Steam上现有的全部评论（约5万条）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存入数据库，标记为"存量"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1.2 增量评论同步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每日自动抓取新增评论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建议频率：每小时或每日都可以接受，具体频率技术侧根据性能决定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新增评论入库后标记为"新增"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1.3 每条评论需抓取的字段</w:t>
      </w:r>
    </w:p>
    <w:p>
      <w:pPr>
        <w:spacing w:before="120" w:after="120" w:line="288" w:lineRule="auto"/>
        <w:ind w:left="0"/>
      </w:pPr>
      <w:r>
        <w:object>
          <v:shape id="_x0000_i1026" style="width:414pt;height:182pt;mso-width-percent:0;mso-height-percent:0;mso-width-percent:0;mso-height-percent:0" type="#_x0000_t75" o:ole="">
            <v:imagedata r:id="rId9" o:title=""/>
          </v:shape>
          <o:OLEObject DrawAspect="Icon" ObjectID="_1718471220" ProgID="Excel.Sheet.12" ShapeID="_x0000_i1026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模块2：</w:t>
      </w:r>
      <w:r>
        <w:rPr>
          <w:rFonts w:eastAsia="等线" w:ascii="Arial" w:cs="Arial" w:hAnsi="Arial"/>
          <w:b w:val="true"/>
          <w:sz w:val="30"/>
        </w:rPr>
        <w:t>评论展示与筛选后台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2.1 评论列表页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以列表形式展示所有评论，每条显示：用户昵称、评论内容（截断预览）、评价类型、点赞数、游玩时长、发布时间、当前处理状态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点击单条评论可展开查看完整内容及AI生成的回复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2.2 筛选与排序</w:t>
      </w:r>
      <w:r>
        <w:rPr>
          <w:rFonts w:eastAsia="等线" w:ascii="Arial" w:cs="Arial" w:hAnsi="Arial"/>
          <w:sz w:val="22"/>
        </w:rPr>
        <w:t xml:space="preserve"> 支持以下维度的筛选和排序：</w:t>
      </w:r>
    </w:p>
    <w:p>
      <w:pPr>
        <w:spacing w:before="120" w:after="120" w:line="288" w:lineRule="auto"/>
        <w:ind w:left="0"/>
      </w:pPr>
      <w:r>
        <w:object>
          <v:shape id="_x0000_i1027" style="width:414pt;height:141pt;mso-width-percent:0;mso-height-percent:0;mso-width-percent:0;mso-height-percent:0" type="#_x0000_t75" o:ole="">
            <v:imagedata r:id="rId11" o:title=""/>
          </v:shape>
          <o:OLEObject DrawAspect="Icon" ObjectID="_1718471221" ProgID="Excel.Sheet.12" ShapeID="_x0000_i1027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2.3 批量操作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支持多选评论，批量标记为"待定"（不需要回复的评论或疑难）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支持多选评论，批量触发AI生成回复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模块3：</w:t>
      </w:r>
      <w:r>
        <w:rPr>
          <w:rFonts w:eastAsia="等线" w:ascii="Arial" w:cs="Arial" w:hAnsi="Arial"/>
          <w:b w:val="true"/>
          <w:sz w:val="30"/>
        </w:rPr>
        <w:t>AI生成回复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 生成机制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运营选中一条或多条评论后，点击"生成回复"按钮，AI根据评论内容+预设规则生成回复草稿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支持单条生成和批量生成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AI模型由技术+运营，根据效果+成本协商确定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3.2 AI输入</w:t>
      </w:r>
      <w:r>
        <w:rPr>
          <w:rFonts w:eastAsia="等线" w:ascii="Arial" w:cs="Arial" w:hAnsi="Arial"/>
          <w:sz w:val="22"/>
        </w:rPr>
        <w:t xml:space="preserve"> AI生成回复时需参考以下信息：</w:t>
      </w:r>
    </w:p>
    <w:p>
      <w:pPr>
        <w:spacing w:before="120" w:after="120" w:line="288" w:lineRule="auto"/>
        <w:ind w:left="0"/>
      </w:pPr>
      <w:r>
        <w:object>
          <v:shape id="_x0000_i1028" style="width:414pt;height:104pt;mso-width-percent:0;mso-height-percent:0;mso-width-percent:0;mso-height-percent:0" type="#_x0000_t75" o:ole="">
            <v:imagedata r:id="rId13" o:title=""/>
          </v:shape>
          <o:OLEObject DrawAspect="Icon" ObjectID="_1718471222" ProgID="Excel.Sheet.12" ShapeID="_x0000_i1028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3.3 回复策略配置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后台提供一个"回复策略"配置页面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运营可以在此上传/编辑以下内容，作为AI生成回复的参考依据： 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回复规则</w:t>
      </w:r>
      <w:r>
        <w:rPr>
          <w:rFonts w:eastAsia="等线" w:ascii="Arial" w:cs="Arial" w:hAnsi="Arial"/>
          <w:sz w:val="22"/>
        </w:rPr>
        <w:t>：如"不提及女性玩家""不道歉""差评回复要真诚但不卑微"等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话术模板/案例</w:t>
      </w:r>
      <w:r>
        <w:rPr>
          <w:rFonts w:eastAsia="等线" w:ascii="Arial" w:cs="Arial" w:hAnsi="Arial"/>
          <w:sz w:val="22"/>
        </w:rPr>
        <w:t>：优秀回复的范例，供AI参考风格和语气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品牌调性说明</w:t>
      </w:r>
      <w:r>
        <w:rPr>
          <w:rFonts w:eastAsia="等线" w:ascii="Arial" w:cs="Arial" w:hAnsi="Arial"/>
          <w:sz w:val="22"/>
        </w:rPr>
        <w:t>：品牌人设、沟通原则等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分类策略</w:t>
      </w:r>
      <w:r>
        <w:rPr>
          <w:rFonts w:eastAsia="等线" w:ascii="Arial" w:cs="Arial" w:hAnsi="Arial"/>
          <w:sz w:val="22"/>
        </w:rPr>
        <w:t>：针对不同类型的评论（如剧情相关、bug反馈、情绪宣泄等）的差异化回复策略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策略内容更新后，后续生成的回复自动适用新策略，已生成的不受影响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3.4 回复质量要求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每条回复应有一定的个性化，不能千篇一律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回复长度适中，不宜过短（显得敷衍）也不宜过长（显得啰嗦）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严格遵守回复策略中的禁忌项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模块4：审核与发送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4.1 审核流程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评论的处理状态流转：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评论入库 → 待生成 → [触发AI生成] → 待审核 → [运营审核] → 已发送</w:t>
              <w:br/>
              <w:t xml:space="preserve">                                          ↓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               已忽略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4.2 审核操作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运营在单条评论详情页可执行以下操作：</w:t>
      </w:r>
    </w:p>
    <w:p>
      <w:pPr>
        <w:spacing w:before="120" w:after="120" w:line="288" w:lineRule="auto"/>
        <w:ind w:left="0"/>
      </w:pPr>
      <w:r>
        <w:object>
          <v:shape id="_x0000_i1029" style="width:414pt;height:197pt;mso-width-percent:0;mso-height-percent:0;mso-width-percent:0;mso-height-percent:0" type="#_x0000_t75" o:ole="">
            <v:imagedata r:id="rId15" o:title=""/>
          </v:shape>
          <o:OLEObject DrawAspect="Icon" ObjectID="_1718471223" ProgID="Excel.Sheet.12" ShapeID="_x0000_i1029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4.3 批量审核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支持多选评论后批量通过并发送（适用于运营快速浏览后认为合格的批量回复）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批量操作前需二次确认弹窗，防止误操作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4.4 发送执行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确认发送后，系统调用已有的Steam自动化回复流程完成发送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发送成功后状态更新为"已发送"，记录发送时间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发送失败需显示失败原因，支持重试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模块5：已发送回复管理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5.1 已发送列表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展示所有已发送的回复，包括：原评论内容、回复内容、发送时间、操作人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5.2 删除已发送回复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支持对已发送的回复执行删除操作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删除后同步从Steam撤回该回复（如Steam API支持）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删除需二次确认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模块6：AI策略对话（建议实现）</w:t>
      </w:r>
      <w:bookmarkEnd w:id="1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此功能为建议项，目的是让运营在发现AI回复普遍存在问题时，能快速调整策略，而不需要每次都去编辑策略文档。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方案建议（二选一，技术侧评估可行性后决定）：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方案A：内嵌对话窗口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后台内嵌一个与AI的对话窗口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运营可以将有问题的回复粘贴进去，与AI讨论如何改进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AI给出新的回复策略建议后，运营确认，系统自动将新策略追加到回复策略配置中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优势：灵活，适合复杂的策略迭代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劣势：开发成本较高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方案B：快捷规则追加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在审核页面增加一个"追加规则"的输入框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运营发现某类问题后，直接输入一条新规则（如"所有关于结局的差评，不要剧透其他结局"）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新规则立即生效，后续生成的回复自动适用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优势：开发简单，操作直观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劣势：不支持复杂讨论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模块7：系统登录</w:t>
      </w:r>
      <w:bookmarkEnd w:id="13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系统通过账号密码登录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账号密码体系与公司现有的留言板审核后台保持一致，无需单独注册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如留言板后台已有权限体系，直接复用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四、非功能需求</w:t>
      </w:r>
      <w:bookmarkEnd w:id="14"/>
    </w:p>
    <w:p>
      <w:pPr>
        <w:spacing w:before="120" w:after="120" w:line="288" w:lineRule="auto"/>
        <w:ind w:left="0"/>
      </w:pPr>
      <w:r>
        <w:object>
          <v:shape id="_x0000_i1030" style="width:414pt;height:197pt;mso-width-percent:0;mso-height-percent:0;mso-width-percent:0;mso-height-percent:0" type="#_x0000_t75" o:ole="">
            <v:imagedata r:id="rId17" o:title=""/>
          </v:shape>
          <o:OLEObject DrawAspect="Icon" ObjectID="_1718471224" ProgID="Excel.Sheet.12" ShapeID="_x0000_i1030" Type="Embed" r:id="rId1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五、数据统计（建议实现）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后台首页或独立页面展示以下数据，帮助运营了解整体进展：</w:t>
      </w:r>
    </w:p>
    <w:p>
      <w:pPr>
        <w:spacing w:before="120" w:after="120" w:line="288" w:lineRule="auto"/>
        <w:ind w:left="0"/>
      </w:pPr>
      <w:r>
        <w:object>
          <v:shape id="_x0000_i1031" style="width:414pt;height:192pt;mso-width-percent:0;mso-height-percent:0;mso-width-percent:0;mso-height-percent:0" type="#_x0000_t75" o:ole="">
            <v:imagedata r:id="rId19" o:title=""/>
          </v:shape>
          <o:OLEObject DrawAspect="Icon" ObjectID="_1718471225" ProgID="Excel.Sheet.12" ShapeID="_x0000_i1031" Type="Embed" r:id="rId1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六、优先级建议</w:t>
      </w:r>
      <w:bookmarkEnd w:id="16"/>
    </w:p>
    <w:p>
      <w:pPr>
        <w:spacing w:before="120" w:after="120" w:line="288" w:lineRule="auto"/>
        <w:ind w:left="0"/>
      </w:pPr>
      <w:r>
        <w:object>
          <v:shape id="_x0000_i1032" style="width:414pt;height:197pt;mso-width-percent:0;mso-height-percent:0;mso-width-percent:0;mso-height-percent:0" type="#_x0000_t75" o:ole="">
            <v:imagedata r:id="rId21" o:title=""/>
          </v:shape>
          <o:OLEObject DrawAspect="Icon" ObjectID="_1718471226" ProgID="Excel.Sheet.12" ShapeID="_x0000_i1032" Type="Embed" r:id="rId2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七、附录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现有能力说明</w:t>
      </w:r>
      <w:bookmarkEnd w:id="18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目前已具备"运营提供文案→技术自动化发送Steam回复"的能力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本系统是在此基础上增加AI生成+后台审核环节，发送环节复用现有流程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运营侧待提供材料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系统开发完成后，运营需准备以下内容上传至回复策略配置：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回复规则文档（含禁忌项）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优秀回复案例库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品牌调性与沟通原则说明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分类回复策略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开放问题（需技术评估）</w:t>
      </w:r>
      <w:bookmarkEnd w:id="20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Steam API是否支持删除已发送的官方回复？如不支持，模块5的删除功能需调整方案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Steam爬虫的频率限制和反爬策略如何处理？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AI模型选型由技术侧决定，建议选择支持中文且对话质量较高的模型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模块6的两个方案（对话窗口 vs 快捷规则），请技术评估开发成本后反馈</w:t>
      </w:r>
    </w:p>
    <w:sectPr>
      <w:footerReference w:type="default" r:id="rId3"/>
      <w:headerReference w:type="default" r:id="rId2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7820">
    <w:lvl>
      <w:numFmt w:val="bullet"/>
      <w:suff w:val="tab"/>
      <w:lvlText w:val="•"/>
      <w:rPr>
        <w:color w:val="3370ff"/>
      </w:rPr>
    </w:lvl>
  </w:abstractNum>
  <w:abstractNum w:abstractNumId="97821">
    <w:lvl>
      <w:numFmt w:val="bullet"/>
      <w:suff w:val="tab"/>
      <w:lvlText w:val="•"/>
      <w:rPr>
        <w:color w:val="3370ff"/>
      </w:rPr>
    </w:lvl>
  </w:abstractNum>
  <w:abstractNum w:abstractNumId="97822">
    <w:lvl>
      <w:numFmt w:val="bullet"/>
      <w:suff w:val="tab"/>
      <w:lvlText w:val="•"/>
      <w:rPr>
        <w:color w:val="3370ff"/>
      </w:rPr>
    </w:lvl>
  </w:abstractNum>
  <w:abstractNum w:abstractNumId="97823">
    <w:lvl>
      <w:numFmt w:val="bullet"/>
      <w:suff w:val="tab"/>
      <w:lvlText w:val="•"/>
      <w:rPr>
        <w:color w:val="3370ff"/>
      </w:rPr>
    </w:lvl>
  </w:abstractNum>
  <w:abstractNum w:abstractNumId="97824">
    <w:lvl>
      <w:numFmt w:val="bullet"/>
      <w:suff w:val="tab"/>
      <w:lvlText w:val="•"/>
      <w:rPr>
        <w:color w:val="3370ff"/>
      </w:rPr>
    </w:lvl>
  </w:abstractNum>
  <w:abstractNum w:abstractNumId="97825">
    <w:lvl>
      <w:numFmt w:val="bullet"/>
      <w:suff w:val="tab"/>
      <w:lvlText w:val="•"/>
      <w:rPr>
        <w:color w:val="3370ff"/>
      </w:rPr>
    </w:lvl>
  </w:abstractNum>
  <w:abstractNum w:abstractNumId="97826">
    <w:lvl>
      <w:numFmt w:val="bullet"/>
      <w:suff w:val="tab"/>
      <w:lvlText w:val="•"/>
      <w:rPr>
        <w:color w:val="3370ff"/>
      </w:rPr>
    </w:lvl>
  </w:abstractNum>
  <w:abstractNum w:abstractNumId="97827">
    <w:lvl>
      <w:numFmt w:val="bullet"/>
      <w:suff w:val="tab"/>
      <w:lvlText w:val="•"/>
      <w:rPr>
        <w:color w:val="3370ff"/>
      </w:rPr>
    </w:lvl>
  </w:abstractNum>
  <w:abstractNum w:abstractNumId="97828">
    <w:lvl>
      <w:numFmt w:val="bullet"/>
      <w:suff w:val="tab"/>
      <w:lvlText w:val="•"/>
      <w:rPr>
        <w:color w:val="3370ff"/>
      </w:rPr>
    </w:lvl>
  </w:abstractNum>
  <w:abstractNum w:abstractNumId="97829">
    <w:lvl>
      <w:numFmt w:val="bullet"/>
      <w:suff w:val="tab"/>
      <w:lvlText w:val="•"/>
      <w:rPr>
        <w:color w:val="3370ff"/>
      </w:rPr>
    </w:lvl>
  </w:abstractNum>
  <w:abstractNum w:abstractNumId="97830">
    <w:lvl>
      <w:numFmt w:val="bullet"/>
      <w:suff w:val="tab"/>
      <w:lvlText w:val="•"/>
      <w:rPr>
        <w:color w:val="3370ff"/>
      </w:rPr>
    </w:lvl>
  </w:abstractNum>
  <w:abstractNum w:abstractNumId="97831">
    <w:lvl>
      <w:numFmt w:val="bullet"/>
      <w:suff w:val="tab"/>
      <w:lvlText w:val="•"/>
      <w:rPr>
        <w:color w:val="3370ff"/>
      </w:rPr>
    </w:lvl>
  </w:abstractNum>
  <w:abstractNum w:abstractNumId="97832">
    <w:lvl>
      <w:numFmt w:val="bullet"/>
      <w:suff w:val="tab"/>
      <w:lvlText w:val="•"/>
      <w:rPr>
        <w:color w:val="3370ff"/>
      </w:rPr>
    </w:lvl>
  </w:abstractNum>
  <w:abstractNum w:abstractNumId="97833">
    <w:lvl>
      <w:numFmt w:val="bullet"/>
      <w:suff w:val="tab"/>
      <w:lvlText w:val="•"/>
      <w:rPr>
        <w:color w:val="3370ff"/>
      </w:rPr>
    </w:lvl>
  </w:abstractNum>
  <w:abstractNum w:abstractNumId="97834">
    <w:lvl>
      <w:numFmt w:val="bullet"/>
      <w:suff w:val="tab"/>
      <w:lvlText w:val="•"/>
      <w:rPr>
        <w:color w:val="3370ff"/>
      </w:rPr>
    </w:lvl>
  </w:abstractNum>
  <w:abstractNum w:abstractNumId="97835">
    <w:lvl>
      <w:numFmt w:val="bullet"/>
      <w:suff w:val="tab"/>
      <w:lvlText w:val="•"/>
      <w:rPr>
        <w:color w:val="3370ff"/>
      </w:rPr>
    </w:lvl>
  </w:abstractNum>
  <w:abstractNum w:abstractNumId="97836">
    <w:lvl>
      <w:numFmt w:val="bullet"/>
      <w:suff w:val="tab"/>
      <w:lvlText w:val="￮"/>
      <w:rPr>
        <w:color w:val="3370ff"/>
      </w:rPr>
    </w:lvl>
  </w:abstractNum>
  <w:abstractNum w:abstractNumId="97837">
    <w:lvl>
      <w:numFmt w:val="bullet"/>
      <w:suff w:val="tab"/>
      <w:lvlText w:val="￮"/>
      <w:rPr>
        <w:color w:val="3370ff"/>
      </w:rPr>
    </w:lvl>
  </w:abstractNum>
  <w:abstractNum w:abstractNumId="97838">
    <w:lvl>
      <w:numFmt w:val="bullet"/>
      <w:suff w:val="tab"/>
      <w:lvlText w:val="￮"/>
      <w:rPr>
        <w:color w:val="3370ff"/>
      </w:rPr>
    </w:lvl>
  </w:abstractNum>
  <w:abstractNum w:abstractNumId="97839">
    <w:lvl>
      <w:numFmt w:val="bullet"/>
      <w:suff w:val="tab"/>
      <w:lvlText w:val="￮"/>
      <w:rPr>
        <w:color w:val="3370ff"/>
      </w:rPr>
    </w:lvl>
  </w:abstractNum>
  <w:abstractNum w:abstractNumId="97840">
    <w:lvl>
      <w:numFmt w:val="bullet"/>
      <w:suff w:val="tab"/>
      <w:lvlText w:val="•"/>
      <w:rPr>
        <w:color w:val="3370ff"/>
      </w:rPr>
    </w:lvl>
  </w:abstractNum>
  <w:abstractNum w:abstractNumId="97841">
    <w:lvl>
      <w:numFmt w:val="bullet"/>
      <w:suff w:val="tab"/>
      <w:lvlText w:val="•"/>
      <w:rPr>
        <w:color w:val="3370ff"/>
      </w:rPr>
    </w:lvl>
  </w:abstractNum>
  <w:abstractNum w:abstractNumId="97842">
    <w:lvl>
      <w:numFmt w:val="bullet"/>
      <w:suff w:val="tab"/>
      <w:lvlText w:val="•"/>
      <w:rPr>
        <w:color w:val="3370ff"/>
      </w:rPr>
    </w:lvl>
  </w:abstractNum>
  <w:abstractNum w:abstractNumId="97843">
    <w:lvl>
      <w:numFmt w:val="bullet"/>
      <w:suff w:val="tab"/>
      <w:lvlText w:val="•"/>
      <w:rPr>
        <w:color w:val="3370ff"/>
      </w:rPr>
    </w:lvl>
  </w:abstractNum>
  <w:abstractNum w:abstractNumId="97844">
    <w:lvl>
      <w:numFmt w:val="bullet"/>
      <w:suff w:val="tab"/>
      <w:lvlText w:val="•"/>
      <w:rPr>
        <w:color w:val="3370ff"/>
      </w:rPr>
    </w:lvl>
  </w:abstractNum>
  <w:abstractNum w:abstractNumId="97845">
    <w:lvl>
      <w:numFmt w:val="bullet"/>
      <w:suff w:val="tab"/>
      <w:lvlText w:val="•"/>
      <w:rPr>
        <w:color w:val="3370ff"/>
      </w:rPr>
    </w:lvl>
  </w:abstractNum>
  <w:abstractNum w:abstractNumId="97846">
    <w:lvl>
      <w:numFmt w:val="bullet"/>
      <w:suff w:val="tab"/>
      <w:lvlText w:val="•"/>
      <w:rPr>
        <w:color w:val="3370ff"/>
      </w:rPr>
    </w:lvl>
  </w:abstractNum>
  <w:abstractNum w:abstractNumId="97847">
    <w:lvl>
      <w:numFmt w:val="bullet"/>
      <w:suff w:val="tab"/>
      <w:lvlText w:val="•"/>
      <w:rPr>
        <w:color w:val="3370ff"/>
      </w:rPr>
    </w:lvl>
  </w:abstractNum>
  <w:abstractNum w:abstractNumId="97848">
    <w:lvl>
      <w:numFmt w:val="bullet"/>
      <w:suff w:val="tab"/>
      <w:lvlText w:val="•"/>
      <w:rPr>
        <w:color w:val="3370ff"/>
      </w:rPr>
    </w:lvl>
  </w:abstractNum>
  <w:abstractNum w:abstractNumId="97849">
    <w:lvl>
      <w:numFmt w:val="bullet"/>
      <w:suff w:val="tab"/>
      <w:lvlText w:val="•"/>
      <w:rPr>
        <w:color w:val="3370ff"/>
      </w:rPr>
    </w:lvl>
  </w:abstractNum>
  <w:abstractNum w:abstractNumId="97850">
    <w:lvl>
      <w:numFmt w:val="bullet"/>
      <w:suff w:val="tab"/>
      <w:lvlText w:val="•"/>
      <w:rPr>
        <w:color w:val="3370ff"/>
      </w:rPr>
    </w:lvl>
  </w:abstractNum>
  <w:abstractNum w:abstractNumId="97851">
    <w:lvl>
      <w:numFmt w:val="bullet"/>
      <w:suff w:val="tab"/>
      <w:lvlText w:val="•"/>
      <w:rPr>
        <w:color w:val="3370ff"/>
      </w:rPr>
    </w:lvl>
  </w:abstractNum>
  <w:abstractNum w:abstractNumId="97852">
    <w:lvl>
      <w:numFmt w:val="bullet"/>
      <w:suff w:val="tab"/>
      <w:lvlText w:val="•"/>
      <w:rPr>
        <w:color w:val="3370ff"/>
      </w:rPr>
    </w:lvl>
  </w:abstractNum>
  <w:abstractNum w:abstractNumId="97853">
    <w:lvl>
      <w:numFmt w:val="bullet"/>
      <w:suff w:val="tab"/>
      <w:lvlText w:val="•"/>
      <w:rPr>
        <w:color w:val="3370ff"/>
      </w:rPr>
    </w:lvl>
  </w:abstractNum>
  <w:abstractNum w:abstractNumId="97854">
    <w:lvl>
      <w:numFmt w:val="bullet"/>
      <w:suff w:val="tab"/>
      <w:lvlText w:val="•"/>
      <w:rPr>
        <w:color w:val="3370ff"/>
      </w:rPr>
    </w:lvl>
  </w:abstractNum>
  <w:abstractNum w:abstractNumId="97855">
    <w:lvl>
      <w:numFmt w:val="bullet"/>
      <w:suff w:val="tab"/>
      <w:lvlText w:val="•"/>
      <w:rPr>
        <w:color w:val="3370ff"/>
      </w:rPr>
    </w:lvl>
  </w:abstractNum>
  <w:abstractNum w:abstractNumId="97856">
    <w:lvl>
      <w:numFmt w:val="bullet"/>
      <w:suff w:val="tab"/>
      <w:lvlText w:val="•"/>
      <w:rPr>
        <w:color w:val="3370ff"/>
      </w:rPr>
    </w:lvl>
  </w:abstractNum>
  <w:abstractNum w:abstractNumId="97857">
    <w:lvl>
      <w:numFmt w:val="bullet"/>
      <w:suff w:val="tab"/>
      <w:lvlText w:val="•"/>
      <w:rPr>
        <w:color w:val="3370ff"/>
      </w:rPr>
    </w:lvl>
  </w:abstractNum>
  <w:abstractNum w:abstractNumId="97858">
    <w:lvl>
      <w:numFmt w:val="bullet"/>
      <w:suff w:val="tab"/>
      <w:lvlText w:val="•"/>
      <w:rPr>
        <w:color w:val="3370ff"/>
      </w:rPr>
    </w:lvl>
  </w:abstractNum>
  <w:abstractNum w:abstractNumId="97859">
    <w:lvl>
      <w:numFmt w:val="bullet"/>
      <w:suff w:val="tab"/>
      <w:lvlText w:val="•"/>
      <w:rPr>
        <w:color w:val="3370ff"/>
      </w:rPr>
    </w:lvl>
  </w:abstractNum>
  <w:abstractNum w:abstractNumId="97860">
    <w:lvl>
      <w:numFmt w:val="bullet"/>
      <w:suff w:val="tab"/>
      <w:lvlText w:val="•"/>
      <w:rPr>
        <w:color w:val="3370ff"/>
      </w:rPr>
    </w:lvl>
  </w:abstractNum>
  <w:abstractNum w:abstractNumId="97861">
    <w:lvl>
      <w:numFmt w:val="bullet"/>
      <w:suff w:val="tab"/>
      <w:lvlText w:val="•"/>
      <w:rPr>
        <w:color w:val="3370ff"/>
      </w:rPr>
    </w:lvl>
  </w:abstractNum>
  <w:abstractNum w:abstractNumId="97862">
    <w:lvl>
      <w:numFmt w:val="bullet"/>
      <w:suff w:val="tab"/>
      <w:lvlText w:val="•"/>
      <w:rPr>
        <w:color w:val="3370ff"/>
      </w:rPr>
    </w:lvl>
  </w:abstractNum>
  <w:abstractNum w:abstractNumId="97863">
    <w:lvl>
      <w:numFmt w:val="bullet"/>
      <w:suff w:val="tab"/>
      <w:lvlText w:val="•"/>
      <w:rPr>
        <w:color w:val="3370ff"/>
      </w:rPr>
    </w:lvl>
  </w:abstractNum>
  <w:abstractNum w:abstractNumId="97864">
    <w:lvl>
      <w:numFmt w:val="bullet"/>
      <w:suff w:val="tab"/>
      <w:lvlText w:val="•"/>
      <w:rPr>
        <w:color w:val="3370ff"/>
      </w:rPr>
    </w:lvl>
  </w:abstractNum>
  <w:abstractNum w:abstractNumId="97865">
    <w:lvl>
      <w:numFmt w:val="bullet"/>
      <w:suff w:val="tab"/>
      <w:lvlText w:val="•"/>
      <w:rPr>
        <w:color w:val="3370ff"/>
      </w:rPr>
    </w:lvl>
  </w:abstractNum>
  <w:abstractNum w:abstractNumId="97866">
    <w:lvl>
      <w:numFmt w:val="bullet"/>
      <w:suff w:val="tab"/>
      <w:lvlText w:val="•"/>
      <w:rPr>
        <w:color w:val="3370ff"/>
      </w:rPr>
    </w:lvl>
  </w:abstractNum>
  <w:abstractNum w:abstractNumId="97867">
    <w:lvl>
      <w:numFmt w:val="bullet"/>
      <w:suff w:val="tab"/>
      <w:lvlText w:val="•"/>
      <w:rPr>
        <w:color w:val="3370ff"/>
      </w:rPr>
    </w:lvl>
  </w:abstractNum>
  <w:abstractNum w:abstractNumId="97868">
    <w:lvl>
      <w:numFmt w:val="bullet"/>
      <w:suff w:val="tab"/>
      <w:lvlText w:val="•"/>
      <w:rPr>
        <w:color w:val="3370ff"/>
      </w:rPr>
    </w:lvl>
  </w:abstractNum>
  <w:abstractNum w:abstractNumId="97869">
    <w:lvl>
      <w:numFmt w:val="bullet"/>
      <w:suff w:val="tab"/>
      <w:lvlText w:val="•"/>
      <w:rPr>
        <w:color w:val="3370ff"/>
      </w:rPr>
    </w:lvl>
  </w:abstractNum>
  <w:abstractNum w:abstractNumId="97870">
    <w:lvl>
      <w:numFmt w:val="bullet"/>
      <w:suff w:val="tab"/>
      <w:lvlText w:val="•"/>
      <w:rPr>
        <w:color w:val="3370ff"/>
      </w:rPr>
    </w:lvl>
  </w:abstractNum>
  <w:abstractNum w:abstractNumId="97871">
    <w:lvl>
      <w:numFmt w:val="bullet"/>
      <w:suff w:val="tab"/>
      <w:lvlText w:val="•"/>
      <w:rPr>
        <w:color w:val="3370ff"/>
      </w:rPr>
    </w:lvl>
  </w:abstractNum>
  <w:abstractNum w:abstractNumId="97872">
    <w:lvl>
      <w:start w:val="1"/>
      <w:numFmt w:val="decimal"/>
      <w:suff w:val="tab"/>
      <w:lvlText w:val="%1."/>
      <w:rPr>
        <w:color w:val="3370ff"/>
      </w:rPr>
    </w:lvl>
  </w:abstractNum>
  <w:abstractNum w:abstractNumId="97873">
    <w:lvl>
      <w:start w:val="2"/>
      <w:numFmt w:val="decimal"/>
      <w:suff w:val="tab"/>
      <w:lvlText w:val="%1."/>
      <w:rPr>
        <w:color w:val="3370ff"/>
      </w:rPr>
    </w:lvl>
  </w:abstractNum>
  <w:abstractNum w:abstractNumId="97874">
    <w:lvl>
      <w:start w:val="3"/>
      <w:numFmt w:val="decimal"/>
      <w:suff w:val="tab"/>
      <w:lvlText w:val="%1."/>
      <w:rPr>
        <w:color w:val="3370ff"/>
      </w:rPr>
    </w:lvl>
  </w:abstractNum>
  <w:abstractNum w:abstractNumId="97875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97820"/>
  </w:num>
  <w:num w:numId="2">
    <w:abstractNumId w:val="97821"/>
  </w:num>
  <w:num w:numId="3">
    <w:abstractNumId w:val="97822"/>
  </w:num>
  <w:num w:numId="4">
    <w:abstractNumId w:val="97823"/>
  </w:num>
  <w:num w:numId="5">
    <w:abstractNumId w:val="97824"/>
  </w:num>
  <w:num w:numId="6">
    <w:abstractNumId w:val="97825"/>
  </w:num>
  <w:num w:numId="7">
    <w:abstractNumId w:val="97826"/>
  </w:num>
  <w:num w:numId="8">
    <w:abstractNumId w:val="97827"/>
  </w:num>
  <w:num w:numId="9">
    <w:abstractNumId w:val="97828"/>
  </w:num>
  <w:num w:numId="10">
    <w:abstractNumId w:val="97829"/>
  </w:num>
  <w:num w:numId="11">
    <w:abstractNumId w:val="97830"/>
  </w:num>
  <w:num w:numId="12">
    <w:abstractNumId w:val="97831"/>
  </w:num>
  <w:num w:numId="13">
    <w:abstractNumId w:val="97832"/>
  </w:num>
  <w:num w:numId="14">
    <w:abstractNumId w:val="97833"/>
  </w:num>
  <w:num w:numId="15">
    <w:abstractNumId w:val="97834"/>
  </w:num>
  <w:num w:numId="16">
    <w:abstractNumId w:val="97835"/>
  </w:num>
  <w:num w:numId="17">
    <w:abstractNumId w:val="97836"/>
  </w:num>
  <w:num w:numId="18">
    <w:abstractNumId w:val="97837"/>
  </w:num>
  <w:num w:numId="19">
    <w:abstractNumId w:val="97838"/>
  </w:num>
  <w:num w:numId="20">
    <w:abstractNumId w:val="97839"/>
  </w:num>
  <w:num w:numId="21">
    <w:abstractNumId w:val="97840"/>
  </w:num>
  <w:num w:numId="22">
    <w:abstractNumId w:val="97841"/>
  </w:num>
  <w:num w:numId="23">
    <w:abstractNumId w:val="97842"/>
  </w:num>
  <w:num w:numId="24">
    <w:abstractNumId w:val="97843"/>
  </w:num>
  <w:num w:numId="25">
    <w:abstractNumId w:val="97844"/>
  </w:num>
  <w:num w:numId="26">
    <w:abstractNumId w:val="97845"/>
  </w:num>
  <w:num w:numId="27">
    <w:abstractNumId w:val="97846"/>
  </w:num>
  <w:num w:numId="28">
    <w:abstractNumId w:val="97847"/>
  </w:num>
  <w:num w:numId="29">
    <w:abstractNumId w:val="97848"/>
  </w:num>
  <w:num w:numId="30">
    <w:abstractNumId w:val="97849"/>
  </w:num>
  <w:num w:numId="31">
    <w:abstractNumId w:val="97850"/>
  </w:num>
  <w:num w:numId="32">
    <w:abstractNumId w:val="97851"/>
  </w:num>
  <w:num w:numId="33">
    <w:abstractNumId w:val="97852"/>
  </w:num>
  <w:num w:numId="34">
    <w:abstractNumId w:val="97853"/>
  </w:num>
  <w:num w:numId="35">
    <w:abstractNumId w:val="97854"/>
  </w:num>
  <w:num w:numId="36">
    <w:abstractNumId w:val="97855"/>
  </w:num>
  <w:num w:numId="37">
    <w:abstractNumId w:val="97856"/>
  </w:num>
  <w:num w:numId="38">
    <w:abstractNumId w:val="97857"/>
  </w:num>
  <w:num w:numId="39">
    <w:abstractNumId w:val="97858"/>
  </w:num>
  <w:num w:numId="40">
    <w:abstractNumId w:val="97859"/>
  </w:num>
  <w:num w:numId="41">
    <w:abstractNumId w:val="97860"/>
  </w:num>
  <w:num w:numId="42">
    <w:abstractNumId w:val="97861"/>
  </w:num>
  <w:num w:numId="43">
    <w:abstractNumId w:val="97862"/>
  </w:num>
  <w:num w:numId="44">
    <w:abstractNumId w:val="97863"/>
  </w:num>
  <w:num w:numId="45">
    <w:abstractNumId w:val="97864"/>
  </w:num>
  <w:num w:numId="46">
    <w:abstractNumId w:val="97865"/>
  </w:num>
  <w:num w:numId="47">
    <w:abstractNumId w:val="97866"/>
  </w:num>
  <w:num w:numId="48">
    <w:abstractNumId w:val="97867"/>
  </w:num>
  <w:num w:numId="49">
    <w:abstractNumId w:val="97868"/>
  </w:num>
  <w:num w:numId="50">
    <w:abstractNumId w:val="97869"/>
  </w:num>
  <w:num w:numId="51">
    <w:abstractNumId w:val="97870"/>
  </w:num>
  <w:num w:numId="52">
    <w:abstractNumId w:val="97871"/>
  </w:num>
  <w:num w:numId="53">
    <w:abstractNumId w:val="97872"/>
  </w:num>
  <w:num w:numId="54">
    <w:abstractNumId w:val="97873"/>
  </w:num>
  <w:num w:numId="55">
    <w:abstractNumId w:val="97874"/>
  </w:num>
  <w:num w:numId="56">
    <w:abstractNumId w:val="9787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3.xlsx" Type="http://schemas.openxmlformats.org/officeDocument/2006/relationships/package"/><Relationship Id="rId11" Target="media/image3.png" Type="http://schemas.openxmlformats.org/officeDocument/2006/relationships/image"/><Relationship Id="rId12" Target="embeddings/Microsoft_Excel_Worksheet4.xlsx" Type="http://schemas.openxmlformats.org/officeDocument/2006/relationships/package"/><Relationship Id="rId13" Target="media/image4.png" Type="http://schemas.openxmlformats.org/officeDocument/2006/relationships/image"/><Relationship Id="rId14" Target="embeddings/Microsoft_Excel_Worksheet5.xlsx" Type="http://schemas.openxmlformats.org/officeDocument/2006/relationships/package"/><Relationship Id="rId15" Target="media/image5.png" Type="http://schemas.openxmlformats.org/officeDocument/2006/relationships/image"/><Relationship Id="rId16" Target="embeddings/Microsoft_Excel_Worksheet6.xlsx" Type="http://schemas.openxmlformats.org/officeDocument/2006/relationships/package"/><Relationship Id="rId17" Target="media/image6.png" Type="http://schemas.openxmlformats.org/officeDocument/2006/relationships/image"/><Relationship Id="rId18" Target="embeddings/Microsoft_Excel_Worksheet7.xlsx" Type="http://schemas.openxmlformats.org/officeDocument/2006/relationships/package"/><Relationship Id="rId19" Target="media/image7.png" Type="http://schemas.openxmlformats.org/officeDocument/2006/relationships/image"/><Relationship Id="rId2" Target="styles.xml" Type="http://schemas.openxmlformats.org/officeDocument/2006/relationships/styles"/><Relationship Id="rId20" Target="embeddings/Microsoft_Excel_Worksheet8.xlsx" Type="http://schemas.openxmlformats.org/officeDocument/2006/relationships/package"/><Relationship Id="rId21" Target="media/image8.png" Type="http://schemas.openxmlformats.org/officeDocument/2006/relationships/image"/><Relationship Id="rId22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https://b8xui27hs2.feishu.cn/sheets/WgUcsecMrh72IOt5G0zcvo7bnQf" TargetMode="External" Type="http://schemas.openxmlformats.org/officeDocument/2006/relationships/hyperlink"/><Relationship Id="rId8" Target="embeddings/Microsoft_Excel_Worksheet2.xlsx" Type="http://schemas.openxmlformats.org/officeDocument/2006/relationships/package"/><Relationship Id="rId9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2026-04-29T12:47:24Z</dcterms:created>
  <dc:creator>Apache POI</dc:creator>
</cp:coreProperties>
</file>