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8259EF" w:rsidRDefault="0020682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2020年</w:t>
      </w:r>
      <w:r w:rsidR="006E5415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季度         </w:t>
      </w:r>
      <w:r w:rsidR="00362B1D">
        <w:rPr>
          <w:rFonts w:ascii="宋体" w:hAnsi="宋体" w:hint="eastAsia"/>
          <w:sz w:val="24"/>
        </w:rPr>
        <w:t xml:space="preserve">                               </w:t>
      </w:r>
      <w:r w:rsidR="00A907CC">
        <w:rPr>
          <w:rFonts w:ascii="宋体" w:hAnsi="宋体" w:hint="eastAsia"/>
          <w:sz w:val="24"/>
        </w:rPr>
        <w:t>JXSZHDQ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951F1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951F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8259EF" w:rsidRDefault="0020682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2020年</w:t>
      </w:r>
      <w:r w:rsidR="00D33771">
        <w:rPr>
          <w:rFonts w:ascii="宋体" w:hAnsi="宋体" w:hint="eastAsia"/>
          <w:sz w:val="24"/>
        </w:rPr>
        <w:t xml:space="preserve"> </w:t>
      </w:r>
      <w:r w:rsidR="00D33771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 xml:space="preserve">季度        </w:t>
      </w:r>
      <w:r w:rsidR="002E0237">
        <w:rPr>
          <w:rFonts w:ascii="宋体" w:hAnsi="宋体" w:hint="eastAsia"/>
          <w:sz w:val="24"/>
        </w:rPr>
        <w:t xml:space="preserve">                               </w:t>
      </w:r>
      <w:r w:rsidR="00A907CC">
        <w:rPr>
          <w:rFonts w:ascii="宋体" w:hAnsi="宋体" w:hint="eastAsia"/>
          <w:sz w:val="24"/>
        </w:rPr>
        <w:t>JXSZHDQ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951F1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9" style="position:absolute;left:0;text-align:left;z-index:251664384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951F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8" style="position:absolute;left:0;text-align:left;z-index:251663360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8259EF" w:rsidRDefault="005D02FA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 w:rsidR="00206824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1</w:t>
      </w:r>
      <w:r w:rsidR="00206824">
        <w:rPr>
          <w:rFonts w:ascii="宋体" w:hAnsi="宋体" w:hint="eastAsia"/>
          <w:sz w:val="24"/>
        </w:rPr>
        <w:t xml:space="preserve">季度                                      </w:t>
      </w:r>
      <w:r w:rsidR="00A907CC">
        <w:rPr>
          <w:rFonts w:ascii="宋体" w:hAnsi="宋体" w:hint="eastAsia"/>
          <w:sz w:val="24"/>
        </w:rPr>
        <w:t>JXSZHDQ</w:t>
      </w:r>
      <w:r w:rsidR="00206824"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951F1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1" style="position:absolute;left:0;text-align:left;z-index:251667456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951F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0" style="position:absolute;left:0;text-align:left;z-index:251666432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8259EF" w:rsidRDefault="0020682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2021年</w:t>
      </w:r>
      <w:r w:rsidR="008B7407">
        <w:rPr>
          <w:rFonts w:ascii="宋体" w:hAnsi="宋体"/>
          <w:sz w:val="24"/>
        </w:rPr>
        <w:t>2</w:t>
      </w:r>
      <w:bookmarkStart w:id="0" w:name="_GoBack"/>
      <w:bookmarkEnd w:id="0"/>
      <w:r>
        <w:rPr>
          <w:rFonts w:ascii="宋体" w:hAnsi="宋体" w:hint="eastAsia"/>
          <w:sz w:val="24"/>
        </w:rPr>
        <w:t xml:space="preserve">季度         </w:t>
      </w:r>
      <w:r w:rsidR="0046282B">
        <w:rPr>
          <w:rFonts w:ascii="宋体" w:hAnsi="宋体" w:hint="eastAsia"/>
          <w:sz w:val="24"/>
        </w:rPr>
        <w:t xml:space="preserve">                               </w:t>
      </w:r>
      <w:r w:rsidR="00A907CC">
        <w:rPr>
          <w:rFonts w:ascii="宋体" w:hAnsi="宋体" w:hint="eastAsia"/>
          <w:sz w:val="24"/>
        </w:rPr>
        <w:t>JXSZHDQ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951F1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3" style="position:absolute;left:0;text-align:left;z-index:251670528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951F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2" style="position:absolute;left:0;text-align:left;z-index:251669504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人员死亡和重伤事故为零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职业病的发生率为零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新员工三级安全教育100%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隐患排查整改100%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sectPr w:rsidR="008259E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F16" w:rsidRDefault="00951F16">
      <w:r>
        <w:separator/>
      </w:r>
    </w:p>
  </w:endnote>
  <w:endnote w:type="continuationSeparator" w:id="0">
    <w:p w:rsidR="00951F16" w:rsidRDefault="0095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F16" w:rsidRDefault="00951F16">
      <w:r>
        <w:separator/>
      </w:r>
    </w:p>
  </w:footnote>
  <w:footnote w:type="continuationSeparator" w:id="0">
    <w:p w:rsidR="00951F16" w:rsidRDefault="00951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9EF" w:rsidRDefault="008259E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6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824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237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B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282B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2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415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9EF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407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DE8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1F16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07CC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771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305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67D970"/>
  <w15:docId w15:val="{6DF18647-D18B-4668-B6DB-EC4B66E2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157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30</cp:revision>
  <dcterms:created xsi:type="dcterms:W3CDTF">2019-06-24T02:05:00Z</dcterms:created>
  <dcterms:modified xsi:type="dcterms:W3CDTF">2021-05-10T06:37:00Z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