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eastAsia="zh-CN"/>
        </w:rPr>
        <w:t>江西饶安工程咨询</w:t>
      </w:r>
      <w:r>
        <w:rPr>
          <w:rFonts w:hint="eastAsia" w:ascii="宋体" w:hAnsi="宋体"/>
          <w:sz w:val="28"/>
          <w:szCs w:val="28"/>
          <w:u w:val="single"/>
        </w:rPr>
        <w:t xml:space="preserve">有限公司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rPr>
        <w:t>年</w:t>
      </w:r>
      <w:r>
        <w:rPr>
          <w:rFonts w:hint="default" w:ascii="宋体" w:hAnsi="宋体"/>
          <w:sz w:val="28"/>
          <w:szCs w:val="28"/>
          <w:u w:val="single"/>
          <w:lang w:val="en-US"/>
        </w:rPr>
        <w:t>1</w:t>
      </w:r>
      <w:r>
        <w:rPr>
          <w:rFonts w:hint="eastAsia" w:ascii="宋体" w:hAnsi="宋体"/>
          <w:sz w:val="28"/>
          <w:szCs w:val="28"/>
        </w:rPr>
        <w:t>月</w:t>
      </w:r>
      <w:r>
        <w:rPr>
          <w:rFonts w:hint="default" w:ascii="宋体" w:hAnsi="宋体"/>
          <w:sz w:val="28"/>
          <w:szCs w:val="28"/>
          <w:u w:val="single"/>
          <w:lang w:val="en-US"/>
        </w:rPr>
        <w:t>16</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w:t>
      </w:r>
      <w:r>
        <w:rPr>
          <w:rFonts w:hint="default" w:ascii="宋体" w:hAnsi="宋体"/>
          <w:sz w:val="28"/>
          <w:szCs w:val="28"/>
          <w:u w:val="single"/>
          <w:lang w:val="en-US"/>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w:t>
      </w:r>
      <w:r>
        <w:rPr>
          <w:rFonts w:hint="eastAsia" w:ascii="宋体" w:hAnsi="宋体"/>
          <w:sz w:val="28"/>
          <w:szCs w:val="28"/>
          <w:lang w:val="en-US" w:eastAsia="zh-CN"/>
        </w:rPr>
        <w:t>评审</w:t>
      </w:r>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color w:val="auto"/>
                <w:szCs w:val="21"/>
              </w:rPr>
            </w:pPr>
            <w:r>
              <w:rPr>
                <w:rFonts w:ascii="宋体" w:hAnsi="宋体"/>
                <w:b/>
                <w:bCs/>
                <w:color w:val="auto"/>
                <w:szCs w:val="21"/>
              </w:rPr>
              <w:t>一级要素</w:t>
            </w:r>
          </w:p>
        </w:tc>
        <w:tc>
          <w:tcPr>
            <w:tcW w:w="721" w:type="dxa"/>
            <w:vAlign w:val="center"/>
          </w:tcPr>
          <w:p>
            <w:pPr>
              <w:jc w:val="center"/>
              <w:rPr>
                <w:rFonts w:ascii="宋体" w:hAnsi="宋体"/>
                <w:b/>
                <w:bCs/>
                <w:color w:val="auto"/>
                <w:szCs w:val="21"/>
              </w:rPr>
            </w:pPr>
            <w:r>
              <w:rPr>
                <w:rFonts w:hint="eastAsia" w:ascii="宋体" w:hAnsi="宋体"/>
                <w:b/>
                <w:bCs/>
                <w:color w:val="auto"/>
                <w:szCs w:val="21"/>
              </w:rPr>
              <w:t>三级</w:t>
            </w:r>
          </w:p>
          <w:p>
            <w:pPr>
              <w:jc w:val="center"/>
              <w:rPr>
                <w:rFonts w:ascii="宋体" w:hAnsi="宋体"/>
                <w:b/>
                <w:bCs/>
                <w:color w:val="auto"/>
                <w:szCs w:val="21"/>
              </w:rPr>
            </w:pPr>
            <w:r>
              <w:rPr>
                <w:rFonts w:ascii="宋体" w:hAnsi="宋体"/>
                <w:b/>
                <w:bCs/>
                <w:color w:val="auto"/>
                <w:szCs w:val="21"/>
              </w:rPr>
              <w:t>要素</w:t>
            </w:r>
          </w:p>
        </w:tc>
        <w:tc>
          <w:tcPr>
            <w:tcW w:w="2659" w:type="dxa"/>
            <w:vAlign w:val="center"/>
          </w:tcPr>
          <w:p>
            <w:pPr>
              <w:jc w:val="center"/>
              <w:rPr>
                <w:rFonts w:ascii="宋体" w:hAnsi="宋体"/>
                <w:b/>
                <w:bCs/>
                <w:color w:val="auto"/>
                <w:szCs w:val="21"/>
              </w:rPr>
            </w:pPr>
            <w:r>
              <w:rPr>
                <w:rFonts w:ascii="宋体" w:hAnsi="宋体"/>
                <w:b/>
                <w:bCs/>
                <w:color w:val="auto"/>
                <w:szCs w:val="21"/>
              </w:rPr>
              <w:t>基本规范要求</w:t>
            </w:r>
          </w:p>
        </w:tc>
        <w:tc>
          <w:tcPr>
            <w:tcW w:w="3714" w:type="dxa"/>
            <w:vAlign w:val="center"/>
          </w:tcPr>
          <w:p>
            <w:pPr>
              <w:jc w:val="center"/>
              <w:rPr>
                <w:rFonts w:ascii="宋体" w:hAnsi="宋体"/>
                <w:b/>
                <w:bCs/>
                <w:color w:val="auto"/>
                <w:szCs w:val="21"/>
              </w:rPr>
            </w:pPr>
            <w:r>
              <w:rPr>
                <w:rFonts w:ascii="宋体" w:hAnsi="宋体"/>
                <w:b/>
                <w:bCs/>
                <w:color w:val="auto"/>
                <w:szCs w:val="21"/>
              </w:rPr>
              <w:t>企业达标标准</w:t>
            </w:r>
          </w:p>
        </w:tc>
        <w:tc>
          <w:tcPr>
            <w:tcW w:w="986" w:type="dxa"/>
            <w:vAlign w:val="center"/>
          </w:tcPr>
          <w:p>
            <w:pPr>
              <w:jc w:val="center"/>
              <w:rPr>
                <w:rFonts w:ascii="宋体" w:hAnsi="宋体"/>
                <w:b/>
                <w:bCs/>
                <w:color w:val="auto"/>
                <w:szCs w:val="21"/>
              </w:rPr>
            </w:pPr>
            <w:r>
              <w:rPr>
                <w:rFonts w:ascii="宋体" w:hAnsi="宋体"/>
                <w:b/>
                <w:bCs/>
                <w:color w:val="auto"/>
                <w:szCs w:val="21"/>
              </w:rPr>
              <w:t>标准分值</w:t>
            </w:r>
          </w:p>
        </w:tc>
        <w:tc>
          <w:tcPr>
            <w:tcW w:w="3475" w:type="dxa"/>
            <w:vAlign w:val="center"/>
          </w:tcPr>
          <w:p>
            <w:pPr>
              <w:jc w:val="center"/>
              <w:rPr>
                <w:rFonts w:ascii="宋体" w:hAnsi="宋体"/>
                <w:b/>
                <w:bCs/>
                <w:color w:val="auto"/>
                <w:szCs w:val="21"/>
              </w:rPr>
            </w:pPr>
            <w:r>
              <w:rPr>
                <w:rFonts w:ascii="宋体" w:hAnsi="宋体"/>
                <w:b/>
                <w:bCs/>
                <w:color w:val="auto"/>
                <w:szCs w:val="21"/>
              </w:rPr>
              <w:t>评分方式</w:t>
            </w:r>
          </w:p>
        </w:tc>
        <w:tc>
          <w:tcPr>
            <w:tcW w:w="1449" w:type="dxa"/>
            <w:vAlign w:val="center"/>
          </w:tcPr>
          <w:p>
            <w:pPr>
              <w:jc w:val="center"/>
              <w:rPr>
                <w:rFonts w:ascii="宋体" w:hAnsi="宋体"/>
                <w:b/>
                <w:bCs/>
                <w:color w:val="auto"/>
                <w:szCs w:val="21"/>
              </w:rPr>
            </w:pPr>
            <w:r>
              <w:rPr>
                <w:rFonts w:hint="eastAsia" w:ascii="宋体" w:hAnsi="宋体"/>
                <w:b/>
                <w:bCs/>
                <w:color w:val="auto"/>
                <w:szCs w:val="21"/>
              </w:rPr>
              <w:t>自评</w:t>
            </w:r>
            <w:r>
              <w:rPr>
                <w:rFonts w:ascii="宋体" w:hAnsi="宋体"/>
                <w:b/>
                <w:bCs/>
                <w:color w:val="auto"/>
                <w:szCs w:val="21"/>
              </w:rPr>
              <w:t>/评审</w:t>
            </w:r>
          </w:p>
          <w:p>
            <w:pPr>
              <w:jc w:val="center"/>
              <w:rPr>
                <w:rFonts w:ascii="宋体" w:hAnsi="宋体"/>
                <w:b/>
                <w:bCs/>
                <w:color w:val="auto"/>
                <w:szCs w:val="21"/>
              </w:rPr>
            </w:pPr>
            <w:r>
              <w:rPr>
                <w:rFonts w:ascii="宋体" w:hAnsi="宋体"/>
                <w:b/>
                <w:bCs/>
                <w:color w:val="auto"/>
                <w:szCs w:val="21"/>
              </w:rPr>
              <w:t>描    述</w:t>
            </w:r>
          </w:p>
        </w:tc>
        <w:tc>
          <w:tcPr>
            <w:tcW w:w="1249" w:type="dxa"/>
            <w:vAlign w:val="center"/>
          </w:tcPr>
          <w:p>
            <w:pPr>
              <w:jc w:val="center"/>
              <w:rPr>
                <w:rFonts w:ascii="宋体" w:hAnsi="宋体"/>
                <w:b/>
                <w:bCs/>
                <w:color w:val="auto"/>
                <w:szCs w:val="21"/>
              </w:rPr>
            </w:pPr>
            <w:r>
              <w:rPr>
                <w:rFonts w:ascii="宋体" w:hAnsi="宋体"/>
                <w:b/>
                <w:bCs/>
                <w:color w:val="auto"/>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color w:val="auto"/>
                <w:szCs w:val="21"/>
              </w:rPr>
            </w:pPr>
            <w:r>
              <w:rPr>
                <w:rFonts w:ascii="宋体" w:hAnsi="宋体"/>
                <w:color w:val="auto"/>
                <w:szCs w:val="21"/>
              </w:rPr>
              <w:t>一、目标</w:t>
            </w:r>
          </w:p>
        </w:tc>
        <w:tc>
          <w:tcPr>
            <w:tcW w:w="2659" w:type="dxa"/>
            <w:vMerge w:val="restart"/>
          </w:tcPr>
          <w:p>
            <w:pPr>
              <w:spacing w:line="220" w:lineRule="exact"/>
              <w:ind w:firstLine="420" w:firstLineChars="200"/>
              <w:jc w:val="center"/>
              <w:rPr>
                <w:rFonts w:ascii="宋体" w:hAnsi="宋体"/>
                <w:color w:val="auto"/>
                <w:szCs w:val="21"/>
              </w:rPr>
            </w:pPr>
            <w:r>
              <w:rPr>
                <w:rFonts w:ascii="宋体" w:hAnsi="宋体"/>
                <w:color w:val="auto"/>
                <w:szCs w:val="21"/>
              </w:rPr>
              <w:t>企业根据自身安全生产实际，制定总体和年度安全生产目标。</w:t>
            </w:r>
          </w:p>
        </w:tc>
        <w:tc>
          <w:tcPr>
            <w:tcW w:w="3714" w:type="dxa"/>
          </w:tcPr>
          <w:p>
            <w:pPr>
              <w:spacing w:line="22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无该项制度的，不得分；未以文件形式发布生效的</w:t>
            </w:r>
            <w:r>
              <w:rPr>
                <w:rFonts w:hint="eastAsia" w:ascii="宋体" w:hAnsi="宋体"/>
                <w:color w:val="auto"/>
                <w:szCs w:val="21"/>
              </w:rPr>
              <w:t>，</w:t>
            </w:r>
            <w:r>
              <w:rPr>
                <w:rFonts w:ascii="宋体" w:hAnsi="宋体"/>
                <w:color w:val="auto"/>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按照所属基层单位和部门在生产经营中的职能，制定安全生产指标和考核办法。</w:t>
            </w:r>
          </w:p>
        </w:tc>
        <w:tc>
          <w:tcPr>
            <w:tcW w:w="3714" w:type="dxa"/>
          </w:tcPr>
          <w:p>
            <w:pPr>
              <w:spacing w:line="220" w:lineRule="exact"/>
              <w:rPr>
                <w:rFonts w:ascii="宋体" w:hAnsi="宋体"/>
                <w:color w:val="auto"/>
                <w:szCs w:val="21"/>
              </w:rPr>
            </w:pPr>
            <w:r>
              <w:rPr>
                <w:rFonts w:ascii="宋体" w:hAnsi="宋体"/>
                <w:color w:val="auto"/>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实施计划无针对性</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按照制度规定，对安全生产目标</w:t>
            </w:r>
            <w:r>
              <w:rPr>
                <w:rFonts w:hint="eastAsia" w:ascii="宋体" w:hAnsi="宋体"/>
                <w:color w:val="auto"/>
                <w:szCs w:val="21"/>
              </w:rPr>
              <w:t>和指标</w:t>
            </w:r>
            <w:r>
              <w:rPr>
                <w:rFonts w:ascii="宋体" w:hAnsi="宋体"/>
                <w:color w:val="auto"/>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无安全目标实施情况的检查或监测记录的</w:t>
            </w:r>
            <w:r>
              <w:rPr>
                <w:rFonts w:hint="eastAsia" w:ascii="宋体" w:hAnsi="宋体"/>
                <w:color w:val="auto"/>
                <w:szCs w:val="21"/>
              </w:rPr>
              <w:t>，</w:t>
            </w:r>
            <w:r>
              <w:rPr>
                <w:rFonts w:ascii="宋体" w:hAnsi="宋体"/>
                <w:color w:val="auto"/>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color w:val="auto"/>
                <w:szCs w:val="21"/>
              </w:rPr>
            </w:pPr>
            <w:r>
              <w:rPr>
                <w:rFonts w:ascii="宋体" w:hAnsi="宋体"/>
                <w:i/>
                <w:iCs/>
                <w:color w:val="auto"/>
                <w:szCs w:val="21"/>
              </w:rPr>
              <w:t>检查和监测资料不齐全</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未定期进行效果评估和考核的（含无评估报告），不得分；未根据评估结果及时调整实施计划的，不得分；调整后的目标</w:t>
            </w:r>
            <w:r>
              <w:rPr>
                <w:rFonts w:hint="eastAsia" w:ascii="宋体" w:hAnsi="宋体"/>
                <w:color w:val="auto"/>
                <w:szCs w:val="21"/>
              </w:rPr>
              <w:t>与指标</w:t>
            </w:r>
            <w:r>
              <w:rPr>
                <w:rFonts w:ascii="宋体" w:hAnsi="宋体"/>
                <w:color w:val="auto"/>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资料保存不齐全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exact"/>
        </w:trPr>
        <w:tc>
          <w:tcPr>
            <w:tcW w:w="7915" w:type="dxa"/>
            <w:gridSpan w:val="4"/>
          </w:tcPr>
          <w:p>
            <w:pPr>
              <w:spacing w:line="240" w:lineRule="exact"/>
              <w:rPr>
                <w:rFonts w:ascii="宋体" w:hAnsi="宋体"/>
                <w:b/>
                <w:bCs/>
                <w:color w:val="auto"/>
                <w:szCs w:val="21"/>
              </w:rPr>
            </w:pPr>
            <w:r>
              <w:rPr>
                <w:rFonts w:ascii="宋体" w:hAnsi="宋体"/>
                <w:b/>
                <w:bCs/>
                <w:color w:val="auto"/>
                <w:szCs w:val="21"/>
              </w:rPr>
              <w:t>小计</w:t>
            </w:r>
          </w:p>
          <w:p>
            <w:pPr>
              <w:numPr>
                <w:ilvl w:val="0"/>
                <w:numId w:val="1"/>
              </w:numPr>
              <w:spacing w:line="240" w:lineRule="exact"/>
              <w:rPr>
                <w:rFonts w:hint="eastAsia" w:ascii="宋体" w:hAnsi="宋体"/>
                <w:b/>
                <w:bCs/>
                <w:color w:val="auto"/>
                <w:szCs w:val="21"/>
                <w:lang w:val="en-US" w:eastAsia="zh-CN"/>
              </w:rPr>
            </w:pPr>
            <w:r>
              <w:rPr>
                <w:rFonts w:hint="eastAsia" w:ascii="宋体" w:hAnsi="宋体"/>
                <w:b/>
                <w:bCs/>
                <w:color w:val="auto"/>
                <w:szCs w:val="21"/>
                <w:lang w:val="en-US" w:eastAsia="zh-CN"/>
              </w:rPr>
              <w:t>实施计划无针对性</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检查和监测资料不齐全</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资料保存不齐全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1</w:t>
            </w:r>
            <w:r>
              <w:rPr>
                <w:rFonts w:ascii="宋体" w:hAnsi="宋体"/>
                <w:b/>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color w:val="auto"/>
                <w:kern w:val="0"/>
                <w:szCs w:val="21"/>
              </w:rPr>
            </w:pPr>
            <w:r>
              <w:rPr>
                <w:rFonts w:ascii="宋体" w:hAnsi="宋体"/>
                <w:snapToGrid w:val="0"/>
                <w:color w:val="auto"/>
                <w:kern w:val="0"/>
                <w:szCs w:val="21"/>
              </w:rPr>
              <w:t>二、组织机构和职责</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2.1</w:t>
            </w:r>
            <w:r>
              <w:rPr>
                <w:rFonts w:ascii="宋体" w:hAnsi="宋体"/>
                <w:color w:val="auto"/>
                <w:kern w:val="0"/>
                <w:szCs w:val="21"/>
              </w:rPr>
              <w:t>组织</w:t>
            </w:r>
            <w:r>
              <w:rPr>
                <w:rFonts w:ascii="宋体" w:hAnsi="宋体"/>
                <w:color w:val="auto"/>
                <w:szCs w:val="21"/>
              </w:rPr>
              <w:t>机构</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企业应按规定设置安全生产管理机构，配备安全生产管理人员。</w:t>
            </w:r>
          </w:p>
        </w:tc>
        <w:tc>
          <w:tcPr>
            <w:tcW w:w="3714" w:type="dxa"/>
          </w:tcPr>
          <w:p>
            <w:pPr>
              <w:spacing w:line="240" w:lineRule="exact"/>
              <w:rPr>
                <w:rFonts w:ascii="宋体" w:hAnsi="宋体"/>
                <w:color w:val="auto"/>
                <w:szCs w:val="21"/>
              </w:rPr>
            </w:pPr>
            <w:r>
              <w:rPr>
                <w:rFonts w:ascii="宋体" w:hAnsi="宋体"/>
                <w:color w:val="auto"/>
                <w:szCs w:val="21"/>
              </w:rPr>
              <w:t xml:space="preserve">    建立设置安全管理机构、配备安全管理人员的管理制度。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按照相关规定设置安全管理机构或配备安全管理人员。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未设置或配备的，不得分；未以文件形式进行设置或任命的，不得分；配备的人员不符合规定的，每人扣2分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部分整改项未完成</w:t>
            </w:r>
          </w:p>
        </w:tc>
        <w:tc>
          <w:tcPr>
            <w:tcW w:w="1249" w:type="dxa"/>
            <w:vAlign w:val="center"/>
          </w:tcPr>
          <w:p>
            <w:pPr>
              <w:spacing w:line="240" w:lineRule="exact"/>
              <w:jc w:val="center"/>
              <w:rPr>
                <w:rFonts w:ascii="宋体" w:hAnsi="宋体"/>
                <w:bCs/>
                <w:i/>
                <w:iCs/>
                <w:color w:val="auto"/>
                <w:szCs w:val="21"/>
              </w:rPr>
            </w:pPr>
            <w:r>
              <w:rPr>
                <w:rFonts w:ascii="宋体" w:hAnsi="宋体"/>
                <w:bCs/>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2.2职责</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color w:val="auto"/>
                <w:szCs w:val="21"/>
              </w:rPr>
            </w:pPr>
            <w:r>
              <w:rPr>
                <w:rFonts w:ascii="宋体" w:hAnsi="宋体"/>
                <w:color w:val="auto"/>
                <w:szCs w:val="21"/>
              </w:rPr>
              <w:t>主要负责人全面负责安全生产工作，并履行下列主要职责：</w:t>
            </w:r>
          </w:p>
          <w:p>
            <w:pPr>
              <w:spacing w:line="240" w:lineRule="exact"/>
              <w:ind w:firstLine="450"/>
              <w:rPr>
                <w:rFonts w:ascii="宋体" w:hAnsi="宋体"/>
                <w:color w:val="auto"/>
                <w:szCs w:val="21"/>
              </w:rPr>
            </w:pPr>
            <w:r>
              <w:rPr>
                <w:rFonts w:ascii="宋体" w:hAnsi="宋体"/>
                <w:color w:val="auto"/>
                <w:szCs w:val="21"/>
              </w:rPr>
              <w:t>（1）组织建立、健全本单位的安全生产责任制，并保证有效执行；</w:t>
            </w:r>
          </w:p>
          <w:p>
            <w:pPr>
              <w:spacing w:line="240" w:lineRule="exact"/>
              <w:ind w:firstLine="450"/>
              <w:rPr>
                <w:rFonts w:ascii="宋体" w:hAnsi="宋体"/>
                <w:color w:val="auto"/>
                <w:szCs w:val="21"/>
              </w:rPr>
            </w:pPr>
            <w:r>
              <w:rPr>
                <w:rFonts w:ascii="宋体" w:hAnsi="宋体"/>
                <w:color w:val="auto"/>
                <w:szCs w:val="21"/>
              </w:rPr>
              <w:t>（2）组织制定安全生产规章制度和操作规程，并保证其有效实施；</w:t>
            </w:r>
          </w:p>
          <w:p>
            <w:pPr>
              <w:spacing w:line="240" w:lineRule="exact"/>
              <w:ind w:firstLine="450"/>
              <w:rPr>
                <w:rFonts w:ascii="宋体" w:hAnsi="宋体"/>
                <w:color w:val="auto"/>
                <w:szCs w:val="21"/>
              </w:rPr>
            </w:pPr>
            <w:r>
              <w:rPr>
                <w:rFonts w:ascii="宋体" w:hAnsi="宋体"/>
                <w:color w:val="auto"/>
                <w:szCs w:val="21"/>
              </w:rPr>
              <w:t xml:space="preserve">（3）保证本单位安全生产投入的有效实施；                   </w:t>
            </w:r>
          </w:p>
          <w:p>
            <w:pPr>
              <w:spacing w:line="240" w:lineRule="exact"/>
              <w:ind w:firstLine="450"/>
              <w:rPr>
                <w:rFonts w:ascii="宋体" w:hAnsi="宋体"/>
                <w:color w:val="auto"/>
                <w:szCs w:val="21"/>
              </w:rPr>
            </w:pPr>
            <w:r>
              <w:rPr>
                <w:rFonts w:ascii="宋体" w:hAnsi="宋体"/>
                <w:color w:val="auto"/>
                <w:szCs w:val="21"/>
              </w:rPr>
              <w:t>（4）督促检查本单位安全生产工作，及时消除生产安全事故隐患；</w:t>
            </w:r>
          </w:p>
          <w:p>
            <w:pPr>
              <w:spacing w:line="240" w:lineRule="exact"/>
              <w:ind w:firstLine="450"/>
              <w:rPr>
                <w:rFonts w:ascii="宋体" w:hAnsi="宋体"/>
                <w:color w:val="auto"/>
                <w:szCs w:val="21"/>
              </w:rPr>
            </w:pPr>
            <w:r>
              <w:rPr>
                <w:rFonts w:ascii="宋体" w:hAnsi="宋体"/>
                <w:color w:val="auto"/>
                <w:szCs w:val="21"/>
              </w:rPr>
              <w:t>（5）组织制定并实施本单位的生产安全事故应急救援预案；</w:t>
            </w:r>
          </w:p>
          <w:p>
            <w:pPr>
              <w:spacing w:line="240" w:lineRule="exact"/>
              <w:ind w:firstLine="450"/>
              <w:rPr>
                <w:rFonts w:ascii="宋体" w:hAnsi="宋体"/>
                <w:color w:val="auto"/>
                <w:szCs w:val="21"/>
              </w:rPr>
            </w:pPr>
            <w:r>
              <w:rPr>
                <w:rFonts w:ascii="宋体" w:hAnsi="宋体"/>
                <w:color w:val="auto"/>
                <w:szCs w:val="21"/>
              </w:rPr>
              <w:t>（6）及时、如实报告生产安全事故。</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主要负责人安全生产职责不明确的</w:t>
            </w:r>
            <w:r>
              <w:rPr>
                <w:rFonts w:hint="eastAsia" w:ascii="宋体" w:hAnsi="宋体"/>
                <w:color w:val="auto"/>
                <w:szCs w:val="21"/>
              </w:rPr>
              <w:t>，</w:t>
            </w:r>
            <w:r>
              <w:rPr>
                <w:rFonts w:ascii="宋体" w:hAnsi="宋体"/>
                <w:color w:val="auto"/>
                <w:szCs w:val="21"/>
              </w:rPr>
              <w:t>不得分；没有履行主要职责的，每缺一项，扣3分</w:t>
            </w:r>
            <w:r>
              <w:rPr>
                <w:rFonts w:hint="eastAsia" w:ascii="宋体" w:hAnsi="宋体"/>
                <w:color w:val="auto"/>
                <w:szCs w:val="21"/>
              </w:rPr>
              <w:t>；</w:t>
            </w:r>
            <w:r>
              <w:rPr>
                <w:rFonts w:ascii="宋体" w:hAnsi="宋体"/>
                <w:b/>
                <w:bCs/>
                <w:color w:val="auto"/>
                <w:szCs w:val="21"/>
              </w:rPr>
              <w:t>本小项不得分时，追加扣除20分。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安全生产投入未有效实施</w:t>
            </w:r>
          </w:p>
        </w:tc>
        <w:tc>
          <w:tcPr>
            <w:tcW w:w="12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企业应建立安全生产责任制，明确各级单位、部门和人员的安全生产职责。</w:t>
            </w:r>
          </w:p>
        </w:tc>
        <w:tc>
          <w:tcPr>
            <w:tcW w:w="3714" w:type="dxa"/>
          </w:tcPr>
          <w:p>
            <w:pPr>
              <w:spacing w:line="240" w:lineRule="exact"/>
              <w:rPr>
                <w:rFonts w:ascii="宋体" w:hAnsi="宋体"/>
                <w:color w:val="auto"/>
                <w:szCs w:val="21"/>
              </w:rPr>
            </w:pPr>
            <w:r>
              <w:rPr>
                <w:rFonts w:ascii="宋体" w:hAnsi="宋体"/>
                <w:color w:val="auto"/>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建立、健全安全生产责任制，并对落实情况进行考核。</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未建立安全生产责任制</w:t>
            </w:r>
            <w:r>
              <w:rPr>
                <w:rFonts w:hint="eastAsia" w:ascii="宋体" w:hAnsi="宋体"/>
                <w:color w:val="auto"/>
                <w:szCs w:val="21"/>
              </w:rPr>
              <w:t>的</w:t>
            </w:r>
            <w:r>
              <w:rPr>
                <w:rFonts w:ascii="宋体" w:hAnsi="宋体"/>
                <w:color w:val="auto"/>
                <w:szCs w:val="21"/>
              </w:rPr>
              <w:t>，不得分；未以文件形式发布生效的，不得分；每缺一个纵向、横向安全生产责任制</w:t>
            </w:r>
            <w:r>
              <w:rPr>
                <w:rFonts w:hint="eastAsia" w:ascii="宋体" w:hAnsi="宋体"/>
                <w:color w:val="auto"/>
                <w:szCs w:val="21"/>
              </w:rPr>
              <w:t>的</w:t>
            </w:r>
            <w:r>
              <w:rPr>
                <w:rFonts w:ascii="宋体" w:hAnsi="宋体"/>
                <w:color w:val="auto"/>
                <w:szCs w:val="21"/>
              </w:rPr>
              <w:t>，扣2分；责任制内容与岗位工作实际不相符的，每个扣1分；没有对安全生产责任制落实情况进行考核的，不得分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对各级管理层进行安全生产责任制与权限的培训。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被抽查人员对责任制不清楚</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定期对安全生产责任制进行适宜性评审与更新。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无评审记录</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3"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2"/>
              </w:numPr>
              <w:spacing w:line="240" w:lineRule="exact"/>
              <w:ind w:left="425" w:leftChars="0" w:hanging="425" w:firstLineChars="0"/>
              <w:rPr>
                <w:rFonts w:hint="eastAsia" w:ascii="宋体" w:hAnsi="宋体"/>
                <w:bCs/>
                <w:i/>
                <w:iCs/>
                <w:color w:val="auto"/>
                <w:szCs w:val="21"/>
              </w:rPr>
            </w:pPr>
            <w:r>
              <w:rPr>
                <w:rFonts w:hint="eastAsia" w:ascii="宋体" w:hAnsi="宋体"/>
                <w:bCs/>
                <w:i/>
                <w:iCs/>
                <w:color w:val="auto"/>
                <w:szCs w:val="21"/>
              </w:rPr>
              <w:t>部分整改项未完成</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安全生产投入未有效实施</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p>
            <w:pPr>
              <w:spacing w:line="240" w:lineRule="exact"/>
              <w:rPr>
                <w:rFonts w:ascii="宋体" w:hAnsi="宋体"/>
                <w:b/>
                <w:bCs/>
                <w:color w:val="auto"/>
                <w:szCs w:val="21"/>
              </w:rPr>
            </w:pP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得分小计</w:t>
            </w: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color w:val="auto"/>
                <w:szCs w:val="21"/>
              </w:rPr>
            </w:pPr>
            <w:r>
              <w:rPr>
                <w:rFonts w:ascii="宋体" w:hAnsi="宋体"/>
                <w:color w:val="auto"/>
                <w:szCs w:val="21"/>
              </w:rPr>
              <w:t>三、安全生产投入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建立安全生产费用提取和使用管理制度。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未按规定提取安全生产费用的，不得分；</w:t>
            </w:r>
            <w:r>
              <w:rPr>
                <w:rFonts w:hint="eastAsia" w:ascii="宋体" w:hAnsi="宋体"/>
                <w:color w:val="auto"/>
                <w:szCs w:val="21"/>
              </w:rPr>
              <w:t>安全生产投入不足的，不得分；</w:t>
            </w:r>
            <w:r>
              <w:rPr>
                <w:rFonts w:ascii="宋体" w:hAnsi="宋体"/>
                <w:color w:val="auto"/>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安全生产费用投入台账不完整齐全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ind w:firstLine="450"/>
              <w:rPr>
                <w:rFonts w:ascii="宋体" w:hAnsi="宋体"/>
                <w:color w:val="auto"/>
                <w:szCs w:val="21"/>
              </w:rPr>
            </w:pPr>
            <w:r>
              <w:rPr>
                <w:rFonts w:hint="eastAsia" w:ascii="宋体" w:hAnsi="宋体"/>
                <w:color w:val="auto"/>
                <w:szCs w:val="21"/>
              </w:rPr>
              <w:t>制定包含以下方面的安全生产费用的使用计划：</w:t>
            </w:r>
          </w:p>
          <w:p>
            <w:pPr>
              <w:spacing w:line="288" w:lineRule="exact"/>
              <w:ind w:firstLine="450"/>
              <w:rPr>
                <w:rFonts w:ascii="宋体" w:hAnsi="宋体"/>
                <w:color w:val="auto"/>
                <w:szCs w:val="21"/>
              </w:rPr>
            </w:pPr>
            <w:r>
              <w:rPr>
                <w:rFonts w:hint="eastAsia" w:ascii="宋体" w:hAnsi="宋体"/>
                <w:color w:val="auto"/>
                <w:szCs w:val="21"/>
              </w:rPr>
              <w:t>（1）完善、改造和维护安全防护设备设施；</w:t>
            </w:r>
          </w:p>
          <w:p>
            <w:pPr>
              <w:spacing w:line="288" w:lineRule="exact"/>
              <w:ind w:firstLine="450"/>
              <w:rPr>
                <w:rFonts w:ascii="宋体" w:hAnsi="宋体"/>
                <w:color w:val="auto"/>
                <w:szCs w:val="21"/>
              </w:rPr>
            </w:pPr>
            <w:r>
              <w:rPr>
                <w:rFonts w:hint="eastAsia" w:ascii="宋体" w:hAnsi="宋体"/>
                <w:color w:val="auto"/>
                <w:szCs w:val="21"/>
              </w:rPr>
              <w:t>（2）安全生产教育培训和配备劳动防护用品；</w:t>
            </w:r>
          </w:p>
          <w:p>
            <w:pPr>
              <w:spacing w:line="288" w:lineRule="exact"/>
              <w:ind w:firstLine="450"/>
              <w:rPr>
                <w:rFonts w:ascii="宋体" w:hAnsi="宋体"/>
                <w:color w:val="auto"/>
                <w:szCs w:val="21"/>
              </w:rPr>
            </w:pPr>
            <w:r>
              <w:rPr>
                <w:rFonts w:hint="eastAsia" w:ascii="宋体" w:hAnsi="宋体"/>
                <w:color w:val="auto"/>
                <w:szCs w:val="21"/>
              </w:rPr>
              <w:t>（3）安全评价、重大危险源监控、事故隐患评估和整改；</w:t>
            </w:r>
          </w:p>
          <w:p>
            <w:pPr>
              <w:spacing w:line="288" w:lineRule="exact"/>
              <w:ind w:firstLine="450"/>
              <w:rPr>
                <w:rFonts w:ascii="宋体" w:hAnsi="宋体"/>
                <w:color w:val="auto"/>
                <w:szCs w:val="21"/>
              </w:rPr>
            </w:pPr>
            <w:r>
              <w:rPr>
                <w:rFonts w:hint="eastAsia" w:ascii="宋体" w:hAnsi="宋体"/>
                <w:color w:val="auto"/>
                <w:szCs w:val="21"/>
              </w:rPr>
              <w:t>（4）设备设施安全性能检测检验；</w:t>
            </w:r>
          </w:p>
          <w:p>
            <w:pPr>
              <w:spacing w:line="288" w:lineRule="exact"/>
              <w:ind w:firstLine="450"/>
              <w:rPr>
                <w:rFonts w:ascii="宋体" w:hAnsi="宋体"/>
                <w:color w:val="auto"/>
                <w:szCs w:val="21"/>
              </w:rPr>
            </w:pPr>
            <w:r>
              <w:rPr>
                <w:rFonts w:hint="eastAsia" w:ascii="宋体" w:hAnsi="宋体"/>
                <w:color w:val="auto"/>
                <w:szCs w:val="21"/>
              </w:rPr>
              <w:t>（5）应急救援器材、装备的配备及应急救援演练；</w:t>
            </w:r>
          </w:p>
          <w:p>
            <w:pPr>
              <w:spacing w:line="288" w:lineRule="exact"/>
              <w:ind w:firstLine="450"/>
              <w:rPr>
                <w:rFonts w:ascii="宋体" w:hAnsi="宋体"/>
                <w:color w:val="auto"/>
                <w:szCs w:val="21"/>
              </w:rPr>
            </w:pPr>
            <w:r>
              <w:rPr>
                <w:rFonts w:hint="eastAsia" w:ascii="宋体" w:hAnsi="宋体"/>
                <w:color w:val="auto"/>
                <w:szCs w:val="21"/>
              </w:rPr>
              <w:t>（6）安全标志及标识；</w:t>
            </w:r>
          </w:p>
          <w:p>
            <w:pPr>
              <w:spacing w:line="288" w:lineRule="exact"/>
              <w:ind w:firstLine="450"/>
              <w:rPr>
                <w:rFonts w:ascii="宋体" w:hAnsi="宋体"/>
                <w:color w:val="auto"/>
                <w:szCs w:val="21"/>
              </w:rPr>
            </w:pPr>
            <w:r>
              <w:rPr>
                <w:rFonts w:hint="eastAsia" w:ascii="宋体" w:hAnsi="宋体"/>
                <w:color w:val="auto"/>
                <w:szCs w:val="21"/>
              </w:rPr>
              <w:t>（7）其他与安全生产直接相关的</w:t>
            </w:r>
          </w:p>
          <w:p>
            <w:pPr>
              <w:spacing w:line="288" w:lineRule="exact"/>
              <w:rPr>
                <w:rFonts w:ascii="宋体" w:hAnsi="宋体"/>
                <w:color w:val="auto"/>
                <w:szCs w:val="21"/>
              </w:rPr>
            </w:pPr>
            <w:r>
              <w:rPr>
                <w:rFonts w:hint="eastAsia" w:ascii="宋体" w:hAnsi="宋体"/>
                <w:color w:val="auto"/>
                <w:szCs w:val="21"/>
              </w:rPr>
              <w:t>物品或者活动。</w:t>
            </w:r>
          </w:p>
          <w:p>
            <w:pPr>
              <w:spacing w:line="288" w:lineRule="exact"/>
              <w:ind w:firstLine="450"/>
              <w:rPr>
                <w:rFonts w:ascii="宋体" w:hAnsi="宋体"/>
                <w:color w:val="auto"/>
                <w:szCs w:val="21"/>
              </w:rPr>
            </w:pPr>
            <w:r>
              <w:rPr>
                <w:rFonts w:hint="eastAsia" w:ascii="宋体" w:hAnsi="宋体"/>
                <w:color w:val="auto"/>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12</w:t>
            </w:r>
          </w:p>
        </w:tc>
        <w:tc>
          <w:tcPr>
            <w:tcW w:w="3475" w:type="dxa"/>
          </w:tcPr>
          <w:p>
            <w:pPr>
              <w:spacing w:line="288" w:lineRule="exact"/>
              <w:rPr>
                <w:rFonts w:ascii="宋体" w:hAnsi="宋体"/>
                <w:color w:val="auto"/>
                <w:szCs w:val="21"/>
              </w:rPr>
            </w:pPr>
            <w:r>
              <w:rPr>
                <w:rFonts w:ascii="宋体" w:hAnsi="宋体"/>
                <w:color w:val="auto"/>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无职业健康体检费用的使用计划</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建立员工工伤保险</w:t>
            </w:r>
            <w:r>
              <w:rPr>
                <w:rFonts w:hint="eastAsia" w:ascii="宋体" w:hAnsi="宋体"/>
                <w:color w:val="auto"/>
                <w:szCs w:val="21"/>
              </w:rPr>
              <w:t>、</w:t>
            </w:r>
            <w:r>
              <w:rPr>
                <w:rFonts w:ascii="宋体" w:hAnsi="宋体"/>
                <w:color w:val="auto"/>
                <w:szCs w:val="21"/>
              </w:rPr>
              <w:t>安全生产责任保险的管理制度。</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无该项制度的，不得分；未以文件形式发布生效的，扣2分。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足额缴纳工伤保险费</w:t>
            </w:r>
            <w:r>
              <w:rPr>
                <w:rFonts w:hint="eastAsia" w:ascii="宋体" w:hAnsi="宋体"/>
                <w:color w:val="auto"/>
                <w:szCs w:val="21"/>
              </w:rPr>
              <w:t>、</w:t>
            </w:r>
            <w:r>
              <w:rPr>
                <w:rFonts w:ascii="宋体" w:hAnsi="宋体"/>
                <w:color w:val="auto"/>
                <w:szCs w:val="21"/>
              </w:rPr>
              <w:t>安全生产责任保险费。</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未缴纳的，不得分；无缴费相关资料的，不得分。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保障</w:t>
            </w:r>
            <w:r>
              <w:rPr>
                <w:rFonts w:hint="eastAsia" w:ascii="宋体" w:hAnsi="宋体"/>
                <w:color w:val="auto"/>
                <w:szCs w:val="21"/>
              </w:rPr>
              <w:t>死亡、</w:t>
            </w:r>
            <w:r>
              <w:rPr>
                <w:rFonts w:ascii="宋体" w:hAnsi="宋体"/>
                <w:color w:val="auto"/>
                <w:szCs w:val="21"/>
              </w:rPr>
              <w:t>受伤员工获取相应的保险与赔付。</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7" w:hRule="exact"/>
        </w:trPr>
        <w:tc>
          <w:tcPr>
            <w:tcW w:w="7915" w:type="dxa"/>
            <w:gridSpan w:val="4"/>
            <w:vAlign w:val="center"/>
          </w:tcPr>
          <w:p>
            <w:pPr>
              <w:spacing w:line="288" w:lineRule="exact"/>
              <w:rPr>
                <w:rFonts w:ascii="宋体" w:hAnsi="宋体"/>
                <w:b/>
                <w:bCs/>
                <w:color w:val="auto"/>
                <w:szCs w:val="21"/>
              </w:rPr>
            </w:pPr>
            <w:r>
              <w:rPr>
                <w:rFonts w:ascii="宋体" w:hAnsi="宋体"/>
                <w:b/>
                <w:bCs/>
                <w:color w:val="auto"/>
                <w:szCs w:val="21"/>
              </w:rPr>
              <w:t>小计</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安全生产费用投入台账不完整齐全</w:t>
            </w:r>
          </w:p>
          <w:p>
            <w:pPr>
              <w:numPr>
                <w:ilvl w:val="0"/>
                <w:numId w:val="3"/>
              </w:numPr>
              <w:spacing w:line="288" w:lineRule="exact"/>
              <w:ind w:left="425" w:leftChars="0" w:hanging="425" w:firstLineChars="0"/>
              <w:rPr>
                <w:rFonts w:hint="default" w:ascii="宋体" w:hAnsi="宋体"/>
                <w:i/>
                <w:iCs/>
                <w:color w:val="auto"/>
                <w:szCs w:val="21"/>
                <w:lang w:val="en-US"/>
              </w:rPr>
            </w:pPr>
            <w:r>
              <w:rPr>
                <w:rFonts w:hint="eastAsia" w:ascii="宋体" w:hAnsi="宋体"/>
                <w:i/>
                <w:iCs/>
                <w:color w:val="auto"/>
                <w:szCs w:val="21"/>
              </w:rPr>
              <w:t>无职业健康体检费用的使用计划</w:t>
            </w:r>
          </w:p>
        </w:tc>
        <w:tc>
          <w:tcPr>
            <w:tcW w:w="986" w:type="dxa"/>
            <w:vAlign w:val="center"/>
          </w:tcPr>
          <w:p>
            <w:pPr>
              <w:spacing w:line="288" w:lineRule="exact"/>
              <w:jc w:val="center"/>
              <w:rPr>
                <w:rFonts w:ascii="宋体" w:hAnsi="宋体"/>
                <w:b/>
                <w:bCs/>
                <w:color w:val="auto"/>
                <w:szCs w:val="21"/>
              </w:rPr>
            </w:pPr>
            <w:r>
              <w:rPr>
                <w:rFonts w:ascii="宋体" w:hAnsi="宋体"/>
                <w:b/>
                <w:bCs/>
                <w:color w:val="auto"/>
                <w:szCs w:val="21"/>
              </w:rPr>
              <w:t>40</w:t>
            </w:r>
          </w:p>
        </w:tc>
        <w:tc>
          <w:tcPr>
            <w:tcW w:w="4924" w:type="dxa"/>
            <w:gridSpan w:val="2"/>
            <w:vAlign w:val="center"/>
          </w:tcPr>
          <w:p>
            <w:pPr>
              <w:spacing w:line="288" w:lineRule="exact"/>
              <w:jc w:val="center"/>
              <w:rPr>
                <w:rFonts w:ascii="宋体" w:hAnsi="宋体"/>
                <w:b/>
                <w:bCs/>
                <w:color w:val="auto"/>
                <w:szCs w:val="21"/>
              </w:rPr>
            </w:pPr>
          </w:p>
          <w:p>
            <w:pPr>
              <w:spacing w:line="288" w:lineRule="exact"/>
              <w:jc w:val="center"/>
              <w:rPr>
                <w:rFonts w:ascii="宋体" w:hAnsi="宋体"/>
                <w:b/>
                <w:bCs/>
                <w:color w:val="auto"/>
                <w:szCs w:val="21"/>
              </w:rPr>
            </w:pPr>
            <w:r>
              <w:rPr>
                <w:rFonts w:ascii="宋体" w:hAnsi="宋体"/>
                <w:b/>
                <w:bCs/>
                <w:color w:val="auto"/>
                <w:szCs w:val="21"/>
              </w:rPr>
              <w:t>得分小计</w:t>
            </w:r>
          </w:p>
          <w:p>
            <w:pPr>
              <w:spacing w:line="288" w:lineRule="exact"/>
              <w:rPr>
                <w:rFonts w:ascii="宋体" w:hAnsi="宋体"/>
                <w:b/>
                <w:bCs/>
                <w:color w:val="auto"/>
                <w:szCs w:val="21"/>
              </w:rPr>
            </w:pP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四、法律法规与安全管理制度</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4.1法律法规、标准规范</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color w:val="auto"/>
                <w:szCs w:val="21"/>
              </w:rPr>
            </w:pPr>
            <w:r>
              <w:rPr>
                <w:rFonts w:ascii="宋体" w:hAnsi="宋体"/>
                <w:color w:val="auto"/>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color w:val="auto"/>
                <w:szCs w:val="21"/>
              </w:rPr>
            </w:pPr>
          </w:p>
        </w:tc>
        <w:tc>
          <w:tcPr>
            <w:tcW w:w="1249" w:type="dxa"/>
            <w:vAlign w:val="center"/>
          </w:tcPr>
          <w:p>
            <w:pPr>
              <w:spacing w:line="288"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各职能部门应定期识别和获取本部门适用的安全生产法律法规与其他要求，并向归口部门汇总。   </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50"/>
              <w:rPr>
                <w:rFonts w:ascii="宋体" w:hAnsi="宋体"/>
                <w:color w:val="auto"/>
                <w:szCs w:val="21"/>
              </w:rPr>
            </w:pPr>
            <w:r>
              <w:rPr>
                <w:rFonts w:ascii="宋体" w:hAnsi="宋体"/>
                <w:color w:val="auto"/>
                <w:szCs w:val="21"/>
              </w:rPr>
              <w:t>每少一个部门定期识别和获取的，扣2分；未及时汇总的，扣2分；未分类汇总的，扣2分。</w:t>
            </w:r>
          </w:p>
          <w:p>
            <w:pPr>
              <w:spacing w:line="240" w:lineRule="exact"/>
              <w:ind w:firstLine="450"/>
              <w:rPr>
                <w:rFonts w:ascii="宋体" w:hAnsi="宋体"/>
                <w:color w:val="auto"/>
                <w:szCs w:val="21"/>
              </w:rPr>
            </w:pP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部门未及时汇总</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企业应将适用的安全生产法律法规、标准规范及其他要求及时传达给从业人员。</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定期识别和获取使用的安全生产法律法规与其他要求，并发布清单。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工作程序或结果不符合规定</w:t>
            </w:r>
          </w:p>
        </w:tc>
        <w:tc>
          <w:tcPr>
            <w:tcW w:w="1249" w:type="dxa"/>
            <w:vAlign w:val="center"/>
          </w:tcPr>
          <w:p>
            <w:pPr>
              <w:spacing w:line="288"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未培训考核的，不得分；无培训考核记录的，不得分；每缺少一项培训和考核</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88" w:lineRule="exact"/>
              <w:jc w:val="center"/>
              <w:rPr>
                <w:rFonts w:ascii="宋体" w:hAnsi="宋体"/>
                <w:i/>
                <w:iCs/>
                <w:color w:val="auto"/>
                <w:szCs w:val="21"/>
              </w:rPr>
            </w:pPr>
            <w:r>
              <w:rPr>
                <w:rFonts w:ascii="宋体" w:hAnsi="宋体"/>
                <w:i/>
                <w:iCs/>
                <w:color w:val="auto"/>
                <w:szCs w:val="21"/>
              </w:rPr>
              <w:t>安全生产法律法规与其他要求未培训考核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color w:val="auto"/>
                <w:szCs w:val="21"/>
              </w:rPr>
            </w:pPr>
            <w:r>
              <w:rPr>
                <w:rFonts w:ascii="宋体" w:hAnsi="宋体"/>
                <w:color w:val="auto"/>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未及时融入转化成规章制度的，每项扣2分；制度与安全生产法律法规与其他要求不符的，每项扣2分；未落实到实际工作中的，每项扣2分</w:t>
            </w:r>
            <w:r>
              <w:rPr>
                <w:rFonts w:hint="eastAsia" w:ascii="宋体" w:hAnsi="宋体"/>
                <w:color w:val="auto"/>
                <w:szCs w:val="21"/>
              </w:rPr>
              <w:t>；</w:t>
            </w:r>
            <w:r>
              <w:rPr>
                <w:rFonts w:ascii="宋体" w:hAnsi="宋体"/>
                <w:b/>
                <w:bCs/>
                <w:color w:val="auto"/>
                <w:szCs w:val="21"/>
              </w:rPr>
              <w:t>本小项不得分时，追加扣除</w:t>
            </w:r>
            <w:r>
              <w:rPr>
                <w:rFonts w:hint="eastAsia" w:ascii="宋体" w:hAnsi="宋体"/>
                <w:b/>
                <w:bCs/>
                <w:color w:val="auto"/>
                <w:szCs w:val="21"/>
              </w:rPr>
              <w:t>16</w:t>
            </w:r>
            <w:r>
              <w:rPr>
                <w:rFonts w:ascii="宋体" w:hAnsi="宋体"/>
                <w:b/>
                <w:bCs/>
                <w:color w:val="auto"/>
                <w:szCs w:val="21"/>
              </w:rPr>
              <w:t>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未落实到实际工作中</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4.2规章制度</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color w:val="auto"/>
                <w:szCs w:val="21"/>
              </w:rPr>
              <w:t>管理</w:t>
            </w:r>
            <w:r>
              <w:rPr>
                <w:rFonts w:ascii="宋体" w:hAnsi="宋体"/>
                <w:color w:val="auto"/>
                <w:szCs w:val="21"/>
              </w:rPr>
              <w:t>相关方及外用工管理，职业健康管理、防护用品管理，应急管理，事故管理等。</w:t>
            </w:r>
            <w:r>
              <w:rPr>
                <w:rFonts w:hint="eastAsia" w:ascii="宋体" w:hAnsi="宋体"/>
                <w:color w:val="auto"/>
                <w:szCs w:val="21"/>
              </w:rPr>
              <w:t xml:space="preserve">                                           </w:t>
            </w:r>
          </w:p>
        </w:tc>
        <w:tc>
          <w:tcPr>
            <w:tcW w:w="3714" w:type="dxa"/>
          </w:tcPr>
          <w:p>
            <w:pPr>
              <w:spacing w:line="236" w:lineRule="exact"/>
              <w:rPr>
                <w:rFonts w:ascii="宋体" w:hAnsi="宋体"/>
                <w:color w:val="auto"/>
                <w:szCs w:val="21"/>
              </w:rPr>
            </w:pPr>
            <w:r>
              <w:rPr>
                <w:rFonts w:ascii="宋体" w:hAnsi="宋体"/>
                <w:color w:val="auto"/>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缺少环节内容</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ascii="宋体" w:hAnsi="宋体"/>
                <w:color w:val="auto"/>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color w:val="auto"/>
                <w:szCs w:val="21"/>
              </w:rPr>
            </w:pP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36" w:lineRule="exact"/>
              <w:ind w:firstLine="450"/>
              <w:rPr>
                <w:rFonts w:ascii="宋体" w:hAnsi="宋体"/>
                <w:color w:val="auto"/>
                <w:szCs w:val="21"/>
              </w:rPr>
            </w:pPr>
            <w:r>
              <w:rPr>
                <w:rFonts w:ascii="宋体" w:hAnsi="宋体"/>
                <w:color w:val="auto"/>
                <w:szCs w:val="21"/>
              </w:rPr>
              <w:t>制度未以文件形式发布的，不得分；每缺一项制度</w:t>
            </w:r>
            <w:r>
              <w:rPr>
                <w:rFonts w:hint="eastAsia" w:ascii="宋体" w:hAnsi="宋体"/>
                <w:color w:val="auto"/>
                <w:szCs w:val="21"/>
              </w:rPr>
              <w:t>的</w:t>
            </w:r>
            <w:r>
              <w:rPr>
                <w:rFonts w:ascii="宋体" w:hAnsi="宋体"/>
                <w:color w:val="auto"/>
                <w:szCs w:val="21"/>
              </w:rPr>
              <w:t>，扣2分；制度内容不符合规定或与实际不符的，每项制度扣2分；无制度执行记录的，每项制度扣2分。</w:t>
            </w: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spacing w:line="236" w:lineRule="exact"/>
              <w:ind w:firstLine="450"/>
              <w:rPr>
                <w:rFonts w:ascii="宋体" w:hAnsi="宋体"/>
                <w:color w:val="auto"/>
                <w:szCs w:val="21"/>
              </w:rPr>
            </w:pPr>
          </w:p>
          <w:p>
            <w:pPr>
              <w:tabs>
                <w:tab w:val="left" w:pos="855"/>
              </w:tabs>
              <w:rPr>
                <w:rFonts w:ascii="宋体" w:hAnsi="宋体"/>
                <w:color w:val="auto"/>
                <w:szCs w:val="21"/>
              </w:rPr>
            </w:pPr>
            <w:r>
              <w:rPr>
                <w:rFonts w:ascii="宋体" w:hAnsi="宋体"/>
                <w:color w:val="auto"/>
                <w:szCs w:val="21"/>
              </w:rPr>
              <w:tab/>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无应急管理执行记录</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hint="eastAsia" w:ascii="宋体" w:hAnsi="宋体"/>
                <w:color w:val="auto"/>
                <w:szCs w:val="21"/>
              </w:rPr>
              <w:t>将安全生产规章制度发放到相关工作岗位，并对员工进行培训和考核。</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ind w:firstLine="450"/>
              <w:rPr>
                <w:rFonts w:ascii="宋体" w:hAnsi="宋体"/>
                <w:color w:val="auto"/>
                <w:szCs w:val="21"/>
              </w:rPr>
            </w:pPr>
            <w:r>
              <w:rPr>
                <w:rFonts w:hint="eastAsia" w:ascii="宋体" w:hAnsi="宋体"/>
                <w:color w:val="auto"/>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4.3操作规程</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企业应根据生产特点，编制岗位安全操作规程，并发放到相关岗位。</w:t>
            </w:r>
          </w:p>
        </w:tc>
        <w:tc>
          <w:tcPr>
            <w:tcW w:w="3714" w:type="dxa"/>
          </w:tcPr>
          <w:p>
            <w:pPr>
              <w:spacing w:line="236" w:lineRule="exact"/>
              <w:rPr>
                <w:rFonts w:ascii="宋体" w:hAnsi="宋体"/>
                <w:color w:val="auto"/>
                <w:szCs w:val="21"/>
              </w:rPr>
            </w:pPr>
            <w:r>
              <w:rPr>
                <w:rFonts w:ascii="宋体" w:hAnsi="宋体"/>
                <w:color w:val="auto"/>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无岗位安全操作规程的，不得分；岗位操作规程不齐全</w:t>
            </w:r>
            <w:r>
              <w:rPr>
                <w:rFonts w:hint="eastAsia" w:ascii="宋体" w:hAnsi="宋体"/>
                <w:color w:val="auto"/>
                <w:szCs w:val="21"/>
              </w:rPr>
              <w:t>、适用</w:t>
            </w:r>
            <w:r>
              <w:rPr>
                <w:rFonts w:ascii="宋体" w:hAnsi="宋体"/>
                <w:color w:val="auto"/>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操作规程不齐全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32"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4.4评估</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企业应每年至少一次对安全生产法律法规、标准规范、规章制度、操作规程的执行情况进行检查评估。</w:t>
            </w:r>
          </w:p>
        </w:tc>
        <w:tc>
          <w:tcPr>
            <w:tcW w:w="3714" w:type="dxa"/>
          </w:tcPr>
          <w:p>
            <w:pPr>
              <w:spacing w:line="236" w:lineRule="exact"/>
              <w:rPr>
                <w:rFonts w:ascii="宋体" w:hAnsi="宋体"/>
                <w:color w:val="auto"/>
                <w:szCs w:val="21"/>
              </w:rPr>
            </w:pPr>
            <w:r>
              <w:rPr>
                <w:rFonts w:ascii="宋体" w:hAnsi="宋体"/>
                <w:color w:val="auto"/>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未进行的，不得分；无评估报告的，不得分；评估</w:t>
            </w:r>
            <w:r>
              <w:rPr>
                <w:rFonts w:hint="eastAsia" w:ascii="宋体" w:hAnsi="宋体"/>
                <w:color w:val="auto"/>
                <w:szCs w:val="21"/>
              </w:rPr>
              <w:t>报告</w:t>
            </w:r>
            <w:r>
              <w:rPr>
                <w:rFonts w:ascii="宋体" w:hAnsi="宋体"/>
                <w:color w:val="auto"/>
                <w:szCs w:val="21"/>
              </w:rPr>
              <w:t>每缺少一个方面内容</w:t>
            </w:r>
            <w:r>
              <w:rPr>
                <w:rFonts w:hint="eastAsia" w:ascii="宋体" w:hAnsi="宋体"/>
                <w:color w:val="auto"/>
                <w:szCs w:val="21"/>
              </w:rPr>
              <w:t>的</w:t>
            </w:r>
            <w:r>
              <w:rPr>
                <w:rFonts w:ascii="宋体" w:hAnsi="宋体"/>
                <w:color w:val="auto"/>
                <w:szCs w:val="21"/>
              </w:rPr>
              <w:t>，扣3分；评估结果与实际不符的，扣6分；评估周期超过每年一次的，扣6分。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评估报告内容不全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4.5修订</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color w:val="auto"/>
                <w:szCs w:val="21"/>
              </w:rPr>
            </w:pPr>
            <w:r>
              <w:rPr>
                <w:rFonts w:ascii="宋体" w:hAnsi="宋体"/>
                <w:color w:val="auto"/>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4.6 文件和档案管理</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企业应严格执行文件和档案管理制度，确保安全规章制度和操作规程编制、使用、评审、修订的效力。</w:t>
            </w:r>
          </w:p>
        </w:tc>
        <w:tc>
          <w:tcPr>
            <w:tcW w:w="3714" w:type="dxa"/>
          </w:tcPr>
          <w:p>
            <w:pPr>
              <w:spacing w:line="236" w:lineRule="exact"/>
              <w:rPr>
                <w:rFonts w:ascii="宋体" w:hAnsi="宋体"/>
                <w:color w:val="auto"/>
                <w:szCs w:val="21"/>
              </w:rPr>
            </w:pPr>
            <w:r>
              <w:rPr>
                <w:rFonts w:ascii="宋体" w:hAnsi="宋体"/>
                <w:color w:val="auto"/>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4</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无该项制度的，不得分；未以文件形式发布的，不得分；未明确安全规章制度和操作规程编制、使用、评审、修订等责任部门</w:t>
            </w:r>
            <w:r>
              <w:rPr>
                <w:rFonts w:hint="eastAsia" w:ascii="宋体" w:hAnsi="宋体"/>
                <w:color w:val="auto"/>
                <w:szCs w:val="21"/>
              </w:rPr>
              <w:t>/</w:t>
            </w:r>
            <w:r>
              <w:rPr>
                <w:rFonts w:ascii="宋体" w:hAnsi="宋体"/>
                <w:color w:val="auto"/>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未明确档案保存形式</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8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w:t>
            </w:r>
          </w:p>
        </w:tc>
        <w:tc>
          <w:tcPr>
            <w:tcW w:w="3475" w:type="dxa"/>
          </w:tcPr>
          <w:p>
            <w:pPr>
              <w:spacing w:line="236" w:lineRule="exact"/>
              <w:rPr>
                <w:rFonts w:ascii="宋体" w:hAnsi="宋体"/>
                <w:color w:val="auto"/>
                <w:szCs w:val="21"/>
              </w:rPr>
            </w:pPr>
            <w:r>
              <w:rPr>
                <w:rFonts w:ascii="宋体" w:hAnsi="宋体"/>
                <w:color w:val="auto"/>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企业应建立主要安全生产过程、事件、活动、检查的安全记录档案，并加强对安全记录的有效管理。</w:t>
            </w:r>
          </w:p>
        </w:tc>
        <w:tc>
          <w:tcPr>
            <w:tcW w:w="3714" w:type="dxa"/>
          </w:tcPr>
          <w:p>
            <w:pPr>
              <w:spacing w:line="240" w:lineRule="exact"/>
              <w:rPr>
                <w:rFonts w:ascii="宋体" w:hAnsi="宋体"/>
                <w:color w:val="auto"/>
                <w:szCs w:val="21"/>
              </w:rPr>
            </w:pPr>
            <w:r>
              <w:rPr>
                <w:rFonts w:ascii="宋体" w:hAnsi="宋体"/>
                <w:color w:val="auto"/>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color w:val="auto"/>
                <w:szCs w:val="21"/>
              </w:rPr>
              <w:t>“</w:t>
            </w:r>
            <w:r>
              <w:rPr>
                <w:rFonts w:ascii="宋体" w:hAnsi="宋体"/>
                <w:color w:val="auto"/>
                <w:szCs w:val="21"/>
              </w:rPr>
              <w:t>三同时</w:t>
            </w:r>
            <w:r>
              <w:rPr>
                <w:rFonts w:hint="eastAsia" w:ascii="宋体" w:hAnsi="宋体"/>
                <w:color w:val="auto"/>
                <w:szCs w:val="21"/>
              </w:rPr>
              <w:t>”</w:t>
            </w:r>
            <w:r>
              <w:rPr>
                <w:rFonts w:ascii="宋体" w:hAnsi="宋体"/>
                <w:color w:val="auto"/>
                <w:szCs w:val="21"/>
              </w:rPr>
              <w:t>、风险评价信息、职业健康检查与监护记录、应急演习信息、技术图纸等。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档案管理不规范</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9" w:hRule="atLeas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部门未及时汇总</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工作程序或结果不符合规定</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安全生产法律法规与其他要求未培训考核</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未落实到实际工作中</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w:t>
            </w:r>
          </w:p>
        </w:tc>
        <w:tc>
          <w:tcPr>
            <w:tcW w:w="3475" w:type="dxa"/>
            <w:vAlign w:val="center"/>
          </w:tcPr>
          <w:p>
            <w:pPr>
              <w:spacing w:line="240" w:lineRule="exact"/>
              <w:rPr>
                <w:rFonts w:ascii="宋体" w:hAnsi="宋体"/>
                <w:b/>
                <w:bCs/>
                <w:color w:val="auto"/>
                <w:szCs w:val="21"/>
              </w:rPr>
            </w:pPr>
            <w:r>
              <w:rPr>
                <w:rFonts w:ascii="宋体" w:hAnsi="宋体"/>
                <w:b/>
                <w:bCs/>
                <w:color w:val="auto"/>
                <w:szCs w:val="21"/>
              </w:rPr>
              <w:t>得分小计</w:t>
            </w:r>
          </w:p>
        </w:tc>
        <w:tc>
          <w:tcPr>
            <w:tcW w:w="1449" w:type="dxa"/>
            <w:vAlign w:val="center"/>
          </w:tcPr>
          <w:p>
            <w:pPr>
              <w:spacing w:line="260" w:lineRule="exact"/>
              <w:rPr>
                <w:rFonts w:ascii="宋体" w:hAnsi="宋体"/>
                <w:b/>
                <w:bCs/>
                <w:color w:val="auto"/>
                <w:szCs w:val="21"/>
              </w:rPr>
            </w:pPr>
          </w:p>
        </w:tc>
        <w:tc>
          <w:tcPr>
            <w:tcW w:w="1249" w:type="dxa"/>
            <w:vAlign w:val="center"/>
          </w:tcPr>
          <w:p>
            <w:pPr>
              <w:spacing w:line="260" w:lineRule="exact"/>
              <w:jc w:val="center"/>
              <w:rPr>
                <w:rFonts w:ascii="宋体" w:hAnsi="宋体"/>
                <w:b/>
                <w:bCs/>
                <w:color w:val="auto"/>
                <w:szCs w:val="21"/>
              </w:rPr>
            </w:pPr>
            <w:r>
              <w:rPr>
                <w:rFonts w:ascii="宋体" w:hAnsi="宋体"/>
                <w:b/>
                <w:bCs/>
                <w:color w:val="auto"/>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五、教育培训</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5.1教育培训管理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color w:val="auto"/>
                <w:szCs w:val="21"/>
              </w:rPr>
            </w:pPr>
            <w:r>
              <w:rPr>
                <w:rFonts w:ascii="宋体" w:hAnsi="宋体"/>
                <w:color w:val="auto"/>
                <w:szCs w:val="21"/>
              </w:rPr>
              <w:t xml:space="preserve">    建立安全教育培训的管理制度。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color w:val="auto"/>
                <w:szCs w:val="21"/>
              </w:rPr>
            </w:pPr>
          </w:p>
        </w:tc>
        <w:tc>
          <w:tcPr>
            <w:tcW w:w="1249" w:type="dxa"/>
            <w:vAlign w:val="center"/>
          </w:tcPr>
          <w:p>
            <w:pPr>
              <w:spacing w:line="26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未定期识别需求</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应做好安全教育培训记录，建立安全教育培训档案，实施分级管理，并对培训效果进行评估和改进。</w:t>
            </w:r>
          </w:p>
        </w:tc>
        <w:tc>
          <w:tcPr>
            <w:tcW w:w="3714" w:type="dxa"/>
          </w:tcPr>
          <w:p>
            <w:pPr>
              <w:spacing w:line="240" w:lineRule="exact"/>
              <w:rPr>
                <w:rFonts w:ascii="宋体" w:hAnsi="宋体"/>
                <w:color w:val="auto"/>
                <w:szCs w:val="21"/>
              </w:rPr>
            </w:pPr>
            <w:r>
              <w:rPr>
                <w:rFonts w:ascii="宋体" w:hAnsi="宋体"/>
                <w:color w:val="auto"/>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档案资料不完整齐全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5.2安全生产管理人员教育培训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color w:val="auto"/>
                <w:szCs w:val="21"/>
              </w:rPr>
            </w:pPr>
            <w:r>
              <w:rPr>
                <w:rFonts w:ascii="宋体" w:hAnsi="宋体"/>
                <w:color w:val="auto"/>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主要负责人未经考核合格就上岗的，不得分；安全管理人员未经培训考核合格的或未按有关规定进行再培训的，每一人扣2分；培训要求不符合</w:t>
            </w:r>
            <w:r>
              <w:rPr>
                <w:rFonts w:hint="eastAsia" w:ascii="宋体" w:hAnsi="宋体"/>
                <w:color w:val="auto"/>
                <w:szCs w:val="21"/>
              </w:rPr>
              <w:t>《生产经营单位安全培训规定》（</w:t>
            </w:r>
            <w:r>
              <w:rPr>
                <w:rFonts w:ascii="宋体" w:hAnsi="宋体"/>
                <w:color w:val="auto"/>
                <w:szCs w:val="21"/>
              </w:rPr>
              <w:t>国家安全监管总局令第3号</w:t>
            </w:r>
            <w:r>
              <w:rPr>
                <w:rFonts w:hint="eastAsia" w:ascii="宋体" w:hAnsi="宋体"/>
                <w:color w:val="auto"/>
                <w:szCs w:val="21"/>
              </w:rPr>
              <w:t>）</w:t>
            </w:r>
            <w:r>
              <w:rPr>
                <w:rFonts w:ascii="宋体" w:hAnsi="宋体"/>
                <w:color w:val="auto"/>
                <w:szCs w:val="21"/>
              </w:rPr>
              <w:t xml:space="preserve">要求的，每次扣2分。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5.3操作岗位人员教育培训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color w:val="auto"/>
                <w:szCs w:val="21"/>
              </w:rPr>
            </w:pPr>
            <w:r>
              <w:rPr>
                <w:rFonts w:ascii="宋体" w:hAnsi="宋体"/>
                <w:color w:val="auto"/>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未经培训，或培训考核不合格而上岗作业</w:t>
            </w:r>
            <w:r>
              <w:rPr>
                <w:rFonts w:hint="eastAsia" w:ascii="宋体" w:hAnsi="宋体"/>
                <w:color w:val="auto"/>
                <w:szCs w:val="21"/>
              </w:rPr>
              <w:t>的</w:t>
            </w:r>
            <w:r>
              <w:rPr>
                <w:rFonts w:ascii="宋体" w:hAnsi="宋体"/>
                <w:color w:val="auto"/>
                <w:szCs w:val="21"/>
              </w:rPr>
              <w:t>，每人次扣2分。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新入厂人员在上岗前必须经过厂、车间（工段、区、队）、班组三级安全教育培训。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对新员工进行“三级”安全教育。</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三级安全教育培训无针对性或流于形式</w:t>
            </w:r>
            <w:r>
              <w:rPr>
                <w:rFonts w:hint="eastAsia" w:ascii="宋体" w:hAnsi="宋体"/>
                <w:color w:val="auto"/>
                <w:szCs w:val="21"/>
              </w:rPr>
              <w:t>的</w:t>
            </w:r>
            <w:r>
              <w:rPr>
                <w:rFonts w:ascii="宋体" w:hAnsi="宋体"/>
                <w:color w:val="auto"/>
                <w:szCs w:val="21"/>
              </w:rPr>
              <w:t>，不得分；新入厂人员上岗前未经三级安全教育培训</w:t>
            </w:r>
            <w:r>
              <w:rPr>
                <w:rFonts w:hint="eastAsia" w:ascii="宋体" w:hAnsi="宋体"/>
                <w:color w:val="auto"/>
                <w:szCs w:val="21"/>
              </w:rPr>
              <w:t>的</w:t>
            </w:r>
            <w:r>
              <w:rPr>
                <w:rFonts w:ascii="宋体" w:hAnsi="宋体"/>
                <w:color w:val="auto"/>
                <w:szCs w:val="21"/>
              </w:rPr>
              <w:t>，每人次扣2分</w:t>
            </w:r>
            <w:r>
              <w:rPr>
                <w:rFonts w:hint="eastAsia"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在新工艺、新技术、新材料、新设备设施投入使用前，应对有关操作岗位人员进行专门的安全教育和培训。</w:t>
            </w:r>
          </w:p>
        </w:tc>
        <w:tc>
          <w:tcPr>
            <w:tcW w:w="3714"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color w:val="auto"/>
                <w:szCs w:val="21"/>
              </w:rPr>
            </w:pPr>
            <w:r>
              <w:rPr>
                <w:rFonts w:ascii="宋体" w:hAnsi="宋体"/>
                <w:color w:val="auto"/>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color w:val="auto"/>
                <w:szCs w:val="21"/>
              </w:rPr>
            </w:pPr>
          </w:p>
        </w:tc>
        <w:tc>
          <w:tcPr>
            <w:tcW w:w="3475" w:type="dxa"/>
          </w:tcPr>
          <w:p>
            <w:pPr>
              <w:spacing w:line="220" w:lineRule="exact"/>
              <w:rPr>
                <w:rFonts w:ascii="宋体" w:hAnsi="宋体"/>
                <w:color w:val="auto"/>
                <w:szCs w:val="21"/>
              </w:rPr>
            </w:pPr>
            <w:r>
              <w:rPr>
                <w:rFonts w:ascii="宋体" w:hAnsi="宋体"/>
                <w:color w:val="auto"/>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从事特种作业的人员应取得特种作业操作资格证书，方可上岗作业。</w:t>
            </w:r>
          </w:p>
        </w:tc>
        <w:tc>
          <w:tcPr>
            <w:tcW w:w="3714" w:type="dxa"/>
          </w:tcPr>
          <w:p>
            <w:pPr>
              <w:spacing w:line="240" w:lineRule="exact"/>
              <w:rPr>
                <w:rFonts w:ascii="宋体" w:hAnsi="宋体"/>
                <w:color w:val="auto"/>
                <w:szCs w:val="21"/>
              </w:rPr>
            </w:pPr>
            <w:r>
              <w:rPr>
                <w:rFonts w:ascii="宋体" w:hAnsi="宋体"/>
                <w:color w:val="auto"/>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特种作业人员和特种设备作业人员配备不合理的，每</w:t>
            </w:r>
            <w:r>
              <w:rPr>
                <w:rFonts w:hint="eastAsia" w:ascii="宋体" w:hAnsi="宋体"/>
                <w:color w:val="auto"/>
                <w:szCs w:val="21"/>
              </w:rPr>
              <w:t>人</w:t>
            </w:r>
            <w:r>
              <w:rPr>
                <w:rFonts w:ascii="宋体" w:hAnsi="宋体"/>
                <w:color w:val="auto"/>
                <w:szCs w:val="21"/>
              </w:rPr>
              <w:t>次扣2分；有特种作业和特种设备作业岗位但未配备相应作业人员的，每</w:t>
            </w:r>
            <w:r>
              <w:rPr>
                <w:rFonts w:hint="eastAsia" w:ascii="宋体" w:hAnsi="宋体"/>
                <w:color w:val="auto"/>
                <w:szCs w:val="21"/>
              </w:rPr>
              <w:t>人</w:t>
            </w:r>
            <w:r>
              <w:rPr>
                <w:rFonts w:ascii="宋体" w:hAnsi="宋体"/>
                <w:color w:val="auto"/>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5.4其他人员教育培训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未进行培训的，不得分。相关方作业人员未经安全教育培训进入作业现场</w:t>
            </w:r>
            <w:r>
              <w:rPr>
                <w:rFonts w:hint="eastAsia" w:ascii="宋体" w:hAnsi="宋体"/>
                <w:color w:val="auto"/>
                <w:szCs w:val="21"/>
              </w:rPr>
              <w:t>的</w:t>
            </w:r>
            <w:r>
              <w:rPr>
                <w:rFonts w:ascii="宋体" w:hAnsi="宋体"/>
                <w:color w:val="auto"/>
                <w:szCs w:val="21"/>
              </w:rPr>
              <w:t>，每人次扣2分；教育培训内容未根据具体作业活动的特点，或无针对性</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相关方作业人员未经安全教育培训进入作业现场</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企业应对外来参观、学习等人员进行有关安全规定、可能接触到的危害及应急知识的教育和告知。</w:t>
            </w:r>
          </w:p>
        </w:tc>
        <w:tc>
          <w:tcPr>
            <w:tcW w:w="3714" w:type="dxa"/>
          </w:tcPr>
          <w:p>
            <w:pPr>
              <w:spacing w:line="240" w:lineRule="exact"/>
              <w:rPr>
                <w:rFonts w:ascii="宋体" w:hAnsi="宋体"/>
                <w:color w:val="auto"/>
                <w:szCs w:val="21"/>
              </w:rPr>
            </w:pPr>
            <w:r>
              <w:rPr>
                <w:rFonts w:ascii="宋体" w:hAnsi="宋体"/>
                <w:color w:val="auto"/>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6"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5.5安全文化建设</w:t>
            </w:r>
          </w:p>
        </w:tc>
        <w:tc>
          <w:tcPr>
            <w:tcW w:w="2659" w:type="dxa"/>
          </w:tcPr>
          <w:p>
            <w:pPr>
              <w:spacing w:line="240" w:lineRule="exact"/>
              <w:ind w:firstLine="420" w:firstLineChars="200"/>
              <w:rPr>
                <w:rFonts w:ascii="宋体" w:hAnsi="宋体"/>
                <w:color w:val="auto"/>
                <w:szCs w:val="21"/>
              </w:rPr>
            </w:pPr>
            <w:r>
              <w:rPr>
                <w:rFonts w:hint="eastAsia" w:ascii="宋体" w:hAnsi="宋体"/>
                <w:color w:val="auto"/>
                <w:szCs w:val="21"/>
              </w:rPr>
              <w:t>企业应通过安全文化建设，促进安全生产工作。</w:t>
            </w:r>
            <w:r>
              <w:rPr>
                <w:rFonts w:ascii="宋体" w:hAnsi="宋体"/>
                <w:color w:val="auto"/>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color w:val="auto"/>
                <w:szCs w:val="21"/>
              </w:rPr>
            </w:pPr>
            <w:r>
              <w:rPr>
                <w:rFonts w:ascii="宋体" w:hAnsi="宋体"/>
                <w:color w:val="auto"/>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未开展企业安全文化建设的</w:t>
            </w:r>
            <w:r>
              <w:rPr>
                <w:rFonts w:hint="eastAsia" w:ascii="宋体" w:hAnsi="宋体"/>
                <w:color w:val="auto"/>
                <w:szCs w:val="21"/>
              </w:rPr>
              <w:t>，</w:t>
            </w:r>
            <w:r>
              <w:rPr>
                <w:rFonts w:ascii="宋体" w:hAnsi="宋体"/>
                <w:color w:val="auto"/>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exact"/>
        </w:trPr>
        <w:tc>
          <w:tcPr>
            <w:tcW w:w="7915" w:type="dxa"/>
            <w:gridSpan w:val="4"/>
            <w:vAlign w:val="center"/>
          </w:tcPr>
          <w:p>
            <w:pPr>
              <w:spacing w:line="240" w:lineRule="exact"/>
              <w:rPr>
                <w:rFonts w:hint="default" w:ascii="宋体" w:hAnsi="宋体"/>
                <w:b/>
                <w:bCs/>
                <w:color w:val="auto"/>
                <w:szCs w:val="21"/>
                <w:lang w:val="en-US"/>
              </w:rPr>
            </w:pPr>
            <w:r>
              <w:rPr>
                <w:rFonts w:ascii="宋体" w:hAnsi="宋体"/>
                <w:b/>
                <w:bCs/>
                <w:color w:val="auto"/>
                <w:szCs w:val="21"/>
              </w:rPr>
              <w:t>小计</w:t>
            </w:r>
            <w:r>
              <w:rPr>
                <w:rFonts w:hint="default" w:ascii="宋体" w:hAnsi="宋体"/>
                <w:b/>
                <w:bCs/>
                <w:color w:val="auto"/>
                <w:szCs w:val="21"/>
                <w:lang w:val="en-US"/>
              </w:rPr>
              <w:t>1.</w:t>
            </w:r>
            <w:r>
              <w:rPr>
                <w:rFonts w:hint="eastAsia" w:ascii="宋体" w:hAnsi="宋体"/>
                <w:i/>
                <w:iCs/>
                <w:color w:val="auto"/>
                <w:szCs w:val="21"/>
              </w:rPr>
              <w:t>未进行安全教育和危害告知</w:t>
            </w:r>
            <w:r>
              <w:rPr>
                <w:rFonts w:hint="default" w:ascii="宋体" w:hAnsi="宋体"/>
                <w:i/>
                <w:iCs/>
                <w:color w:val="auto"/>
                <w:szCs w:val="21"/>
                <w:lang w:val="en-US"/>
              </w:rPr>
              <w:t xml:space="preserve"> 2.</w:t>
            </w:r>
            <w:r>
              <w:rPr>
                <w:rFonts w:ascii="宋体" w:hAnsi="宋体"/>
                <w:i/>
                <w:iCs/>
                <w:color w:val="auto"/>
                <w:szCs w:val="21"/>
              </w:rPr>
              <w:t>档案资料不完整齐全</w:t>
            </w:r>
            <w:bookmarkStart w:id="3" w:name="_GoBack"/>
            <w:bookmarkEnd w:id="3"/>
          </w:p>
          <w:p>
            <w:pPr>
              <w:spacing w:line="240" w:lineRule="exact"/>
              <w:rPr>
                <w:rFonts w:ascii="宋体" w:hAnsi="宋体"/>
                <w:b/>
                <w:bCs/>
                <w:color w:val="auto"/>
                <w:szCs w:val="21"/>
              </w:rPr>
            </w:pP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50</w:t>
            </w:r>
          </w:p>
        </w:tc>
        <w:tc>
          <w:tcPr>
            <w:tcW w:w="4924" w:type="dxa"/>
            <w:gridSpan w:val="2"/>
            <w:vAlign w:val="center"/>
          </w:tcPr>
          <w:p>
            <w:pPr>
              <w:spacing w:line="240" w:lineRule="exact"/>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hint="default" w:ascii="宋体" w:hAnsi="宋体"/>
                <w:b/>
                <w:bCs/>
                <w:color w:val="auto"/>
                <w:szCs w:val="21"/>
                <w:lang w:val="en-US"/>
              </w:rPr>
            </w:pPr>
            <w:r>
              <w:rPr>
                <w:rFonts w:hint="default" w:ascii="宋体" w:hAnsi="宋体"/>
                <w:b/>
                <w:bCs/>
                <w:color w:val="auto"/>
                <w:szCs w:val="21"/>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六、生产设备设施</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6.1生产设备设施建设</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color w:val="auto"/>
                <w:szCs w:val="21"/>
              </w:rPr>
            </w:pPr>
            <w:r>
              <w:rPr>
                <w:rFonts w:ascii="宋体" w:hAnsi="宋体"/>
                <w:color w:val="auto"/>
                <w:szCs w:val="21"/>
              </w:rPr>
              <w:t xml:space="preserve">    建立新、改、扩建工程“三同时”管理制度。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新、改、扩建工程的安全设施</w:t>
            </w:r>
            <w:r>
              <w:rPr>
                <w:rFonts w:hint="eastAsia" w:ascii="宋体" w:hAnsi="宋体"/>
                <w:color w:val="auto"/>
                <w:szCs w:val="21"/>
              </w:rPr>
              <w:t>、职业病防护措施</w:t>
            </w:r>
            <w:r>
              <w:rPr>
                <w:rFonts w:ascii="宋体" w:hAnsi="宋体"/>
                <w:color w:val="auto"/>
                <w:szCs w:val="21"/>
              </w:rPr>
              <w:t>应与建设项目主体工程同时设计、同时施工、同时投入生产和使用。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color w:val="auto"/>
                <w:szCs w:val="21"/>
              </w:rPr>
              <w:t>；</w:t>
            </w:r>
            <w:r>
              <w:rPr>
                <w:rFonts w:ascii="宋体" w:hAnsi="宋体"/>
                <w:b/>
                <w:bCs/>
                <w:color w:val="auto"/>
                <w:szCs w:val="21"/>
              </w:rPr>
              <w:t>本小项不得分时，追加扣除24分。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项目未按规定进行安全预评价或安全验收评价</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厂址选择应遵循《工业企业总平面设计规范》（GB50187）的规定。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平面布置应合理安排车流、人流、物流，保证安全顺行。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未合理安排的，每处扣1分。</w:t>
            </w:r>
          </w:p>
        </w:tc>
        <w:tc>
          <w:tcPr>
            <w:tcW w:w="1449" w:type="dxa"/>
            <w:vAlign w:val="center"/>
          </w:tcPr>
          <w:p>
            <w:pPr>
              <w:spacing w:line="240" w:lineRule="exact"/>
              <w:rPr>
                <w:rFonts w:ascii="宋体" w:hAnsi="宋体" w:cs="宋体"/>
                <w:color w:val="auto"/>
                <w:kern w:val="0"/>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未进行照度测量</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r>
              <w:rPr>
                <w:rFonts w:hint="eastAsia" w:ascii="宋体" w:hAnsi="宋体"/>
                <w:color w:val="auto"/>
                <w:szCs w:val="21"/>
              </w:rPr>
              <w:t>；</w:t>
            </w:r>
            <w:r>
              <w:rPr>
                <w:rFonts w:ascii="宋体" w:hAnsi="宋体"/>
                <w:b/>
                <w:color w:val="auto"/>
                <w:szCs w:val="21"/>
              </w:rPr>
              <w:t>构成重大火灾隐患的，除本小项不得分外，追加扣除15分。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hint="default" w:ascii="宋体" w:hAnsi="宋体" w:eastAsia="宋体"/>
                <w:color w:val="auto"/>
                <w:szCs w:val="21"/>
                <w:lang w:val="en-US" w:eastAsia="zh-CN"/>
              </w:rPr>
            </w:pPr>
            <w:r>
              <w:rPr>
                <w:rFonts w:hint="eastAsia" w:ascii="宋体" w:hAnsi="宋体"/>
                <w:color w:val="auto"/>
                <w:szCs w:val="21"/>
                <w:lang w:val="en-US" w:eastAsia="zh-CN"/>
              </w:rPr>
              <w:t>所在建筑物防雷设施未定期检测</w:t>
            </w:r>
          </w:p>
        </w:tc>
        <w:tc>
          <w:tcPr>
            <w:tcW w:w="1249" w:type="dxa"/>
            <w:vAlign w:val="center"/>
          </w:tcPr>
          <w:p>
            <w:pPr>
              <w:spacing w:line="240" w:lineRule="exact"/>
              <w:jc w:val="center"/>
              <w:rPr>
                <w:rFonts w:hint="eastAsia" w:ascii="宋体" w:hAnsi="宋体" w:eastAsia="宋体"/>
                <w:color w:val="auto"/>
                <w:szCs w:val="21"/>
                <w:lang w:eastAsia="zh-CN"/>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color w:val="auto"/>
                <w:szCs w:val="21"/>
              </w:rPr>
              <w:t>；</w:t>
            </w:r>
            <w:r>
              <w:rPr>
                <w:rFonts w:ascii="宋体" w:hAnsi="宋体"/>
                <w:b/>
                <w:color w:val="auto"/>
                <w:szCs w:val="21"/>
              </w:rPr>
              <w:t>本小项不得分时，追加扣除8分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护栏不符合要求</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35"/>
              <w:rPr>
                <w:rFonts w:ascii="宋体" w:hAnsi="宋体"/>
                <w:color w:val="auto"/>
                <w:szCs w:val="21"/>
              </w:rPr>
            </w:pPr>
            <w:r>
              <w:rPr>
                <w:rFonts w:ascii="宋体" w:hAnsi="宋体"/>
                <w:color w:val="auto"/>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未设置发电机房的</w:t>
            </w:r>
            <w:r>
              <w:rPr>
                <w:rFonts w:hint="eastAsia" w:ascii="宋体" w:hAnsi="宋体"/>
                <w:color w:val="auto"/>
                <w:szCs w:val="21"/>
              </w:rPr>
              <w:t>，</w:t>
            </w:r>
            <w:r>
              <w:rPr>
                <w:rFonts w:ascii="宋体" w:hAnsi="宋体"/>
                <w:color w:val="auto"/>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胶（皮）带运输机应有如下安全防护装置并确保有效：</w:t>
            </w:r>
          </w:p>
          <w:p>
            <w:pPr>
              <w:spacing w:line="240" w:lineRule="exact"/>
              <w:ind w:firstLine="450"/>
              <w:rPr>
                <w:rFonts w:ascii="宋体" w:hAnsi="宋体"/>
                <w:color w:val="auto"/>
                <w:szCs w:val="21"/>
              </w:rPr>
            </w:pPr>
            <w:r>
              <w:rPr>
                <w:rFonts w:ascii="宋体" w:hAnsi="宋体"/>
                <w:color w:val="auto"/>
                <w:szCs w:val="21"/>
              </w:rPr>
              <w:t>（1）防打滑、防跑偏、防纵向撕裂；</w:t>
            </w:r>
          </w:p>
          <w:p>
            <w:pPr>
              <w:spacing w:line="240" w:lineRule="exact"/>
              <w:ind w:firstLine="450"/>
              <w:rPr>
                <w:rFonts w:ascii="宋体" w:hAnsi="宋体"/>
                <w:color w:val="auto"/>
                <w:szCs w:val="21"/>
              </w:rPr>
            </w:pPr>
            <w:r>
              <w:rPr>
                <w:rFonts w:ascii="宋体" w:hAnsi="宋体"/>
                <w:color w:val="auto"/>
                <w:szCs w:val="21"/>
              </w:rPr>
              <w:t>（2）拉线事故开关；</w:t>
            </w:r>
          </w:p>
          <w:p>
            <w:pPr>
              <w:spacing w:line="240" w:lineRule="exact"/>
              <w:ind w:firstLine="450"/>
              <w:rPr>
                <w:rFonts w:ascii="宋体" w:hAnsi="宋体"/>
                <w:color w:val="auto"/>
                <w:szCs w:val="21"/>
              </w:rPr>
            </w:pPr>
            <w:r>
              <w:rPr>
                <w:rFonts w:ascii="宋体" w:hAnsi="宋体"/>
                <w:color w:val="auto"/>
                <w:szCs w:val="21"/>
              </w:rPr>
              <w:t>（3）防压料自动停车装置；</w:t>
            </w:r>
          </w:p>
          <w:p>
            <w:pPr>
              <w:spacing w:line="240" w:lineRule="exact"/>
              <w:ind w:firstLine="450"/>
              <w:rPr>
                <w:rFonts w:ascii="宋体" w:hAnsi="宋体"/>
                <w:color w:val="auto"/>
                <w:szCs w:val="21"/>
              </w:rPr>
            </w:pPr>
            <w:r>
              <w:rPr>
                <w:rFonts w:ascii="宋体" w:hAnsi="宋体"/>
                <w:color w:val="auto"/>
                <w:szCs w:val="21"/>
              </w:rPr>
              <w:t>（4）头轮、尾轮、增面轮及拉紧装置应有防护罩或防护栏杆。</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不符合要求的，</w:t>
            </w:r>
            <w:r>
              <w:rPr>
                <w:rFonts w:hint="eastAsia" w:ascii="宋体" w:hAnsi="宋体"/>
                <w:color w:val="auto"/>
                <w:szCs w:val="21"/>
              </w:rPr>
              <w:t>每</w:t>
            </w:r>
            <w:r>
              <w:rPr>
                <w:rFonts w:ascii="宋体" w:hAnsi="宋体"/>
                <w:color w:val="auto"/>
                <w:szCs w:val="21"/>
              </w:rPr>
              <w:t>项扣2分。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color w:val="auto"/>
                <w:szCs w:val="21"/>
              </w:rPr>
              <w:t>每处</w:t>
            </w:r>
            <w:r>
              <w:rPr>
                <w:rFonts w:ascii="宋体" w:hAnsi="宋体"/>
                <w:color w:val="auto"/>
                <w:szCs w:val="21"/>
              </w:rPr>
              <w:t>扣2分。</w:t>
            </w:r>
          </w:p>
        </w:tc>
        <w:tc>
          <w:tcPr>
            <w:tcW w:w="1449" w:type="dxa"/>
            <w:vAlign w:val="center"/>
          </w:tcPr>
          <w:p>
            <w:pPr>
              <w:spacing w:line="240" w:lineRule="exact"/>
              <w:jc w:val="center"/>
              <w:rPr>
                <w:rFonts w:hint="eastAsia" w:ascii="宋体" w:hAnsi="宋体" w:eastAsia="宋体"/>
                <w:color w:val="auto"/>
                <w:szCs w:val="21"/>
                <w:lang w:eastAsia="zh-CN"/>
              </w:rPr>
            </w:pPr>
            <w:r>
              <w:rPr>
                <w:rFonts w:hint="eastAsia" w:ascii="宋体" w:hAnsi="宋体"/>
                <w:i/>
                <w:color w:val="auto"/>
                <w:sz w:val="24"/>
                <w:lang w:val="en-US" w:eastAsia="zh-CN"/>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未粘贴检定标签</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 xml:space="preserve"> 未进行介质名称和流向标识</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起重机应标明起重吨位，并应设有下列安全装置：         </w:t>
            </w:r>
          </w:p>
          <w:p>
            <w:pPr>
              <w:spacing w:line="260" w:lineRule="exact"/>
              <w:ind w:firstLine="450"/>
              <w:rPr>
                <w:rFonts w:ascii="宋体" w:hAnsi="宋体"/>
                <w:color w:val="auto"/>
                <w:szCs w:val="21"/>
              </w:rPr>
            </w:pPr>
            <w:r>
              <w:rPr>
                <w:rFonts w:ascii="宋体" w:hAnsi="宋体"/>
                <w:color w:val="auto"/>
                <w:szCs w:val="21"/>
              </w:rPr>
              <w:t xml:space="preserve">（1）限位器；            </w:t>
            </w:r>
          </w:p>
          <w:p>
            <w:pPr>
              <w:spacing w:line="260" w:lineRule="exact"/>
              <w:ind w:firstLine="450"/>
              <w:rPr>
                <w:rFonts w:ascii="宋体" w:hAnsi="宋体"/>
                <w:color w:val="auto"/>
                <w:szCs w:val="21"/>
              </w:rPr>
            </w:pPr>
            <w:r>
              <w:rPr>
                <w:rFonts w:ascii="宋体" w:hAnsi="宋体"/>
                <w:color w:val="auto"/>
                <w:szCs w:val="21"/>
              </w:rPr>
              <w:t xml:space="preserve">（2）缓冲器；            </w:t>
            </w:r>
          </w:p>
          <w:p>
            <w:pPr>
              <w:spacing w:line="260" w:lineRule="exact"/>
              <w:ind w:firstLine="450"/>
              <w:rPr>
                <w:rFonts w:ascii="宋体" w:hAnsi="宋体"/>
                <w:color w:val="auto"/>
                <w:szCs w:val="21"/>
              </w:rPr>
            </w:pPr>
            <w:r>
              <w:rPr>
                <w:rFonts w:ascii="宋体" w:hAnsi="宋体"/>
                <w:color w:val="auto"/>
                <w:szCs w:val="21"/>
              </w:rPr>
              <w:t xml:space="preserve">（3）防碰撞装置；        </w:t>
            </w:r>
          </w:p>
          <w:p>
            <w:pPr>
              <w:spacing w:line="260" w:lineRule="exact"/>
              <w:ind w:firstLine="450"/>
              <w:rPr>
                <w:rFonts w:ascii="宋体" w:hAnsi="宋体"/>
                <w:color w:val="auto"/>
                <w:szCs w:val="21"/>
              </w:rPr>
            </w:pPr>
            <w:r>
              <w:rPr>
                <w:rFonts w:ascii="宋体" w:hAnsi="宋体"/>
                <w:color w:val="auto"/>
                <w:szCs w:val="21"/>
              </w:rPr>
              <w:t xml:space="preserve">（4）超载限制器；        </w:t>
            </w:r>
          </w:p>
          <w:p>
            <w:pPr>
              <w:spacing w:line="260" w:lineRule="exact"/>
              <w:ind w:firstLine="450"/>
              <w:rPr>
                <w:rFonts w:ascii="宋体" w:hAnsi="宋体"/>
                <w:color w:val="auto"/>
                <w:szCs w:val="21"/>
              </w:rPr>
            </w:pPr>
            <w:r>
              <w:rPr>
                <w:rFonts w:ascii="宋体" w:hAnsi="宋体"/>
                <w:color w:val="auto"/>
                <w:szCs w:val="21"/>
              </w:rPr>
              <w:t xml:space="preserve">（5）连锁保护装置； </w:t>
            </w:r>
          </w:p>
          <w:p>
            <w:pPr>
              <w:spacing w:line="260" w:lineRule="exact"/>
              <w:ind w:firstLine="450"/>
              <w:rPr>
                <w:rFonts w:ascii="宋体" w:hAnsi="宋体"/>
                <w:color w:val="auto"/>
                <w:szCs w:val="21"/>
              </w:rPr>
            </w:pPr>
            <w:r>
              <w:rPr>
                <w:rFonts w:ascii="宋体" w:hAnsi="宋体"/>
                <w:color w:val="auto"/>
                <w:szCs w:val="21"/>
              </w:rPr>
              <w:t xml:space="preserve">（6）轨道端部止挡； </w:t>
            </w:r>
          </w:p>
          <w:p>
            <w:pPr>
              <w:spacing w:line="260" w:lineRule="exact"/>
              <w:ind w:firstLine="450"/>
              <w:rPr>
                <w:rFonts w:ascii="宋体" w:hAnsi="宋体"/>
                <w:color w:val="auto"/>
                <w:szCs w:val="21"/>
              </w:rPr>
            </w:pPr>
            <w:r>
              <w:rPr>
                <w:rFonts w:ascii="宋体" w:hAnsi="宋体"/>
                <w:color w:val="auto"/>
                <w:szCs w:val="21"/>
              </w:rPr>
              <w:t xml:space="preserve">（7）定位装置；     </w:t>
            </w:r>
          </w:p>
          <w:p>
            <w:pPr>
              <w:spacing w:line="260" w:lineRule="exact"/>
              <w:ind w:firstLine="450"/>
              <w:rPr>
                <w:rFonts w:ascii="宋体" w:hAnsi="宋体"/>
                <w:color w:val="auto"/>
                <w:szCs w:val="21"/>
              </w:rPr>
            </w:pPr>
            <w:r>
              <w:rPr>
                <w:rFonts w:ascii="宋体" w:hAnsi="宋体"/>
                <w:color w:val="auto"/>
                <w:szCs w:val="21"/>
              </w:rPr>
              <w:t xml:space="preserve">（8）其他：零位保护、安全钩、扫轨板、电气安全装置等；  </w:t>
            </w:r>
          </w:p>
          <w:p>
            <w:pPr>
              <w:spacing w:line="260" w:lineRule="exact"/>
              <w:ind w:firstLine="450"/>
              <w:rPr>
                <w:rFonts w:ascii="宋体" w:hAnsi="宋体"/>
                <w:color w:val="auto"/>
                <w:szCs w:val="21"/>
              </w:rPr>
            </w:pPr>
            <w:r>
              <w:rPr>
                <w:rFonts w:ascii="宋体" w:hAnsi="宋体"/>
                <w:color w:val="auto"/>
                <w:szCs w:val="21"/>
              </w:rPr>
              <w:t>（9）走台栏杆、防护罩、滑线防护板、防雨罩（露天）等防护装置；</w:t>
            </w:r>
          </w:p>
          <w:p>
            <w:pPr>
              <w:spacing w:line="260" w:lineRule="exact"/>
              <w:ind w:firstLine="450"/>
              <w:rPr>
                <w:rFonts w:ascii="宋体" w:hAnsi="宋体"/>
                <w:color w:val="auto"/>
                <w:szCs w:val="21"/>
              </w:rPr>
            </w:pPr>
            <w:r>
              <w:rPr>
                <w:rFonts w:ascii="宋体" w:hAnsi="宋体"/>
                <w:color w:val="auto"/>
                <w:szCs w:val="21"/>
              </w:rPr>
              <w:t>（10）大型起重机械安全监控管理系统、安全信息提示和报警装置；</w:t>
            </w:r>
          </w:p>
          <w:p>
            <w:pPr>
              <w:spacing w:line="260" w:lineRule="exact"/>
              <w:ind w:firstLine="450"/>
              <w:rPr>
                <w:rFonts w:ascii="宋体" w:hAnsi="宋体"/>
                <w:color w:val="auto"/>
                <w:szCs w:val="21"/>
              </w:rPr>
            </w:pPr>
            <w:r>
              <w:rPr>
                <w:rFonts w:ascii="宋体" w:hAnsi="宋体"/>
                <w:color w:val="auto"/>
                <w:szCs w:val="21"/>
              </w:rPr>
              <w:t>（11）滑线指示灯、通电指示灯、桥下和驾驶室照明灯等。</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车间电气室、地下油库、地下液压站、地下润滑站、地下加压站等要害部门，其出入口应不少于两个（室内面积小于6m</w:t>
            </w:r>
            <w:r>
              <w:rPr>
                <w:rFonts w:ascii="宋体" w:hAnsi="宋体"/>
                <w:color w:val="auto"/>
                <w:szCs w:val="21"/>
                <w:vertAlign w:val="superscript"/>
              </w:rPr>
              <w:t>2</w:t>
            </w:r>
            <w:r>
              <w:rPr>
                <w:rFonts w:ascii="宋体" w:hAnsi="宋体"/>
                <w:color w:val="auto"/>
                <w:szCs w:val="21"/>
              </w:rPr>
              <w:t>而无人值班的，可设一个），门应向外开。</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设有集中监视和显示的火警信号。</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6</w:t>
            </w:r>
          </w:p>
        </w:tc>
        <w:tc>
          <w:tcPr>
            <w:tcW w:w="3475" w:type="dxa"/>
          </w:tcPr>
          <w:p>
            <w:pPr>
              <w:spacing w:line="260" w:lineRule="exact"/>
              <w:rPr>
                <w:rFonts w:ascii="宋体" w:hAnsi="宋体"/>
                <w:color w:val="auto"/>
                <w:szCs w:val="21"/>
              </w:rPr>
            </w:pPr>
            <w:r>
              <w:rPr>
                <w:rFonts w:ascii="宋体" w:hAnsi="宋体"/>
                <w:color w:val="auto"/>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color w:val="auto"/>
                <w:szCs w:val="21"/>
              </w:rPr>
            </w:pPr>
            <w:r>
              <w:rPr>
                <w:rFonts w:ascii="宋体" w:hAnsi="宋体"/>
                <w:i/>
                <w:color w:val="auto"/>
                <w:szCs w:val="21"/>
              </w:rPr>
              <w:t>无集中监视和显示的火警信号的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所有设备设施建设应符合有关法律法规、标准规范要求。</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10</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，扣5分</w:t>
            </w:r>
            <w:r>
              <w:rPr>
                <w:rFonts w:hint="eastAsia" w:ascii="宋体" w:hAnsi="宋体"/>
                <w:color w:val="auto"/>
                <w:szCs w:val="21"/>
              </w:rPr>
              <w:t>；</w:t>
            </w:r>
            <w:r>
              <w:rPr>
                <w:rFonts w:ascii="宋体" w:hAnsi="宋体"/>
                <w:b/>
                <w:color w:val="auto"/>
                <w:szCs w:val="21"/>
              </w:rPr>
              <w:t>存在重大风险或隐患以及有关规定明令禁止的工艺、设备、设施的，除本小项不得分外，每处加扣30分</w:t>
            </w:r>
            <w:r>
              <w:rPr>
                <w:rFonts w:ascii="宋体" w:hAnsi="宋体"/>
                <w:color w:val="auto"/>
                <w:szCs w:val="21"/>
              </w:rPr>
              <w:t>。</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color w:val="auto"/>
                <w:szCs w:val="21"/>
              </w:rPr>
            </w:pPr>
            <w:r>
              <w:rPr>
                <w:rFonts w:ascii="宋体" w:hAnsi="宋体"/>
                <w:color w:val="auto"/>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有一处不符合的，本小项不得分</w:t>
            </w:r>
            <w:r>
              <w:rPr>
                <w:rFonts w:hint="eastAsia" w:ascii="宋体" w:hAnsi="宋体"/>
                <w:color w:val="auto"/>
                <w:szCs w:val="21"/>
              </w:rPr>
              <w:t>；</w:t>
            </w:r>
            <w:r>
              <w:rPr>
                <w:rFonts w:ascii="宋体" w:hAnsi="宋体"/>
                <w:b/>
                <w:bCs/>
                <w:color w:val="auto"/>
                <w:szCs w:val="21"/>
              </w:rPr>
              <w:t>有两处不符合时，除本小项不得分外，加扣18分。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生产设备设施变更应执行变更管理制度，履行变更程序，并对变更的全过程进行隐患控制。</w:t>
            </w:r>
          </w:p>
        </w:tc>
        <w:tc>
          <w:tcPr>
            <w:tcW w:w="3714" w:type="dxa"/>
          </w:tcPr>
          <w:p>
            <w:pPr>
              <w:spacing w:line="240" w:lineRule="exact"/>
              <w:rPr>
                <w:rFonts w:ascii="宋体" w:hAnsi="宋体"/>
                <w:color w:val="auto"/>
                <w:szCs w:val="21"/>
              </w:rPr>
            </w:pPr>
            <w:r>
              <w:rPr>
                <w:rFonts w:ascii="宋体" w:hAnsi="宋体"/>
                <w:color w:val="auto"/>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未建立变更管理制度的</w:t>
            </w:r>
            <w:r>
              <w:rPr>
                <w:rFonts w:hint="eastAsia" w:ascii="宋体" w:hAnsi="宋体"/>
                <w:color w:val="auto"/>
                <w:szCs w:val="21"/>
              </w:rPr>
              <w:t>，</w:t>
            </w:r>
            <w:r>
              <w:rPr>
                <w:rFonts w:ascii="宋体" w:hAnsi="宋体"/>
                <w:color w:val="auto"/>
                <w:szCs w:val="21"/>
              </w:rPr>
              <w:t>扣2分；发生变更时，未严格履行变更程序的扣2分；未实行隐患控制的</w:t>
            </w:r>
            <w:r>
              <w:rPr>
                <w:rFonts w:hint="eastAsia" w:ascii="宋体" w:hAnsi="宋体"/>
                <w:color w:val="auto"/>
                <w:szCs w:val="21"/>
              </w:rPr>
              <w:t>，</w:t>
            </w:r>
            <w:r>
              <w:rPr>
                <w:rFonts w:ascii="宋体" w:hAnsi="宋体"/>
                <w:color w:val="auto"/>
                <w:szCs w:val="21"/>
              </w:rPr>
              <w:t>不得分。</w:t>
            </w:r>
          </w:p>
        </w:tc>
        <w:tc>
          <w:tcPr>
            <w:tcW w:w="1449" w:type="dxa"/>
            <w:vAlign w:val="center"/>
          </w:tcPr>
          <w:p>
            <w:pPr>
              <w:tabs>
                <w:tab w:val="center" w:pos="792"/>
              </w:tabs>
              <w:spacing w:line="240" w:lineRule="exact"/>
              <w:jc w:val="center"/>
              <w:rPr>
                <w:rFonts w:ascii="宋体" w:hAnsi="宋体"/>
                <w:i/>
                <w:color w:val="auto"/>
                <w:szCs w:val="21"/>
              </w:rPr>
            </w:pPr>
            <w:r>
              <w:rPr>
                <w:rFonts w:hint="eastAsia" w:ascii="宋体" w:hAnsi="宋体"/>
                <w:i/>
                <w:color w:val="auto"/>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6.2 设备设施运行管理</w:t>
            </w:r>
          </w:p>
          <w:p>
            <w:pPr>
              <w:spacing w:line="240" w:lineRule="exact"/>
              <w:rPr>
                <w:rFonts w:ascii="宋体" w:hAnsi="宋体"/>
                <w:color w:val="auto"/>
                <w:szCs w:val="21"/>
              </w:rPr>
            </w:pPr>
            <w:r>
              <w:rPr>
                <w:rFonts w:ascii="宋体" w:hAnsi="宋体"/>
                <w:color w:val="auto"/>
                <w:szCs w:val="21"/>
              </w:rPr>
              <w:t>　</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企业应对生产设备设施进行规范化管理，保证其安全运行。</w:t>
            </w:r>
            <w:r>
              <w:rPr>
                <w:rFonts w:hint="eastAsia" w:ascii="宋体" w:hAnsi="宋体"/>
                <w:color w:val="auto"/>
                <w:szCs w:val="21"/>
              </w:rPr>
              <w:t>企业应有专人负责管理各种安全设备设施，建立台账，定期检维修。对安全设备设施应制定检维修计划。</w:t>
            </w:r>
          </w:p>
        </w:tc>
        <w:tc>
          <w:tcPr>
            <w:tcW w:w="3714" w:type="dxa"/>
          </w:tcPr>
          <w:p>
            <w:pPr>
              <w:spacing w:line="240" w:lineRule="exact"/>
              <w:rPr>
                <w:rFonts w:ascii="宋体" w:hAnsi="宋体"/>
                <w:color w:val="auto"/>
                <w:szCs w:val="21"/>
              </w:rPr>
            </w:pPr>
            <w:r>
              <w:rPr>
                <w:rFonts w:ascii="宋体" w:hAnsi="宋体"/>
                <w:color w:val="auto"/>
                <w:szCs w:val="21"/>
              </w:rPr>
              <w:t xml:space="preserve">    建立设备设施的检修、维护、保养管理制度。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无该项制度的，不得分；缺少内容或操作性差的，扣1分。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建立设备设施运行台账，制定检（维）修计划。</w:t>
            </w:r>
          </w:p>
        </w:tc>
        <w:tc>
          <w:tcPr>
            <w:tcW w:w="986" w:type="dxa"/>
            <w:vAlign w:val="center"/>
          </w:tcPr>
          <w:p>
            <w:pPr>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color w:val="auto"/>
                <w:szCs w:val="21"/>
              </w:rPr>
            </w:pPr>
            <w:r>
              <w:rPr>
                <w:rFonts w:hint="eastAsia" w:ascii="宋体" w:hAnsi="宋体"/>
                <w:i/>
                <w:color w:val="auto"/>
                <w:szCs w:val="21"/>
              </w:rPr>
              <w:t>无检修计划</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按规定对有关设备、设施、仪器仪表、工具等进行检测检验检定，并归档保存有关资料。</w:t>
            </w:r>
          </w:p>
        </w:tc>
        <w:tc>
          <w:tcPr>
            <w:tcW w:w="986" w:type="dxa"/>
            <w:vAlign w:val="center"/>
          </w:tcPr>
          <w:p>
            <w:pPr>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未按规定进行检测检验检定的，不得分；有超期现象的，每台(套、个)</w:t>
            </w:r>
            <w:r>
              <w:rPr>
                <w:rFonts w:hint="eastAsia" w:ascii="宋体" w:hAnsi="宋体"/>
                <w:color w:val="auto"/>
                <w:szCs w:val="21"/>
              </w:rPr>
              <w:t>扣</w:t>
            </w:r>
            <w:r>
              <w:rPr>
                <w:rFonts w:ascii="宋体" w:hAnsi="宋体"/>
                <w:color w:val="auto"/>
                <w:szCs w:val="21"/>
              </w:rPr>
              <w:t>2分；无检测检验检定资料的，不得分；检测检验检定资料不全的，每</w:t>
            </w:r>
            <w:r>
              <w:rPr>
                <w:rFonts w:hint="eastAsia" w:ascii="宋体" w:hAnsi="宋体"/>
                <w:color w:val="auto"/>
                <w:szCs w:val="21"/>
              </w:rPr>
              <w:t>项</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未有移动电器设备、电动工具等检测记录。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吊车的滑线应布置在吊车司机室的另一侧；若布置在同一侧，应采取安全防护措施。</w:t>
            </w:r>
          </w:p>
        </w:tc>
        <w:tc>
          <w:tcPr>
            <w:tcW w:w="986" w:type="dxa"/>
            <w:vAlign w:val="center"/>
          </w:tcPr>
          <w:p>
            <w:pPr>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1" w:name="RANGE!D80"/>
            <w:r>
              <w:rPr>
                <w:rFonts w:ascii="宋体" w:hAnsi="宋体"/>
                <w:color w:val="auto"/>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4</w:t>
            </w:r>
          </w:p>
        </w:tc>
        <w:tc>
          <w:tcPr>
            <w:tcW w:w="3475" w:type="dxa"/>
          </w:tcPr>
          <w:p>
            <w:pPr>
              <w:spacing w:line="228" w:lineRule="exact"/>
              <w:rPr>
                <w:rFonts w:ascii="宋体" w:hAnsi="宋体"/>
                <w:color w:val="auto"/>
                <w:szCs w:val="21"/>
              </w:rPr>
            </w:pPr>
            <w:r>
              <w:rPr>
                <w:rFonts w:ascii="宋体" w:hAnsi="宋体"/>
                <w:color w:val="auto"/>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2" w:name="RANGE!D83"/>
            <w:r>
              <w:rPr>
                <w:rFonts w:ascii="宋体" w:hAnsi="宋体"/>
                <w:color w:val="auto"/>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6</w:t>
            </w:r>
          </w:p>
        </w:tc>
        <w:tc>
          <w:tcPr>
            <w:tcW w:w="3475" w:type="dxa"/>
          </w:tcPr>
          <w:p>
            <w:pPr>
              <w:spacing w:line="228" w:lineRule="exact"/>
              <w:rPr>
                <w:rFonts w:ascii="宋体" w:hAnsi="宋体"/>
                <w:color w:val="auto"/>
                <w:szCs w:val="21"/>
              </w:rPr>
            </w:pPr>
            <w:r>
              <w:rPr>
                <w:rFonts w:ascii="宋体" w:hAnsi="宋体"/>
                <w:color w:val="auto"/>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jc w:val="center"/>
              <w:rPr>
                <w:rFonts w:ascii="宋体" w:hAnsi="宋体"/>
                <w:i/>
                <w:color w:val="auto"/>
                <w:szCs w:val="21"/>
              </w:rPr>
            </w:pPr>
            <w:r>
              <w:rPr>
                <w:rFonts w:ascii="宋体" w:hAnsi="宋体"/>
                <w:i/>
                <w:iCs/>
                <w:color w:val="auto"/>
                <w:szCs w:val="21"/>
              </w:rPr>
              <w:t>调试、更换记录不全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ind w:firstLine="420" w:firstLineChars="200"/>
              <w:rPr>
                <w:rFonts w:ascii="宋体" w:hAnsi="宋体"/>
                <w:color w:val="auto"/>
                <w:szCs w:val="21"/>
              </w:rPr>
            </w:pPr>
            <w:r>
              <w:rPr>
                <w:rFonts w:hint="eastAsia" w:ascii="宋体" w:hAnsi="宋体"/>
                <w:color w:val="auto"/>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28" w:lineRule="exact"/>
              <w:ind w:firstLine="420" w:firstLineChars="200"/>
              <w:rPr>
                <w:rFonts w:ascii="宋体" w:hAnsi="宋体"/>
                <w:color w:val="auto"/>
                <w:szCs w:val="21"/>
              </w:rPr>
            </w:pPr>
            <w:r>
              <w:rPr>
                <w:rFonts w:hint="eastAsia" w:ascii="宋体" w:hAnsi="宋体"/>
                <w:color w:val="auto"/>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ind w:firstLine="420" w:firstLineChars="200"/>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无定期进行电缆线路的预防性实验记录的，不得分；线路的安全距离不符合要求的</w:t>
            </w:r>
            <w:r>
              <w:rPr>
                <w:rFonts w:hint="eastAsia" w:ascii="宋体" w:hAnsi="宋体"/>
                <w:color w:val="auto"/>
                <w:szCs w:val="21"/>
              </w:rPr>
              <w:t>，每处</w:t>
            </w:r>
            <w:r>
              <w:rPr>
                <w:rFonts w:ascii="宋体" w:hAnsi="宋体"/>
                <w:color w:val="auto"/>
                <w:szCs w:val="21"/>
              </w:rPr>
              <w:t>扣2分；线路的导电性能和机械强度不符合要求的</w:t>
            </w:r>
            <w:r>
              <w:rPr>
                <w:rFonts w:hint="eastAsia" w:ascii="宋体" w:hAnsi="宋体"/>
                <w:color w:val="auto"/>
                <w:szCs w:val="21"/>
              </w:rPr>
              <w:t>，每处</w:t>
            </w:r>
            <w:r>
              <w:rPr>
                <w:rFonts w:ascii="宋体" w:hAnsi="宋体"/>
                <w:color w:val="auto"/>
                <w:szCs w:val="21"/>
              </w:rPr>
              <w:t>扣1分；线路的保护装置不齐全、不可靠的</w:t>
            </w:r>
            <w:r>
              <w:rPr>
                <w:rFonts w:hint="eastAsia" w:ascii="宋体" w:hAnsi="宋体"/>
                <w:color w:val="auto"/>
                <w:szCs w:val="21"/>
              </w:rPr>
              <w:t>，每处</w:t>
            </w:r>
            <w:r>
              <w:rPr>
                <w:rFonts w:ascii="宋体" w:hAnsi="宋体"/>
                <w:color w:val="auto"/>
                <w:szCs w:val="21"/>
              </w:rPr>
              <w:t>扣1分；线路绝缘、屏护不良好，有发热和渗漏油现象的</w:t>
            </w:r>
            <w:r>
              <w:rPr>
                <w:rFonts w:hint="eastAsia" w:ascii="宋体" w:hAnsi="宋体"/>
                <w:color w:val="auto"/>
                <w:szCs w:val="21"/>
              </w:rPr>
              <w:t>，每处</w:t>
            </w:r>
            <w:r>
              <w:rPr>
                <w:rFonts w:ascii="宋体" w:hAnsi="宋体"/>
                <w:color w:val="auto"/>
                <w:szCs w:val="21"/>
              </w:rPr>
              <w:t>扣1分；电杆直立、拉线、横担瓷瓶及金属构架等不符合安全要求的</w:t>
            </w:r>
            <w:r>
              <w:rPr>
                <w:rFonts w:hint="eastAsia" w:ascii="宋体" w:hAnsi="宋体"/>
                <w:color w:val="auto"/>
                <w:szCs w:val="21"/>
              </w:rPr>
              <w:t>，</w:t>
            </w:r>
            <w:r>
              <w:rPr>
                <w:rFonts w:ascii="宋体" w:hAnsi="宋体"/>
                <w:color w:val="auto"/>
                <w:szCs w:val="21"/>
              </w:rPr>
              <w:t>每处扣1分；线路相序、相色不正确、标志不齐全、清晰</w:t>
            </w:r>
            <w:r>
              <w:rPr>
                <w:rFonts w:hint="eastAsia" w:ascii="宋体" w:hAnsi="宋体"/>
                <w:color w:val="auto"/>
                <w:szCs w:val="21"/>
              </w:rPr>
              <w:t>的，每处扣1分</w:t>
            </w:r>
            <w:r>
              <w:rPr>
                <w:rFonts w:ascii="宋体" w:hAnsi="宋体"/>
                <w:color w:val="auto"/>
                <w:szCs w:val="21"/>
              </w:rPr>
              <w:t>；线路排列不整齐、有影响线路安全的障碍</w:t>
            </w:r>
            <w:r>
              <w:rPr>
                <w:rFonts w:hint="eastAsia" w:ascii="宋体" w:hAnsi="宋体"/>
                <w:color w:val="auto"/>
                <w:szCs w:val="21"/>
              </w:rPr>
              <w:t>物</w:t>
            </w:r>
            <w:r>
              <w:rPr>
                <w:rFonts w:ascii="宋体" w:hAnsi="宋体"/>
                <w:color w:val="auto"/>
                <w:szCs w:val="21"/>
              </w:rPr>
              <w:t>的</w:t>
            </w:r>
            <w:r>
              <w:rPr>
                <w:rFonts w:hint="eastAsia" w:ascii="宋体" w:hAnsi="宋体"/>
                <w:color w:val="auto"/>
                <w:szCs w:val="21"/>
              </w:rPr>
              <w:t>，</w:t>
            </w:r>
            <w:r>
              <w:rPr>
                <w:rFonts w:ascii="宋体" w:hAnsi="宋体"/>
                <w:color w:val="auto"/>
                <w:szCs w:val="21"/>
              </w:rPr>
              <w:t>每处扣1分。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无定期进行电缆线路的预防性实验记录</w:t>
            </w:r>
          </w:p>
        </w:tc>
        <w:tc>
          <w:tcPr>
            <w:tcW w:w="1249" w:type="dxa"/>
            <w:vAlign w:val="center"/>
          </w:tcPr>
          <w:p>
            <w:pPr>
              <w:spacing w:line="240" w:lineRule="exact"/>
              <w:ind w:firstLine="420" w:firstLineChars="200"/>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不符合安全要求的</w:t>
            </w:r>
            <w:r>
              <w:rPr>
                <w:rFonts w:hint="eastAsia" w:ascii="宋体" w:hAnsi="宋体"/>
                <w:color w:val="auto"/>
                <w:szCs w:val="21"/>
              </w:rPr>
              <w:t>，</w:t>
            </w:r>
            <w:r>
              <w:rPr>
                <w:rFonts w:ascii="宋体" w:hAnsi="宋体"/>
                <w:color w:val="auto"/>
                <w:szCs w:val="21"/>
              </w:rPr>
              <w:t>不得分；电阻检测不合格的</w:t>
            </w:r>
            <w:r>
              <w:rPr>
                <w:rFonts w:hint="eastAsia" w:ascii="宋体" w:hAnsi="宋体"/>
                <w:color w:val="auto"/>
                <w:szCs w:val="21"/>
              </w:rPr>
              <w:t>，</w:t>
            </w:r>
            <w:r>
              <w:rPr>
                <w:rFonts w:ascii="宋体" w:hAnsi="宋体"/>
                <w:color w:val="auto"/>
                <w:szCs w:val="21"/>
              </w:rPr>
              <w:t>扣2分；TN系统重复接地布设不合理的</w:t>
            </w:r>
            <w:r>
              <w:rPr>
                <w:rFonts w:hint="eastAsia" w:ascii="宋体" w:hAnsi="宋体"/>
                <w:color w:val="auto"/>
                <w:szCs w:val="21"/>
              </w:rPr>
              <w:t>，</w:t>
            </w:r>
            <w:r>
              <w:rPr>
                <w:rFonts w:ascii="宋体" w:hAnsi="宋体"/>
                <w:color w:val="auto"/>
                <w:szCs w:val="21"/>
              </w:rPr>
              <w:t>扣2分；接地装置的连接不可靠的</w:t>
            </w:r>
            <w:r>
              <w:rPr>
                <w:rFonts w:hint="eastAsia" w:ascii="宋体" w:hAnsi="宋体"/>
                <w:color w:val="auto"/>
                <w:szCs w:val="21"/>
              </w:rPr>
              <w:t>，</w:t>
            </w:r>
            <w:r>
              <w:rPr>
                <w:rFonts w:ascii="宋体" w:hAnsi="宋体"/>
                <w:color w:val="auto"/>
                <w:szCs w:val="21"/>
              </w:rPr>
              <w:t>扣2分；无有效防腐蚀、损伤保护措施的</w:t>
            </w:r>
            <w:r>
              <w:rPr>
                <w:rFonts w:hint="eastAsia" w:ascii="宋体" w:hAnsi="宋体"/>
                <w:color w:val="auto"/>
                <w:szCs w:val="21"/>
              </w:rPr>
              <w:t>，</w:t>
            </w:r>
            <w:r>
              <w:rPr>
                <w:rFonts w:ascii="宋体" w:hAnsi="宋体"/>
                <w:color w:val="auto"/>
                <w:szCs w:val="21"/>
              </w:rPr>
              <w:t>扣2分；接地装置编号、标识不明晰，未定期检测的</w:t>
            </w:r>
            <w:r>
              <w:rPr>
                <w:rFonts w:hint="eastAsia" w:ascii="宋体" w:hAnsi="宋体"/>
                <w:color w:val="auto"/>
                <w:szCs w:val="21"/>
              </w:rPr>
              <w:t>，</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接地装置编号、标识不明晰</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ind w:firstLine="518" w:firstLineChars="247"/>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p>
        </w:tc>
        <w:tc>
          <w:tcPr>
            <w:tcW w:w="1449"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ind w:firstLine="417" w:firstLineChars="199"/>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spacing w:line="240" w:lineRule="exact"/>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2</w:t>
            </w:r>
          </w:p>
        </w:tc>
        <w:tc>
          <w:tcPr>
            <w:tcW w:w="3475" w:type="dxa"/>
          </w:tcPr>
          <w:p>
            <w:pPr>
              <w:spacing w:line="260" w:lineRule="exact"/>
              <w:ind w:firstLine="420" w:firstLineChars="200"/>
              <w:rPr>
                <w:rFonts w:ascii="宋体" w:hAnsi="宋体"/>
                <w:color w:val="auto"/>
                <w:szCs w:val="21"/>
              </w:rPr>
            </w:pPr>
            <w:r>
              <w:rPr>
                <w:rFonts w:ascii="宋体" w:hAnsi="宋体"/>
                <w:color w:val="auto"/>
                <w:szCs w:val="21"/>
              </w:rPr>
              <w:t>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未定期检测绝缘电阻</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ind w:firstLine="420" w:firstLineChars="200"/>
              <w:rPr>
                <w:rFonts w:ascii="宋体" w:hAnsi="宋体"/>
                <w:color w:val="auto"/>
                <w:szCs w:val="21"/>
              </w:rPr>
            </w:pPr>
            <w:r>
              <w:rPr>
                <w:rFonts w:hint="eastAsia" w:ascii="宋体" w:hAnsi="宋体"/>
                <w:color w:val="auto"/>
                <w:szCs w:val="21"/>
              </w:rPr>
              <w:t>有</w:t>
            </w:r>
            <w:r>
              <w:rPr>
                <w:rFonts w:ascii="宋体" w:hAnsi="宋体"/>
                <w:color w:val="auto"/>
                <w:szCs w:val="21"/>
              </w:rPr>
              <w:t>一处不符合要求的，扣1分。</w:t>
            </w:r>
          </w:p>
        </w:tc>
        <w:tc>
          <w:tcPr>
            <w:tcW w:w="1449" w:type="dxa"/>
            <w:vAlign w:val="center"/>
          </w:tcPr>
          <w:p>
            <w:pPr>
              <w:spacing w:line="26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传动部位应按照如下情况，设置防护罩、盖或栏：        </w:t>
            </w:r>
          </w:p>
          <w:p>
            <w:pPr>
              <w:spacing w:line="260" w:lineRule="exact"/>
              <w:ind w:firstLine="420" w:firstLineChars="200"/>
              <w:rPr>
                <w:rFonts w:ascii="宋体" w:hAnsi="宋体"/>
                <w:color w:val="auto"/>
                <w:szCs w:val="21"/>
              </w:rPr>
            </w:pPr>
            <w:r>
              <w:rPr>
                <w:rFonts w:ascii="宋体" w:hAnsi="宋体"/>
                <w:color w:val="auto"/>
                <w:szCs w:val="21"/>
              </w:rPr>
              <w:t>（1）以操纵人员站立平面为基准，高度在2米以下的外露传动部位；</w:t>
            </w:r>
          </w:p>
          <w:p>
            <w:pPr>
              <w:spacing w:line="260" w:lineRule="exact"/>
              <w:ind w:firstLine="450"/>
              <w:rPr>
                <w:rFonts w:ascii="宋体" w:hAnsi="宋体"/>
                <w:color w:val="auto"/>
                <w:szCs w:val="21"/>
              </w:rPr>
            </w:pPr>
            <w:r>
              <w:rPr>
                <w:rFonts w:ascii="宋体" w:hAnsi="宋体"/>
                <w:color w:val="auto"/>
                <w:szCs w:val="21"/>
              </w:rPr>
              <w:t>（2）旋转的键、销、楔等突出大于3毫米的部位；</w:t>
            </w:r>
          </w:p>
          <w:p>
            <w:pPr>
              <w:spacing w:line="260" w:lineRule="exact"/>
              <w:ind w:firstLine="450"/>
              <w:rPr>
                <w:rFonts w:ascii="宋体" w:hAnsi="宋体"/>
                <w:color w:val="auto"/>
                <w:szCs w:val="21"/>
              </w:rPr>
            </w:pPr>
            <w:r>
              <w:rPr>
                <w:rFonts w:ascii="宋体" w:hAnsi="宋体"/>
                <w:color w:val="auto"/>
                <w:szCs w:val="21"/>
              </w:rPr>
              <w:t>（3）产生切屑、磨屑、冷却液等飞溅，可能触及人体或造成设备与环境污染的部位；</w:t>
            </w:r>
          </w:p>
          <w:p>
            <w:pPr>
              <w:spacing w:line="260" w:lineRule="exact"/>
              <w:ind w:firstLine="450"/>
              <w:rPr>
                <w:rFonts w:ascii="宋体" w:hAnsi="宋体"/>
                <w:color w:val="auto"/>
                <w:szCs w:val="21"/>
              </w:rPr>
            </w:pPr>
            <w:r>
              <w:rPr>
                <w:rFonts w:ascii="宋体" w:hAnsi="宋体"/>
                <w:color w:val="auto"/>
                <w:szCs w:val="21"/>
              </w:rPr>
              <w:t>（4）产生射线或弧光的部位；</w:t>
            </w:r>
          </w:p>
          <w:p>
            <w:pPr>
              <w:spacing w:line="260" w:lineRule="exact"/>
              <w:ind w:firstLine="450"/>
              <w:rPr>
                <w:rFonts w:ascii="宋体" w:hAnsi="宋体"/>
                <w:color w:val="auto"/>
                <w:szCs w:val="21"/>
              </w:rPr>
            </w:pPr>
            <w:r>
              <w:rPr>
                <w:rFonts w:ascii="宋体" w:hAnsi="宋体"/>
                <w:color w:val="auto"/>
                <w:szCs w:val="21"/>
              </w:rPr>
              <w:t>（5）伸入通道的超长工件；</w:t>
            </w:r>
          </w:p>
          <w:p>
            <w:pPr>
              <w:spacing w:line="260" w:lineRule="exact"/>
              <w:ind w:firstLine="450"/>
              <w:rPr>
                <w:rFonts w:ascii="宋体" w:hAnsi="宋体"/>
                <w:color w:val="auto"/>
                <w:szCs w:val="21"/>
              </w:rPr>
            </w:pPr>
            <w:r>
              <w:rPr>
                <w:rFonts w:ascii="宋体" w:hAnsi="宋体"/>
                <w:color w:val="auto"/>
                <w:szCs w:val="21"/>
              </w:rPr>
              <w:t>（6）超长设备后端300毫米以上的工件；</w:t>
            </w:r>
          </w:p>
          <w:p>
            <w:pPr>
              <w:spacing w:line="260" w:lineRule="exact"/>
              <w:ind w:firstLine="450"/>
              <w:rPr>
                <w:rFonts w:ascii="宋体" w:hAnsi="宋体"/>
                <w:color w:val="auto"/>
                <w:szCs w:val="21"/>
              </w:rPr>
            </w:pPr>
            <w:r>
              <w:rPr>
                <w:rFonts w:ascii="宋体" w:hAnsi="宋体"/>
                <w:color w:val="auto"/>
                <w:szCs w:val="21"/>
              </w:rPr>
              <w:t>（7）容易伤人的设备往复运动部位；</w:t>
            </w:r>
          </w:p>
          <w:p>
            <w:pPr>
              <w:spacing w:line="260" w:lineRule="exact"/>
              <w:ind w:firstLine="450"/>
              <w:rPr>
                <w:rFonts w:ascii="宋体" w:hAnsi="宋体"/>
                <w:color w:val="auto"/>
                <w:szCs w:val="21"/>
              </w:rPr>
            </w:pPr>
            <w:r>
              <w:rPr>
                <w:rFonts w:ascii="宋体" w:hAnsi="宋体"/>
                <w:color w:val="auto"/>
                <w:szCs w:val="21"/>
              </w:rPr>
              <w:t>（8）悬挂输送装置跨越通道的下部；</w:t>
            </w:r>
          </w:p>
          <w:p>
            <w:pPr>
              <w:spacing w:line="260" w:lineRule="exact"/>
              <w:ind w:firstLine="450"/>
              <w:rPr>
                <w:rFonts w:ascii="宋体" w:hAnsi="宋体"/>
                <w:color w:val="auto"/>
                <w:szCs w:val="21"/>
              </w:rPr>
            </w:pPr>
            <w:r>
              <w:rPr>
                <w:rFonts w:ascii="宋体" w:hAnsi="宋体"/>
                <w:color w:val="auto"/>
                <w:szCs w:val="21"/>
              </w:rPr>
              <w:t>（9）高于地面0.7米的操作平台。</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部分传动部位未设置防护罩</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不符合标准的，不得分；无应急预案的</w:t>
            </w:r>
            <w:r>
              <w:rPr>
                <w:rFonts w:hint="eastAsia" w:ascii="宋体" w:hAnsi="宋体"/>
                <w:color w:val="auto"/>
                <w:szCs w:val="21"/>
              </w:rPr>
              <w:t>，</w:t>
            </w:r>
            <w:r>
              <w:rPr>
                <w:rFonts w:ascii="宋体" w:hAnsi="宋体"/>
                <w:color w:val="auto"/>
                <w:szCs w:val="21"/>
              </w:rPr>
              <w:t>扣2分；油槽车无许可证，</w:t>
            </w:r>
            <w:r>
              <w:rPr>
                <w:rFonts w:hint="eastAsia" w:ascii="宋体" w:hAnsi="宋体"/>
                <w:color w:val="auto"/>
                <w:szCs w:val="21"/>
              </w:rPr>
              <w:t>或</w:t>
            </w:r>
            <w:r>
              <w:rPr>
                <w:rFonts w:ascii="宋体" w:hAnsi="宋体"/>
                <w:color w:val="auto"/>
                <w:szCs w:val="21"/>
              </w:rPr>
              <w:t>进入库区无专用排气阻火器</w:t>
            </w:r>
            <w:r>
              <w:rPr>
                <w:rFonts w:hint="eastAsia" w:ascii="宋体" w:hAnsi="宋体"/>
                <w:color w:val="auto"/>
                <w:szCs w:val="21"/>
              </w:rPr>
              <w:t>的，</w:t>
            </w:r>
            <w:r>
              <w:rPr>
                <w:rFonts w:ascii="宋体" w:hAnsi="宋体"/>
                <w:color w:val="auto"/>
                <w:szCs w:val="21"/>
              </w:rPr>
              <w:t>扣2分；油罐腐蚀、泄漏</w:t>
            </w:r>
            <w:r>
              <w:rPr>
                <w:rFonts w:hint="eastAsia" w:ascii="宋体" w:hAnsi="宋体"/>
                <w:color w:val="auto"/>
                <w:szCs w:val="21"/>
              </w:rPr>
              <w:t>的，</w:t>
            </w:r>
            <w:r>
              <w:rPr>
                <w:rFonts w:ascii="宋体" w:hAnsi="宋体"/>
                <w:color w:val="auto"/>
                <w:szCs w:val="21"/>
              </w:rPr>
              <w:t>扣1分。液位计、呼吸阀不全、不可靠</w:t>
            </w:r>
            <w:r>
              <w:rPr>
                <w:rFonts w:hint="eastAsia" w:ascii="宋体" w:hAnsi="宋体"/>
                <w:color w:val="auto"/>
                <w:szCs w:val="21"/>
              </w:rPr>
              <w:t>的，</w:t>
            </w:r>
            <w:r>
              <w:rPr>
                <w:rFonts w:ascii="宋体" w:hAnsi="宋体"/>
                <w:color w:val="auto"/>
                <w:szCs w:val="21"/>
              </w:rPr>
              <w:t>扣1分；无可靠的防雷接地和防静电接地</w:t>
            </w:r>
            <w:r>
              <w:rPr>
                <w:rFonts w:hint="eastAsia" w:ascii="宋体" w:hAnsi="宋体"/>
                <w:color w:val="auto"/>
                <w:szCs w:val="21"/>
              </w:rPr>
              <w:t>的，</w:t>
            </w:r>
            <w:r>
              <w:rPr>
                <w:rFonts w:ascii="宋体" w:hAnsi="宋体"/>
                <w:color w:val="auto"/>
                <w:szCs w:val="21"/>
              </w:rPr>
              <w:t>扣2分；罐体与罐体之间或</w:t>
            </w:r>
            <w:r>
              <w:rPr>
                <w:rFonts w:hint="eastAsia" w:ascii="宋体" w:hAnsi="宋体"/>
                <w:color w:val="auto"/>
                <w:szCs w:val="21"/>
              </w:rPr>
              <w:t>与</w:t>
            </w:r>
            <w:r>
              <w:rPr>
                <w:rFonts w:ascii="宋体" w:hAnsi="宋体"/>
                <w:color w:val="auto"/>
                <w:szCs w:val="21"/>
              </w:rPr>
              <w:t>其它建筑物、管网、干道间距不足</w:t>
            </w:r>
            <w:r>
              <w:rPr>
                <w:rFonts w:hint="eastAsia" w:ascii="宋体" w:hAnsi="宋体"/>
                <w:color w:val="auto"/>
                <w:szCs w:val="21"/>
              </w:rPr>
              <w:t>的，扣</w:t>
            </w:r>
            <w:r>
              <w:rPr>
                <w:rFonts w:ascii="宋体" w:hAnsi="宋体"/>
                <w:color w:val="auto"/>
                <w:szCs w:val="21"/>
              </w:rPr>
              <w:t>1分；库房的电气设施不防爆</w:t>
            </w:r>
            <w:r>
              <w:rPr>
                <w:rFonts w:hint="eastAsia" w:ascii="宋体" w:hAnsi="宋体"/>
                <w:color w:val="auto"/>
                <w:szCs w:val="21"/>
              </w:rPr>
              <w:t>的，</w:t>
            </w:r>
            <w:r>
              <w:rPr>
                <w:rFonts w:ascii="宋体" w:hAnsi="宋体"/>
                <w:color w:val="auto"/>
                <w:szCs w:val="21"/>
              </w:rPr>
              <w:t>扣1分；油库内的消防器材和灭火设施不足、无报警装置扣1分；使用的工具能产生火花</w:t>
            </w:r>
            <w:r>
              <w:rPr>
                <w:rFonts w:hint="eastAsia" w:ascii="宋体" w:hAnsi="宋体"/>
                <w:color w:val="auto"/>
                <w:szCs w:val="21"/>
              </w:rPr>
              <w:t>的，</w:t>
            </w:r>
            <w:r>
              <w:rPr>
                <w:rFonts w:ascii="宋体" w:hAnsi="宋体"/>
                <w:color w:val="auto"/>
                <w:szCs w:val="21"/>
              </w:rPr>
              <w:t>扣1分；无安全警示标志和油品的名称、特性、数量、灭火方法</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ind w:firstLine="411" w:firstLineChars="196"/>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16</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w:t>
            </w:r>
            <w:r>
              <w:rPr>
                <w:rFonts w:hint="eastAsia" w:ascii="宋体" w:hAnsi="宋体"/>
                <w:color w:val="auto"/>
                <w:szCs w:val="21"/>
              </w:rPr>
              <w:t>8</w:t>
            </w:r>
            <w:r>
              <w:rPr>
                <w:rFonts w:ascii="宋体" w:hAnsi="宋体"/>
                <w:color w:val="auto"/>
                <w:szCs w:val="21"/>
              </w:rPr>
              <w:t>分</w:t>
            </w:r>
            <w:r>
              <w:rPr>
                <w:rFonts w:hint="eastAsia" w:ascii="宋体" w:hAnsi="宋体"/>
                <w:color w:val="auto"/>
                <w:szCs w:val="21"/>
              </w:rPr>
              <w:t>；</w:t>
            </w:r>
            <w:r>
              <w:rPr>
                <w:rFonts w:ascii="宋体" w:hAnsi="宋体"/>
                <w:b/>
                <w:bCs/>
                <w:color w:val="auto"/>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设备设施检维修前未制定检维修方案</w:t>
            </w:r>
            <w:r>
              <w:rPr>
                <w:rFonts w:hint="eastAsia" w:ascii="宋体" w:hAnsi="宋体"/>
                <w:color w:val="auto"/>
                <w:szCs w:val="21"/>
              </w:rPr>
              <w:t>的，</w:t>
            </w:r>
            <w:r>
              <w:rPr>
                <w:rFonts w:ascii="宋体" w:hAnsi="宋体"/>
                <w:color w:val="auto"/>
                <w:szCs w:val="21"/>
              </w:rPr>
              <w:t>每次扣2分；检维修方案未包含作业行为危险性分析、控制措施，或分析与控制措施无针对性</w:t>
            </w:r>
            <w:r>
              <w:rPr>
                <w:rFonts w:hint="eastAsia" w:ascii="宋体" w:hAnsi="宋体"/>
                <w:color w:val="auto"/>
                <w:szCs w:val="21"/>
              </w:rPr>
              <w:t>的</w:t>
            </w:r>
            <w:r>
              <w:rPr>
                <w:rFonts w:ascii="宋体" w:hAnsi="宋体"/>
                <w:color w:val="auto"/>
                <w:szCs w:val="21"/>
              </w:rPr>
              <w:t>，每处扣2分；检维修过程中未执行隐患控制措施</w:t>
            </w:r>
            <w:r>
              <w:rPr>
                <w:rFonts w:hint="eastAsia" w:ascii="宋体" w:hAnsi="宋体"/>
                <w:color w:val="auto"/>
                <w:szCs w:val="21"/>
              </w:rPr>
              <w:t>的，</w:t>
            </w:r>
            <w:r>
              <w:rPr>
                <w:rFonts w:ascii="宋体" w:hAnsi="宋体"/>
                <w:color w:val="auto"/>
                <w:szCs w:val="21"/>
              </w:rPr>
              <w:t>扣2分；未进行监督检查</w:t>
            </w:r>
            <w:r>
              <w:rPr>
                <w:rFonts w:hint="eastAsia" w:ascii="宋体" w:hAnsi="宋体"/>
                <w:color w:val="auto"/>
                <w:szCs w:val="21"/>
              </w:rPr>
              <w:t>的，</w:t>
            </w:r>
            <w:r>
              <w:rPr>
                <w:rFonts w:ascii="宋体" w:hAnsi="宋体"/>
                <w:color w:val="auto"/>
                <w:szCs w:val="21"/>
              </w:rPr>
              <w:t>扣1分</w:t>
            </w:r>
            <w:r>
              <w:rPr>
                <w:rFonts w:hint="eastAsia" w:ascii="宋体" w:hAnsi="宋体"/>
                <w:bCs/>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ascii="宋体" w:hAnsi="宋体"/>
                <w:i/>
                <w:iCs/>
                <w:color w:val="auto"/>
                <w:sz w:val="24"/>
              </w:rPr>
            </w:pPr>
            <w:r>
              <w:rPr>
                <w:rFonts w:hint="eastAsia" w:ascii="宋体" w:hAnsi="宋体"/>
                <w:i/>
                <w:iCs/>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color w:val="auto"/>
                <w:szCs w:val="21"/>
              </w:rPr>
              <w:t>的，</w:t>
            </w:r>
            <w:r>
              <w:rPr>
                <w:rFonts w:ascii="宋体" w:hAnsi="宋体"/>
                <w:color w:val="auto"/>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color w:val="auto"/>
                <w:szCs w:val="21"/>
              </w:rPr>
            </w:pPr>
            <w:r>
              <w:rPr>
                <w:rFonts w:ascii="宋体" w:hAnsi="宋体"/>
                <w:color w:val="auto"/>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安全设备设施拆除、挪用或弃置不用</w:t>
            </w:r>
            <w:r>
              <w:rPr>
                <w:rFonts w:hint="eastAsia" w:ascii="宋体" w:hAnsi="宋体"/>
                <w:color w:val="auto"/>
                <w:szCs w:val="21"/>
              </w:rPr>
              <w:t>的</w:t>
            </w:r>
            <w:r>
              <w:rPr>
                <w:rFonts w:ascii="宋体" w:hAnsi="宋体"/>
                <w:color w:val="auto"/>
                <w:szCs w:val="21"/>
              </w:rPr>
              <w:t>，不得分；检修拆除未采取切实可行的临时措施</w:t>
            </w:r>
            <w:r>
              <w:rPr>
                <w:rFonts w:hint="eastAsia" w:ascii="宋体" w:hAnsi="宋体"/>
                <w:color w:val="auto"/>
                <w:szCs w:val="21"/>
              </w:rPr>
              <w:t>的，</w:t>
            </w:r>
            <w:r>
              <w:rPr>
                <w:rFonts w:ascii="宋体" w:hAnsi="宋体"/>
                <w:color w:val="auto"/>
                <w:szCs w:val="21"/>
              </w:rPr>
              <w:t>扣2分；检修后未立即复原</w:t>
            </w:r>
            <w:r>
              <w:rPr>
                <w:rFonts w:hint="eastAsia" w:ascii="宋体" w:hAnsi="宋体"/>
                <w:color w:val="auto"/>
                <w:szCs w:val="21"/>
              </w:rPr>
              <w:t>的，</w:t>
            </w:r>
            <w:r>
              <w:rPr>
                <w:rFonts w:ascii="宋体" w:hAnsi="宋体"/>
                <w:color w:val="auto"/>
                <w:szCs w:val="21"/>
              </w:rPr>
              <w:t>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6.3 设备设施到货验收和报废拆除</w:t>
            </w: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设备的设计、制造、安装、使用、检测、维修、改造、拆除和报废，应符合有关法律法规、标准规范的要求。</w:t>
            </w:r>
          </w:p>
        </w:tc>
        <w:tc>
          <w:tcPr>
            <w:tcW w:w="3714" w:type="dxa"/>
          </w:tcPr>
          <w:p>
            <w:pPr>
              <w:spacing w:line="220" w:lineRule="exact"/>
              <w:rPr>
                <w:rFonts w:ascii="宋体" w:hAnsi="宋体"/>
                <w:color w:val="auto"/>
                <w:szCs w:val="21"/>
              </w:rPr>
            </w:pPr>
            <w:r>
              <w:rPr>
                <w:rFonts w:ascii="宋体" w:hAnsi="宋体"/>
                <w:color w:val="auto"/>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设备设施的全生命周期管理，有一处不符合要求的，扣2分。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企业应执行生产设备设施到货验收和报废管理制度，应使用质量合格、设计符合要求的生产设备设施。</w:t>
            </w:r>
          </w:p>
        </w:tc>
        <w:tc>
          <w:tcPr>
            <w:tcW w:w="3714" w:type="dxa"/>
          </w:tcPr>
          <w:p>
            <w:pPr>
              <w:spacing w:line="220" w:lineRule="exact"/>
              <w:rPr>
                <w:rFonts w:ascii="宋体" w:hAnsi="宋体"/>
                <w:color w:val="auto"/>
                <w:szCs w:val="21"/>
              </w:rPr>
            </w:pPr>
            <w:r>
              <w:rPr>
                <w:rFonts w:ascii="宋体" w:hAnsi="宋体"/>
                <w:color w:val="auto"/>
                <w:szCs w:val="21"/>
              </w:rPr>
              <w:t xml:space="preserve">    建立设备设施验收和设备设施拆除、报废的管理制度。</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无该项制度的，不得分；缺少内容或操作性差的，扣2分。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i/>
                <w:color w:val="auto"/>
                <w:sz w:val="24"/>
              </w:rPr>
            </w:pPr>
            <w:r>
              <w:rPr>
                <w:rFonts w:ascii="宋体" w:hAnsi="宋体"/>
                <w:color w:val="auto"/>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无设备验收记录</w:t>
            </w:r>
          </w:p>
        </w:tc>
        <w:tc>
          <w:tcPr>
            <w:tcW w:w="1249" w:type="dxa"/>
            <w:vAlign w:val="center"/>
          </w:tcPr>
          <w:p>
            <w:pPr>
              <w:ind w:firstLine="407" w:firstLineChars="194"/>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color w:val="auto"/>
                <w:szCs w:val="21"/>
              </w:rPr>
            </w:pPr>
            <w:r>
              <w:rPr>
                <w:rFonts w:ascii="宋体" w:hAnsi="宋体"/>
                <w:color w:val="auto"/>
                <w:szCs w:val="21"/>
              </w:rPr>
              <w:t xml:space="preserve">    按规定对不符合要求的设备设施进行报废或拆除。</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资料保存不完整</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5"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项目未按规定进行安全预评价或安全验收评价</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未进行照度测量</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所在建筑物防雷设施未定期检测</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护栏不符合要求</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260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hint="eastAsia" w:ascii="宋体" w:hAnsi="宋体"/>
                <w:b/>
                <w:color w:val="auto"/>
                <w:szCs w:val="21"/>
                <w:lang w:val="en-US" w:eastAsia="zh-CN"/>
              </w:rPr>
              <w:t>55</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七、作业安全</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7.1 生产现场管理和生产过程控制</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企业未对生产作业过程及物料、设备设施、器材、通道、作业环境等存在的隐患进行分析和控制，或分析和控制无针对性</w:t>
            </w:r>
            <w:r>
              <w:rPr>
                <w:rFonts w:hint="eastAsia" w:ascii="宋体" w:hAnsi="宋体"/>
                <w:color w:val="auto"/>
                <w:szCs w:val="21"/>
              </w:rPr>
              <w:t>的</w:t>
            </w:r>
            <w:r>
              <w:rPr>
                <w:rFonts w:ascii="宋体" w:hAnsi="宋体"/>
                <w:color w:val="auto"/>
                <w:szCs w:val="21"/>
              </w:rPr>
              <w:t>，每处扣5分。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隐患分析和控制无针对性</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严禁架空电线跨越爆炸和火灾危险场所。</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架空电线跨越爆炸和火灾危险场所</w:t>
            </w:r>
            <w:r>
              <w:rPr>
                <w:rFonts w:hint="eastAsia" w:ascii="宋体" w:hAnsi="宋体"/>
                <w:color w:val="auto"/>
                <w:szCs w:val="21"/>
              </w:rPr>
              <w:t>的</w:t>
            </w:r>
            <w:r>
              <w:rPr>
                <w:rFonts w:ascii="宋体" w:hAnsi="宋体"/>
                <w:color w:val="auto"/>
                <w:szCs w:val="21"/>
              </w:rPr>
              <w:t>，不得分。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设应急照明，正常照明中断时，应急照明应能自动启动。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有一处不符合要求的，不得分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无该制度的，不得分；内容不全</w:t>
            </w:r>
            <w:r>
              <w:rPr>
                <w:rFonts w:hint="eastAsia" w:ascii="宋体" w:hAnsi="宋体"/>
                <w:color w:val="auto"/>
                <w:szCs w:val="21"/>
              </w:rPr>
              <w:t>的</w:t>
            </w:r>
            <w:r>
              <w:rPr>
                <w:rFonts w:ascii="宋体" w:hAnsi="宋体"/>
                <w:color w:val="auto"/>
                <w:szCs w:val="21"/>
              </w:rPr>
              <w:t>，每缺一环节，扣1分。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color w:val="auto"/>
                <w:szCs w:val="21"/>
              </w:rPr>
              <w:t>企业进行爆破、吊装等危险作业时，应当安全专人进行现场安全管理，确保安全规程的遵守和安全措施的落实。</w:t>
            </w:r>
            <w:r>
              <w:rPr>
                <w:rFonts w:hint="eastAsia" w:ascii="宋体" w:hAnsi="宋体"/>
                <w:color w:val="auto"/>
                <w:szCs w:val="21"/>
              </w:rPr>
              <w:cr/>
            </w:r>
            <w:r>
              <w:rPr>
                <w:rFonts w:ascii="宋体" w:hAnsi="宋体"/>
                <w:color w:val="auto"/>
                <w:szCs w:val="21"/>
              </w:rPr>
              <w:t xml:space="preserve"> </w:t>
            </w:r>
          </w:p>
        </w:tc>
        <w:tc>
          <w:tcPr>
            <w:tcW w:w="3714" w:type="dxa"/>
          </w:tcPr>
          <w:p>
            <w:pPr>
              <w:spacing w:line="240" w:lineRule="exact"/>
              <w:ind w:firstLine="435"/>
              <w:rPr>
                <w:rFonts w:ascii="宋体" w:hAnsi="宋体"/>
                <w:color w:val="auto"/>
                <w:szCs w:val="21"/>
              </w:rPr>
            </w:pPr>
            <w:r>
              <w:rPr>
                <w:rFonts w:ascii="宋体" w:hAnsi="宋体"/>
                <w:color w:val="auto"/>
                <w:szCs w:val="21"/>
              </w:rPr>
              <w:t>建立至少包括下列危险作业的安全管理制度，明确责任部门、人员、许可范围、审批程序、许可签发人员等：</w:t>
            </w:r>
          </w:p>
          <w:p>
            <w:pPr>
              <w:spacing w:line="240" w:lineRule="exact"/>
              <w:ind w:firstLine="435"/>
              <w:rPr>
                <w:rFonts w:ascii="宋体" w:hAnsi="宋体"/>
                <w:color w:val="auto"/>
                <w:szCs w:val="21"/>
              </w:rPr>
            </w:pPr>
            <w:r>
              <w:rPr>
                <w:rFonts w:ascii="宋体" w:hAnsi="宋体"/>
                <w:color w:val="auto"/>
                <w:szCs w:val="21"/>
              </w:rPr>
              <w:t>（1）危险区域动火作业；</w:t>
            </w:r>
          </w:p>
          <w:p>
            <w:pPr>
              <w:spacing w:line="240" w:lineRule="exact"/>
              <w:ind w:firstLine="435"/>
              <w:rPr>
                <w:rFonts w:ascii="宋体" w:hAnsi="宋体"/>
                <w:color w:val="auto"/>
                <w:szCs w:val="21"/>
              </w:rPr>
            </w:pPr>
            <w:r>
              <w:rPr>
                <w:rFonts w:ascii="宋体" w:hAnsi="宋体"/>
                <w:color w:val="auto"/>
                <w:szCs w:val="21"/>
              </w:rPr>
              <w:t>（2）进入受限空间作业；</w:t>
            </w:r>
          </w:p>
          <w:p>
            <w:pPr>
              <w:spacing w:line="240" w:lineRule="exact"/>
              <w:ind w:firstLine="435"/>
              <w:rPr>
                <w:rFonts w:ascii="宋体" w:hAnsi="宋体"/>
                <w:color w:val="auto"/>
                <w:szCs w:val="21"/>
              </w:rPr>
            </w:pPr>
            <w:r>
              <w:rPr>
                <w:rFonts w:ascii="宋体" w:hAnsi="宋体"/>
                <w:color w:val="auto"/>
                <w:szCs w:val="21"/>
              </w:rPr>
              <w:t>（3）能源介质作业；</w:t>
            </w:r>
          </w:p>
          <w:p>
            <w:pPr>
              <w:spacing w:line="240" w:lineRule="exact"/>
              <w:ind w:firstLine="435"/>
              <w:rPr>
                <w:rFonts w:ascii="宋体" w:hAnsi="宋体"/>
                <w:color w:val="auto"/>
                <w:szCs w:val="21"/>
              </w:rPr>
            </w:pPr>
            <w:r>
              <w:rPr>
                <w:rFonts w:ascii="宋体" w:hAnsi="宋体"/>
                <w:color w:val="auto"/>
                <w:szCs w:val="21"/>
              </w:rPr>
              <w:t>（4）高处作业；</w:t>
            </w:r>
          </w:p>
          <w:p>
            <w:pPr>
              <w:spacing w:line="240" w:lineRule="exact"/>
              <w:ind w:firstLine="435"/>
              <w:rPr>
                <w:rFonts w:ascii="宋体" w:hAnsi="宋体"/>
                <w:color w:val="auto"/>
                <w:szCs w:val="21"/>
              </w:rPr>
            </w:pPr>
            <w:r>
              <w:rPr>
                <w:rFonts w:ascii="宋体" w:hAnsi="宋体"/>
                <w:color w:val="auto"/>
                <w:szCs w:val="21"/>
              </w:rPr>
              <w:t>（5）大型吊装作业；</w:t>
            </w:r>
          </w:p>
          <w:p>
            <w:pPr>
              <w:spacing w:line="240" w:lineRule="exact"/>
              <w:ind w:firstLine="435"/>
              <w:rPr>
                <w:rFonts w:ascii="宋体" w:hAnsi="宋体"/>
                <w:color w:val="auto"/>
                <w:szCs w:val="21"/>
              </w:rPr>
            </w:pPr>
            <w:r>
              <w:rPr>
                <w:rFonts w:ascii="宋体" w:hAnsi="宋体"/>
                <w:color w:val="auto"/>
                <w:szCs w:val="21"/>
              </w:rPr>
              <w:t>（6）交叉作业；</w:t>
            </w:r>
          </w:p>
          <w:p>
            <w:pPr>
              <w:spacing w:line="240" w:lineRule="exact"/>
              <w:ind w:firstLine="435"/>
              <w:rPr>
                <w:rFonts w:ascii="宋体" w:hAnsi="宋体"/>
                <w:color w:val="auto"/>
                <w:szCs w:val="21"/>
              </w:rPr>
            </w:pPr>
            <w:r>
              <w:rPr>
                <w:rFonts w:ascii="宋体" w:hAnsi="宋体"/>
                <w:color w:val="auto"/>
                <w:szCs w:val="21"/>
              </w:rPr>
              <w:t>（7）其他危险作业。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ind w:firstLine="420" w:firstLineChars="200"/>
              <w:rPr>
                <w:rFonts w:ascii="宋体" w:hAnsi="宋体"/>
                <w:color w:val="auto"/>
                <w:szCs w:val="21"/>
              </w:rPr>
            </w:pPr>
            <w:r>
              <w:rPr>
                <w:rFonts w:ascii="宋体" w:hAnsi="宋体"/>
                <w:color w:val="auto"/>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6</w:t>
            </w:r>
          </w:p>
        </w:tc>
        <w:tc>
          <w:tcPr>
            <w:tcW w:w="3475" w:type="dxa"/>
          </w:tcPr>
          <w:p>
            <w:pPr>
              <w:spacing w:line="236" w:lineRule="exact"/>
              <w:ind w:firstLine="420" w:firstLineChars="200"/>
              <w:rPr>
                <w:rFonts w:ascii="宋体" w:hAnsi="宋体"/>
                <w:color w:val="auto"/>
                <w:szCs w:val="21"/>
              </w:rPr>
            </w:pPr>
            <w:r>
              <w:rPr>
                <w:rFonts w:ascii="宋体" w:hAnsi="宋体"/>
                <w:color w:val="auto"/>
                <w:szCs w:val="21"/>
              </w:rPr>
              <w:t>对危险性较高的作业没有实施作业许可</w:t>
            </w:r>
            <w:r>
              <w:rPr>
                <w:rFonts w:hint="eastAsia" w:ascii="宋体" w:hAnsi="宋体"/>
                <w:color w:val="auto"/>
                <w:szCs w:val="21"/>
              </w:rPr>
              <w:t>的</w:t>
            </w:r>
            <w:r>
              <w:rPr>
                <w:rFonts w:ascii="宋体" w:hAnsi="宋体"/>
                <w:color w:val="auto"/>
                <w:szCs w:val="21"/>
              </w:rPr>
              <w:t>，每次扣3分；许可手续不完备</w:t>
            </w:r>
            <w:r>
              <w:rPr>
                <w:rFonts w:hint="eastAsia" w:ascii="宋体" w:hAnsi="宋体"/>
                <w:color w:val="auto"/>
                <w:szCs w:val="21"/>
              </w:rPr>
              <w:t>的</w:t>
            </w:r>
            <w:r>
              <w:rPr>
                <w:rFonts w:ascii="宋体" w:hAnsi="宋体"/>
                <w:color w:val="auto"/>
                <w:szCs w:val="21"/>
              </w:rPr>
              <w:t>，每次扣2分；作业许可没有包含危害因素分析</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扣2分；危险性作业没有采取安全措施</w:t>
            </w:r>
            <w:r>
              <w:rPr>
                <w:rFonts w:hint="eastAsia" w:ascii="宋体" w:hAnsi="宋体"/>
                <w:color w:val="auto"/>
                <w:szCs w:val="21"/>
              </w:rPr>
              <w:t>的，</w:t>
            </w:r>
            <w:r>
              <w:rPr>
                <w:rFonts w:ascii="宋体" w:hAnsi="宋体"/>
                <w:color w:val="auto"/>
                <w:szCs w:val="21"/>
              </w:rPr>
              <w:t>每次扣2分；作业许可证中的危害因素分析不到位或安全措施无针对性</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扣2分；未按作业许可证中的要求进行作业</w:t>
            </w:r>
            <w:r>
              <w:rPr>
                <w:rFonts w:hint="eastAsia" w:ascii="宋体" w:hAnsi="宋体"/>
                <w:color w:val="auto"/>
                <w:szCs w:val="21"/>
              </w:rPr>
              <w:t>的</w:t>
            </w:r>
            <w:r>
              <w:rPr>
                <w:rFonts w:ascii="宋体" w:hAnsi="宋体"/>
                <w:color w:val="auto"/>
                <w:szCs w:val="21"/>
              </w:rPr>
              <w:t>，每次扣除2分</w:t>
            </w:r>
            <w:r>
              <w:rPr>
                <w:rFonts w:hint="eastAsia" w:ascii="宋体" w:hAnsi="宋体"/>
                <w:color w:val="auto"/>
                <w:szCs w:val="21"/>
              </w:rPr>
              <w:t>；爆破、吊装等危险作业，无专人负责的，每次扣3分；</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高处作业未按作业许可证中的要求进行作业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7.2 作业行为管理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color w:val="auto"/>
                <w:szCs w:val="21"/>
              </w:rPr>
            </w:pPr>
            <w:r>
              <w:rPr>
                <w:rFonts w:ascii="宋体" w:hAnsi="宋体"/>
                <w:color w:val="auto"/>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auto"/>
                <w:szCs w:val="21"/>
              </w:rPr>
            </w:pPr>
            <w:r>
              <w:rPr>
                <w:rFonts w:ascii="宋体" w:hAnsi="宋体"/>
                <w:i/>
                <w:color w:val="auto"/>
                <w:szCs w:val="21"/>
              </w:rPr>
              <w:t>作业人员不清楚风险及控制措施</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对危险性大的作业实行许可制、工作票制。</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工作票未有效保存</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要害岗位及电气、机械等设备，应实行操作牌制度。</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未执行的，不得分；未挂操作牌就作业的，每处扣</w:t>
            </w:r>
            <w:r>
              <w:rPr>
                <w:rFonts w:hint="eastAsia" w:ascii="宋体" w:hAnsi="宋体"/>
                <w:color w:val="auto"/>
                <w:szCs w:val="21"/>
              </w:rPr>
              <w:t>1</w:t>
            </w:r>
            <w:r>
              <w:rPr>
                <w:rFonts w:ascii="宋体" w:hAnsi="宋体"/>
                <w:color w:val="auto"/>
                <w:szCs w:val="21"/>
              </w:rPr>
              <w:t>0分；操作牌污损的，每个扣5分；每少一个操作牌</w:t>
            </w:r>
            <w:r>
              <w:rPr>
                <w:rFonts w:hint="eastAsia" w:ascii="宋体" w:hAnsi="宋体"/>
                <w:color w:val="auto"/>
                <w:szCs w:val="21"/>
              </w:rPr>
              <w:t>的</w:t>
            </w:r>
            <w:r>
              <w:rPr>
                <w:rFonts w:ascii="宋体" w:hAnsi="宋体"/>
                <w:color w:val="auto"/>
                <w:szCs w:val="21"/>
              </w:rPr>
              <w:t>，扣5分。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修理设备未挂牌</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发放标准不符合有关规定</w:t>
            </w:r>
          </w:p>
        </w:tc>
        <w:tc>
          <w:tcPr>
            <w:tcW w:w="1249" w:type="dxa"/>
            <w:vAlign w:val="center"/>
          </w:tcPr>
          <w:p>
            <w:pPr>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10</w:t>
            </w:r>
          </w:p>
        </w:tc>
        <w:tc>
          <w:tcPr>
            <w:tcW w:w="3475" w:type="dxa"/>
          </w:tcPr>
          <w:p>
            <w:pPr>
              <w:spacing w:line="236" w:lineRule="exact"/>
              <w:rPr>
                <w:rFonts w:ascii="宋体" w:hAnsi="宋体"/>
                <w:color w:val="auto"/>
                <w:szCs w:val="21"/>
              </w:rPr>
            </w:pPr>
            <w:r>
              <w:rPr>
                <w:rFonts w:ascii="宋体" w:hAnsi="宋体"/>
                <w:color w:val="auto"/>
                <w:szCs w:val="21"/>
              </w:rPr>
              <w:t xml:space="preserve">    在易燃易爆区动火，或设备需要动火检修时，未移到动火区进行</w:t>
            </w:r>
            <w:r>
              <w:rPr>
                <w:rFonts w:hint="eastAsia" w:ascii="宋体" w:hAnsi="宋体"/>
                <w:color w:val="auto"/>
                <w:szCs w:val="21"/>
              </w:rPr>
              <w:t>的</w:t>
            </w:r>
            <w:r>
              <w:rPr>
                <w:rFonts w:ascii="宋体" w:hAnsi="宋体"/>
                <w:color w:val="auto"/>
                <w:szCs w:val="21"/>
              </w:rPr>
              <w:t>，不得分；动火作业无监护人或安全措施不全的，每次扣5分。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在有毒物质的设备、管道和容器内检修时，应符合以下规定：</w:t>
            </w:r>
          </w:p>
          <w:p>
            <w:pPr>
              <w:spacing w:line="240" w:lineRule="exact"/>
              <w:ind w:firstLine="450"/>
              <w:rPr>
                <w:rFonts w:ascii="宋体" w:hAnsi="宋体"/>
                <w:color w:val="auto"/>
                <w:szCs w:val="21"/>
              </w:rPr>
            </w:pPr>
            <w:r>
              <w:rPr>
                <w:rFonts w:ascii="宋体" w:hAnsi="宋体"/>
                <w:color w:val="auto"/>
                <w:szCs w:val="21"/>
              </w:rPr>
              <w:t>（1）应可靠地切断物料进出口，有毒物质的浓度应小于允许值，同时含氧量应在18%～22%（体积百分浓度）范围内；</w:t>
            </w:r>
          </w:p>
          <w:p>
            <w:pPr>
              <w:spacing w:line="240" w:lineRule="exact"/>
              <w:ind w:firstLine="450"/>
              <w:rPr>
                <w:rFonts w:ascii="宋体" w:hAnsi="宋体"/>
                <w:color w:val="auto"/>
                <w:szCs w:val="21"/>
              </w:rPr>
            </w:pPr>
            <w:r>
              <w:rPr>
                <w:rFonts w:ascii="宋体" w:hAnsi="宋体"/>
                <w:color w:val="auto"/>
                <w:szCs w:val="21"/>
              </w:rPr>
              <w:t>（2）监护人不应少于2人，应备好防毒面具和防护用品，检修人员应熟悉防毒面具的性能和使用方法；</w:t>
            </w:r>
          </w:p>
          <w:p>
            <w:pPr>
              <w:spacing w:line="240" w:lineRule="exact"/>
              <w:ind w:firstLine="450"/>
              <w:rPr>
                <w:rFonts w:ascii="宋体" w:hAnsi="宋体"/>
                <w:color w:val="auto"/>
                <w:szCs w:val="21"/>
              </w:rPr>
            </w:pPr>
            <w:r>
              <w:rPr>
                <w:rFonts w:ascii="宋体" w:hAnsi="宋体"/>
                <w:color w:val="auto"/>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未可靠地切断物料进出口，或者有毒物质的浓度未能小于允许值，同时含氧量不在18%～22%（体积百分浓度）范围内，有一项不符合要求</w:t>
            </w:r>
            <w:r>
              <w:rPr>
                <w:rFonts w:hint="eastAsia" w:ascii="宋体" w:hAnsi="宋体"/>
                <w:color w:val="auto"/>
                <w:szCs w:val="21"/>
              </w:rPr>
              <w:t>的</w:t>
            </w:r>
            <w:r>
              <w:rPr>
                <w:rFonts w:ascii="宋体" w:hAnsi="宋体"/>
                <w:color w:val="auto"/>
                <w:szCs w:val="21"/>
              </w:rPr>
              <w:t>，扣1分；监护人少于2人，或者未备好防毒面具和防护用品，或者检修人员不熟悉防毒面具的性能和使用方法，有一项不符合要求</w:t>
            </w:r>
            <w:r>
              <w:rPr>
                <w:rFonts w:hint="eastAsia" w:ascii="宋体" w:hAnsi="宋体"/>
                <w:color w:val="auto"/>
                <w:szCs w:val="21"/>
              </w:rPr>
              <w:t>的</w:t>
            </w:r>
            <w:r>
              <w:rPr>
                <w:rFonts w:ascii="宋体" w:hAnsi="宋体"/>
                <w:color w:val="auto"/>
                <w:szCs w:val="21"/>
              </w:rPr>
              <w:t>，扣1分；设备内照明电压大于36V，或在潮湿容器、狭小容器内作业大于12V</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有一项不符合要求</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40" w:lineRule="exact"/>
              <w:jc w:val="center"/>
              <w:rPr>
                <w:rFonts w:ascii="宋体" w:hAnsi="宋体"/>
                <w:i/>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在全部停电或部分停电的电气设备上作业，应遵守下列规定：</w:t>
            </w:r>
          </w:p>
          <w:p>
            <w:pPr>
              <w:spacing w:line="240" w:lineRule="exact"/>
              <w:ind w:firstLine="450"/>
              <w:rPr>
                <w:rFonts w:ascii="宋体" w:hAnsi="宋体"/>
                <w:color w:val="auto"/>
                <w:szCs w:val="21"/>
              </w:rPr>
            </w:pPr>
            <w:r>
              <w:rPr>
                <w:rFonts w:ascii="宋体" w:hAnsi="宋体"/>
                <w:color w:val="auto"/>
                <w:szCs w:val="21"/>
              </w:rPr>
              <w:t>（1）拉闸断电，并采取开关箱加锁等措施；</w:t>
            </w:r>
          </w:p>
          <w:p>
            <w:pPr>
              <w:spacing w:line="240" w:lineRule="exact"/>
              <w:ind w:firstLine="450"/>
              <w:rPr>
                <w:rFonts w:ascii="宋体" w:hAnsi="宋体"/>
                <w:color w:val="auto"/>
                <w:szCs w:val="21"/>
              </w:rPr>
            </w:pPr>
            <w:r>
              <w:rPr>
                <w:rFonts w:ascii="宋体" w:hAnsi="宋体"/>
                <w:color w:val="auto"/>
                <w:szCs w:val="21"/>
              </w:rPr>
              <w:t>（2）验电、放电；</w:t>
            </w:r>
          </w:p>
          <w:p>
            <w:pPr>
              <w:spacing w:line="240" w:lineRule="exact"/>
              <w:ind w:firstLine="450"/>
              <w:rPr>
                <w:rFonts w:ascii="宋体" w:hAnsi="宋体"/>
                <w:color w:val="auto"/>
                <w:szCs w:val="21"/>
              </w:rPr>
            </w:pPr>
            <w:r>
              <w:rPr>
                <w:rFonts w:ascii="宋体" w:hAnsi="宋体"/>
                <w:color w:val="auto"/>
                <w:szCs w:val="21"/>
              </w:rPr>
              <w:t>（3）各相短路接地；</w:t>
            </w:r>
          </w:p>
          <w:p>
            <w:pPr>
              <w:spacing w:line="240" w:lineRule="exact"/>
              <w:ind w:firstLine="450"/>
              <w:rPr>
                <w:rFonts w:ascii="宋体" w:hAnsi="宋体"/>
                <w:color w:val="auto"/>
                <w:szCs w:val="21"/>
              </w:rPr>
            </w:pPr>
            <w:r>
              <w:rPr>
                <w:rFonts w:ascii="宋体" w:hAnsi="宋体"/>
                <w:color w:val="auto"/>
                <w:szCs w:val="21"/>
              </w:rPr>
              <w:t>（4）悬挂“禁止合闸，有人工作”的标示牌和装设遮拦。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停电时各相未短路接地、加锁</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建立警示标志和安全防护的管理制度。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7.3 警示标志</w:t>
            </w:r>
          </w:p>
        </w:tc>
        <w:tc>
          <w:tcPr>
            <w:tcW w:w="2659" w:type="dxa"/>
          </w:tcPr>
          <w:p>
            <w:pPr>
              <w:spacing w:line="240" w:lineRule="exact"/>
              <w:rPr>
                <w:rFonts w:ascii="宋体" w:hAnsi="宋体"/>
                <w:color w:val="auto"/>
                <w:szCs w:val="21"/>
              </w:rPr>
            </w:pPr>
            <w:r>
              <w:rPr>
                <w:rFonts w:ascii="宋体" w:hAnsi="宋体"/>
                <w:color w:val="auto"/>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color w:val="auto"/>
                <w:szCs w:val="21"/>
              </w:rPr>
            </w:pPr>
            <w:r>
              <w:rPr>
                <w:rFonts w:ascii="宋体" w:hAnsi="宋体"/>
                <w:color w:val="auto"/>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p>
        </w:tc>
        <w:tc>
          <w:tcPr>
            <w:tcW w:w="1449"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color w:val="auto"/>
                <w:szCs w:val="21"/>
              </w:rPr>
            </w:pPr>
            <w:r>
              <w:rPr>
                <w:rFonts w:ascii="宋体" w:hAnsi="宋体"/>
                <w:color w:val="auto"/>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未按规定设置标识及警示标志的，每处扣2分。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未按规定在作业现场设置围栏、警戒区域和警示标志</w:t>
            </w:r>
            <w:r>
              <w:rPr>
                <w:rFonts w:hint="eastAsia" w:ascii="宋体" w:hAnsi="宋体"/>
                <w:color w:val="auto"/>
                <w:szCs w:val="21"/>
              </w:rPr>
              <w:t>的</w:t>
            </w:r>
            <w:r>
              <w:rPr>
                <w:rFonts w:ascii="宋体" w:hAnsi="宋体"/>
                <w:color w:val="auto"/>
                <w:szCs w:val="21"/>
              </w:rPr>
              <w:t>，每处扣2分；设置不规范</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设备检修未设定警示标识</w:t>
            </w:r>
          </w:p>
        </w:tc>
        <w:tc>
          <w:tcPr>
            <w:tcW w:w="1249" w:type="dxa"/>
            <w:vAlign w:val="center"/>
          </w:tcPr>
          <w:p>
            <w:pPr>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无防护罩</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吊装孔应设置防护盖板或栏杆，并应设警示标志。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无警示标志</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煤气容易泄露和积聚的场所，应设醒目的警示标志。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建立有关承包商、供应商等相关方的管理制度。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无该项制度的，不得分；未明确双方权责或不符合有关规定的，不得分。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7.4 相关方管理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color w:val="auto"/>
                <w:szCs w:val="21"/>
              </w:rPr>
            </w:pPr>
            <w:r>
              <w:rPr>
                <w:rFonts w:ascii="宋体" w:hAnsi="宋体"/>
                <w:color w:val="auto"/>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未将安全绩效与续用挂钩</w:t>
            </w:r>
          </w:p>
        </w:tc>
        <w:tc>
          <w:tcPr>
            <w:tcW w:w="1249" w:type="dxa"/>
            <w:vAlign w:val="center"/>
          </w:tcPr>
          <w:p>
            <w:pPr>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color w:val="auto"/>
                <w:szCs w:val="21"/>
              </w:rPr>
            </w:pPr>
            <w:r>
              <w:rPr>
                <w:rFonts w:ascii="宋体" w:hAnsi="宋体"/>
                <w:color w:val="auto"/>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color w:val="auto"/>
                <w:szCs w:val="21"/>
              </w:rPr>
              <w:t>；</w:t>
            </w:r>
            <w:r>
              <w:rPr>
                <w:rFonts w:ascii="宋体" w:hAnsi="宋体"/>
                <w:b/>
                <w:bCs/>
                <w:color w:val="auto"/>
                <w:szCs w:val="21"/>
              </w:rPr>
              <w:t>相关方在甲方场所内发生工亡事故的，除本条不得分外，加扣36分。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未定期进行风险评估</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企业应对进入同一作业区的相关方进行统一安全管理。</w:t>
            </w:r>
          </w:p>
        </w:tc>
        <w:tc>
          <w:tcPr>
            <w:tcW w:w="3714" w:type="dxa"/>
          </w:tcPr>
          <w:p>
            <w:pPr>
              <w:spacing w:line="240" w:lineRule="exact"/>
              <w:rPr>
                <w:rFonts w:ascii="宋体" w:hAnsi="宋体"/>
                <w:color w:val="auto"/>
                <w:szCs w:val="21"/>
              </w:rPr>
            </w:pPr>
            <w:r>
              <w:rPr>
                <w:rFonts w:ascii="宋体" w:hAnsi="宋体"/>
                <w:color w:val="auto"/>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color w:val="auto"/>
                <w:szCs w:val="21"/>
              </w:rPr>
            </w:pPr>
            <w:r>
              <w:rPr>
                <w:rFonts w:ascii="宋体" w:hAnsi="宋体"/>
                <w:color w:val="auto"/>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发包给无相应资质的相关方的，不得分；承包协议中未明确双方安全生产责任和义务的，每项扣4分；未执行协议的，每项扣4分</w:t>
            </w:r>
            <w:r>
              <w:rPr>
                <w:rFonts w:hint="eastAsia" w:ascii="宋体" w:hAnsi="宋体"/>
                <w:color w:val="auto"/>
                <w:szCs w:val="21"/>
              </w:rPr>
              <w:t>；</w:t>
            </w:r>
            <w:r>
              <w:rPr>
                <w:rFonts w:ascii="宋体" w:hAnsi="宋体"/>
                <w:b/>
                <w:bCs/>
                <w:color w:val="auto"/>
                <w:szCs w:val="21"/>
              </w:rPr>
              <w:t>本小项不得分时，追加扣除16分。</w:t>
            </w:r>
          </w:p>
        </w:tc>
        <w:tc>
          <w:tcPr>
            <w:tcW w:w="1449" w:type="dxa"/>
            <w:vAlign w:val="center"/>
          </w:tcPr>
          <w:p>
            <w:pPr>
              <w:spacing w:line="240" w:lineRule="exact"/>
              <w:rPr>
                <w:rFonts w:hint="default" w:ascii="宋体" w:hAnsi="宋体" w:eastAsia="宋体"/>
                <w:i/>
                <w:iCs/>
                <w:color w:val="auto"/>
                <w:szCs w:val="21"/>
                <w:lang w:val="en-US" w:eastAsia="zh-CN"/>
              </w:rPr>
            </w:pPr>
            <w:r>
              <w:rPr>
                <w:rFonts w:hint="eastAsia" w:ascii="宋体" w:hAnsi="宋体"/>
                <w:i/>
                <w:iCs/>
                <w:color w:val="auto"/>
                <w:szCs w:val="21"/>
                <w:lang w:val="en-US" w:eastAsia="zh-CN"/>
              </w:rPr>
              <w:t>协议未明确生产责任与义务</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7.5变更</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hint="default" w:ascii="宋体" w:hAnsi="宋体" w:eastAsia="宋体"/>
                <w:i/>
                <w:color w:val="auto"/>
                <w:sz w:val="24"/>
                <w:lang w:val="en-US" w:eastAsia="zh-CN"/>
              </w:rPr>
            </w:pPr>
            <w:r>
              <w:rPr>
                <w:rFonts w:hint="eastAsia" w:ascii="宋体" w:hAnsi="宋体"/>
                <w:i/>
                <w:color w:val="auto"/>
                <w:sz w:val="24"/>
                <w:lang w:val="en-US" w:eastAsia="zh-CN"/>
              </w:rPr>
              <w:t>无风险控制措施</w:t>
            </w:r>
          </w:p>
        </w:tc>
        <w:tc>
          <w:tcPr>
            <w:tcW w:w="1249" w:type="dxa"/>
            <w:vAlign w:val="center"/>
          </w:tcPr>
          <w:p>
            <w:pPr>
              <w:spacing w:line="240" w:lineRule="exact"/>
              <w:jc w:val="center"/>
              <w:rPr>
                <w:rFonts w:hint="eastAsia" w:ascii="宋体" w:hAnsi="宋体" w:eastAsia="宋体"/>
                <w:i/>
                <w:color w:val="auto"/>
                <w:sz w:val="24"/>
                <w:lang w:eastAsia="zh-CN"/>
              </w:rPr>
            </w:pPr>
            <w:r>
              <w:rPr>
                <w:rFonts w:hint="eastAsia" w:ascii="宋体" w:hAnsi="宋体"/>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未对变更导致新的风险或隐患进行辨识、评估和控制</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未经书面同意就变更的，每处扣2分；未及时备案的，每次扣2分。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 xml:space="preserve"> </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6"/>
              </w:numPr>
              <w:spacing w:line="240" w:lineRule="exact"/>
              <w:ind w:left="425" w:leftChars="0" w:hanging="425" w:firstLineChars="0"/>
              <w:rPr>
                <w:rFonts w:ascii="宋体" w:hAnsi="宋体"/>
                <w:b/>
                <w:color w:val="auto"/>
                <w:szCs w:val="21"/>
              </w:rPr>
            </w:pPr>
            <w:r>
              <w:rPr>
                <w:rFonts w:ascii="宋体" w:hAnsi="宋体"/>
                <w:i/>
                <w:iCs/>
                <w:color w:val="auto"/>
                <w:szCs w:val="21"/>
              </w:rPr>
              <w:t>未要求相关方在作业前进行危险有害因素辨识并采取有效措</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iCs/>
                <w:color w:val="auto"/>
                <w:szCs w:val="21"/>
                <w:lang w:val="en-US" w:eastAsia="zh-CN"/>
              </w:rPr>
              <w:t>协议未明确生产责任与义务</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color w:val="auto"/>
                <w:sz w:val="24"/>
                <w:lang w:val="en-US" w:eastAsia="zh-CN"/>
              </w:rPr>
              <w:t>无风险控制措施</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ascii="宋体" w:hAnsi="宋体"/>
                <w:i/>
                <w:iCs/>
                <w:color w:val="auto"/>
                <w:szCs w:val="21"/>
              </w:rPr>
              <w:t>未将安全绩效与续用挂钩</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230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ascii="宋体" w:hAnsi="宋体"/>
                <w:b/>
                <w:color w:val="auto"/>
                <w:szCs w:val="21"/>
              </w:rPr>
              <w:t>14</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ascii="宋体" w:hAnsi="宋体"/>
                <w:b/>
                <w:color w:val="auto"/>
                <w:szCs w:val="21"/>
              </w:rPr>
              <w:t>1</w:t>
            </w:r>
            <w:r>
              <w:rPr>
                <w:rFonts w:hint="eastAsia" w:ascii="宋体" w:hAnsi="宋体"/>
                <w:b/>
                <w:color w:val="auto"/>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八、 隐患排查和治理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8.1 隐患排查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color w:val="auto"/>
                <w:szCs w:val="21"/>
              </w:rPr>
            </w:pPr>
            <w:r>
              <w:rPr>
                <w:rFonts w:ascii="宋体" w:hAnsi="宋体"/>
                <w:color w:val="auto"/>
                <w:szCs w:val="21"/>
              </w:rPr>
              <w:t xml:space="preserve">    建立隐患排查治理的管理制度，明确责任部门、人员、方法。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对隐患进行分析评估，确定隐患等级，登记建档。</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无隐患汇总登记台账</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color w:val="auto"/>
                <w:szCs w:val="21"/>
              </w:rPr>
            </w:pPr>
            <w:r>
              <w:rPr>
                <w:rFonts w:ascii="宋体" w:hAnsi="宋体"/>
                <w:color w:val="auto"/>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发生变化后未及时组织隐患排查</w:t>
            </w:r>
            <w:r>
              <w:rPr>
                <w:rFonts w:hint="eastAsia" w:ascii="宋体" w:hAnsi="宋体"/>
                <w:color w:val="auto"/>
                <w:szCs w:val="21"/>
              </w:rPr>
              <w:t>的，</w:t>
            </w:r>
            <w:r>
              <w:rPr>
                <w:rFonts w:ascii="宋体" w:hAnsi="宋体"/>
                <w:color w:val="auto"/>
                <w:szCs w:val="21"/>
              </w:rPr>
              <w:t>每次扣2分；每漏查</w:t>
            </w:r>
            <w:r>
              <w:rPr>
                <w:rFonts w:hint="eastAsia" w:ascii="宋体" w:hAnsi="宋体"/>
                <w:color w:val="auto"/>
                <w:szCs w:val="21"/>
              </w:rPr>
              <w:t>一</w:t>
            </w:r>
            <w:r>
              <w:rPr>
                <w:rFonts w:ascii="宋体" w:hAnsi="宋体"/>
                <w:color w:val="auto"/>
                <w:szCs w:val="21"/>
              </w:rPr>
              <w:t>个隐患</w:t>
            </w:r>
            <w:r>
              <w:rPr>
                <w:rFonts w:hint="eastAsia" w:ascii="宋体" w:hAnsi="宋体"/>
                <w:color w:val="auto"/>
                <w:szCs w:val="21"/>
              </w:rPr>
              <w:t>，</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 xml:space="preserve">隐患排查前应制定排查方案，明确排查的目的、范围，选择合适的排查方法。排查方案应依据：        </w:t>
            </w:r>
          </w:p>
          <w:p>
            <w:pPr>
              <w:spacing w:line="240" w:lineRule="exact"/>
              <w:ind w:firstLine="420" w:firstLineChars="200"/>
              <w:rPr>
                <w:rFonts w:ascii="宋体" w:hAnsi="宋体"/>
                <w:color w:val="auto"/>
                <w:szCs w:val="21"/>
              </w:rPr>
            </w:pPr>
            <w:r>
              <w:rPr>
                <w:rFonts w:ascii="宋体" w:hAnsi="宋体"/>
                <w:color w:val="auto"/>
                <w:szCs w:val="21"/>
              </w:rPr>
              <w:t xml:space="preserve">——有关安全生产法律、法规要求；           </w:t>
            </w:r>
          </w:p>
          <w:p>
            <w:pPr>
              <w:spacing w:line="240" w:lineRule="exact"/>
              <w:ind w:firstLine="420" w:firstLineChars="200"/>
              <w:rPr>
                <w:rFonts w:ascii="宋体" w:hAnsi="宋体"/>
                <w:color w:val="auto"/>
                <w:szCs w:val="21"/>
              </w:rPr>
            </w:pPr>
            <w:r>
              <w:rPr>
                <w:rFonts w:ascii="宋体" w:hAnsi="宋体"/>
                <w:color w:val="auto"/>
                <w:szCs w:val="21"/>
              </w:rPr>
              <w:t xml:space="preserve"> ——设计规范、管理标准、技术标准；          </w:t>
            </w:r>
          </w:p>
          <w:p>
            <w:pPr>
              <w:spacing w:line="240" w:lineRule="exact"/>
              <w:ind w:firstLine="420" w:firstLineChars="200"/>
              <w:rPr>
                <w:rFonts w:ascii="宋体" w:hAnsi="宋体"/>
                <w:color w:val="auto"/>
                <w:szCs w:val="21"/>
              </w:rPr>
            </w:pPr>
            <w:r>
              <w:rPr>
                <w:rFonts w:ascii="宋体" w:hAnsi="宋体"/>
                <w:color w:val="auto"/>
                <w:szCs w:val="21"/>
              </w:rPr>
              <w:t>——企业的安全生产目标等。</w:t>
            </w:r>
          </w:p>
        </w:tc>
        <w:tc>
          <w:tcPr>
            <w:tcW w:w="3714" w:type="dxa"/>
          </w:tcPr>
          <w:p>
            <w:pPr>
              <w:spacing w:line="240" w:lineRule="exact"/>
              <w:rPr>
                <w:rFonts w:ascii="宋体" w:hAnsi="宋体"/>
                <w:color w:val="auto"/>
                <w:szCs w:val="21"/>
              </w:rPr>
            </w:pPr>
            <w:r>
              <w:rPr>
                <w:rFonts w:ascii="宋体" w:hAnsi="宋体"/>
                <w:color w:val="auto"/>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color w:val="auto"/>
                <w:szCs w:val="21"/>
              </w:rPr>
            </w:pPr>
            <w:r>
              <w:rPr>
                <w:rFonts w:ascii="宋体" w:hAnsi="宋体"/>
                <w:color w:val="auto"/>
                <w:szCs w:val="21"/>
              </w:rPr>
              <w:t>方案依据缺少或不正确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按照方案进行隐患排查工作。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有未排查出</w:t>
            </w:r>
            <w:r>
              <w:rPr>
                <w:rFonts w:hint="eastAsia" w:ascii="宋体" w:hAnsi="宋体"/>
                <w:color w:val="auto"/>
                <w:szCs w:val="21"/>
                <w:lang w:val="en-US" w:eastAsia="zh-CN"/>
              </w:rPr>
              <w:t>的</w:t>
            </w:r>
            <w:r>
              <w:rPr>
                <w:rFonts w:ascii="宋体" w:hAnsi="宋体"/>
                <w:color w:val="auto"/>
                <w:szCs w:val="21"/>
              </w:rPr>
              <w:t>隐患</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8.2 排查范围与方法</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企业隐患排查的范围应包括所有与生产经营相关的场所、环境、人员、设备设施和活动。</w:t>
            </w:r>
          </w:p>
        </w:tc>
        <w:tc>
          <w:tcPr>
            <w:tcW w:w="3714" w:type="dxa"/>
          </w:tcPr>
          <w:p>
            <w:pPr>
              <w:spacing w:line="240" w:lineRule="exact"/>
              <w:rPr>
                <w:rFonts w:ascii="宋体" w:hAnsi="宋体"/>
                <w:color w:val="auto"/>
                <w:szCs w:val="21"/>
              </w:rPr>
            </w:pPr>
            <w:r>
              <w:rPr>
                <w:rFonts w:ascii="宋体" w:hAnsi="宋体"/>
                <w:color w:val="auto"/>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隐患排查范围每缺少一类，扣3分。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隐患排查范围不全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color w:val="auto"/>
                <w:szCs w:val="21"/>
              </w:rPr>
            </w:pPr>
            <w:r>
              <w:rPr>
                <w:rFonts w:ascii="宋体" w:hAnsi="宋体"/>
                <w:color w:val="auto"/>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各类检查缺少一次</w:t>
            </w:r>
            <w:r>
              <w:rPr>
                <w:rFonts w:hint="eastAsia" w:ascii="宋体" w:hAnsi="宋体"/>
                <w:color w:val="auto"/>
                <w:szCs w:val="21"/>
              </w:rPr>
              <w:t>的</w:t>
            </w:r>
            <w:r>
              <w:rPr>
                <w:rFonts w:ascii="宋体" w:hAnsi="宋体"/>
                <w:color w:val="auto"/>
                <w:szCs w:val="21"/>
              </w:rPr>
              <w:t>，扣2分；缺少一类检查表</w:t>
            </w:r>
            <w:r>
              <w:rPr>
                <w:rFonts w:hint="eastAsia" w:ascii="宋体" w:hAnsi="宋体"/>
                <w:color w:val="auto"/>
                <w:szCs w:val="21"/>
              </w:rPr>
              <w:t>的</w:t>
            </w:r>
            <w:r>
              <w:rPr>
                <w:rFonts w:ascii="宋体" w:hAnsi="宋体"/>
                <w:color w:val="auto"/>
                <w:szCs w:val="21"/>
              </w:rPr>
              <w:t>，扣2分；检查表针对性不强的，每一个扣4分；检查表无人签字或签字不全的，每次扣4分。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检查表签字不全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8.3 隐患治理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color w:val="auto"/>
                <w:szCs w:val="21"/>
              </w:rPr>
            </w:pPr>
            <w:r>
              <w:rPr>
                <w:rFonts w:ascii="宋体" w:hAnsi="宋体"/>
                <w:color w:val="auto"/>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tc>
        <w:tc>
          <w:tcPr>
            <w:tcW w:w="1249" w:type="dxa"/>
            <w:vAlign w:val="center"/>
          </w:tcPr>
          <w:p>
            <w:pPr>
              <w:jc w:val="center"/>
              <w:rPr>
                <w:rFonts w:ascii="宋体" w:hAnsi="宋体"/>
                <w:i/>
                <w:color w:val="auto"/>
                <w:szCs w:val="21"/>
              </w:rPr>
            </w:pPr>
            <w:r>
              <w:rPr>
                <w:rFonts w:hint="eastAsia" w:ascii="宋体" w:hAnsi="宋体"/>
                <w:i/>
                <w:color w:val="auto"/>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治理完成后，应对治理情况进行验证和效果评估。</w:t>
            </w:r>
          </w:p>
        </w:tc>
        <w:tc>
          <w:tcPr>
            <w:tcW w:w="3714" w:type="dxa"/>
          </w:tcPr>
          <w:p>
            <w:pPr>
              <w:spacing w:line="240" w:lineRule="exact"/>
              <w:rPr>
                <w:rFonts w:ascii="宋体" w:hAnsi="宋体"/>
                <w:color w:val="auto"/>
                <w:szCs w:val="21"/>
              </w:rPr>
            </w:pPr>
            <w:r>
              <w:rPr>
                <w:rFonts w:ascii="宋体" w:hAnsi="宋体"/>
                <w:color w:val="auto"/>
                <w:szCs w:val="21"/>
              </w:rPr>
              <w:t xml:space="preserve">    在</w:t>
            </w:r>
            <w:r>
              <w:rPr>
                <w:rFonts w:hint="eastAsia" w:ascii="宋体" w:hAnsi="宋体"/>
                <w:color w:val="auto"/>
                <w:szCs w:val="21"/>
              </w:rPr>
              <w:t>重大事故</w:t>
            </w:r>
            <w:r>
              <w:rPr>
                <w:rFonts w:ascii="宋体" w:hAnsi="宋体"/>
                <w:color w:val="auto"/>
                <w:szCs w:val="21"/>
              </w:rPr>
              <w:t>隐患治理完成后对治理情况进行验证和效果评估。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未进行验证或评估的，每项扣2分。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无统计分析表的，不得分；未及时报送的，不得分。</w:t>
            </w:r>
          </w:p>
        </w:tc>
        <w:tc>
          <w:tcPr>
            <w:tcW w:w="1449" w:type="dxa"/>
            <w:vAlign w:val="center"/>
          </w:tcPr>
          <w:p>
            <w:pPr>
              <w:spacing w:line="240" w:lineRule="exact"/>
              <w:rPr>
                <w:rFonts w:ascii="宋体" w:hAnsi="宋体"/>
                <w:i/>
                <w:color w:val="auto"/>
                <w:szCs w:val="21"/>
              </w:rPr>
            </w:pPr>
            <w:r>
              <w:rPr>
                <w:rFonts w:ascii="宋体" w:hAnsi="宋体"/>
                <w:color w:val="auto"/>
                <w:szCs w:val="21"/>
              </w:rPr>
              <w:t>无统计分析表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8.4预测预警</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color w:val="auto"/>
                <w:szCs w:val="21"/>
              </w:rPr>
            </w:pPr>
            <w:r>
              <w:rPr>
                <w:rFonts w:ascii="宋体" w:hAnsi="宋体"/>
                <w:color w:val="auto"/>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未将隐患排查治理情况纳入安全预警系统</w:t>
            </w:r>
          </w:p>
        </w:tc>
        <w:tc>
          <w:tcPr>
            <w:tcW w:w="1249" w:type="dxa"/>
            <w:vAlign w:val="center"/>
          </w:tcPr>
          <w:p>
            <w:pPr>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未将隐患排查治理情况纳入安全预警系统</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80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5</w:t>
            </w:r>
            <w:r>
              <w:rPr>
                <w:rFonts w:hint="default" w:ascii="宋体" w:hAnsi="宋体"/>
                <w:b/>
                <w:color w:val="auto"/>
                <w:szCs w:val="21"/>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color w:val="auto"/>
                <w:szCs w:val="21"/>
              </w:rPr>
            </w:pPr>
            <w:r>
              <w:rPr>
                <w:rFonts w:ascii="宋体" w:hAnsi="宋体"/>
                <w:color w:val="auto"/>
                <w:szCs w:val="21"/>
              </w:rPr>
              <w:t>九、重大危险源监</w:t>
            </w:r>
            <w:r>
              <w:rPr>
                <w:rFonts w:hint="eastAsia" w:ascii="宋体" w:hAnsi="宋体"/>
                <w:color w:val="auto"/>
                <w:szCs w:val="21"/>
              </w:rPr>
              <w:t xml:space="preserve"> </w:t>
            </w:r>
            <w:r>
              <w:rPr>
                <w:rFonts w:ascii="宋体" w:hAnsi="宋体"/>
                <w:color w:val="auto"/>
                <w:szCs w:val="21"/>
              </w:rPr>
              <w:t>控</w:t>
            </w: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9.1辨识与评估</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企业应依据有关标准对本单位的危险设施或场所进行重大危险源辨识与安全评估。</w:t>
            </w:r>
          </w:p>
        </w:tc>
        <w:tc>
          <w:tcPr>
            <w:tcW w:w="3714" w:type="dxa"/>
          </w:tcPr>
          <w:p>
            <w:pPr>
              <w:spacing w:line="300" w:lineRule="exact"/>
              <w:rPr>
                <w:rFonts w:ascii="宋体" w:hAnsi="宋体"/>
                <w:color w:val="auto"/>
                <w:szCs w:val="21"/>
              </w:rPr>
            </w:pPr>
            <w:r>
              <w:rPr>
                <w:rFonts w:ascii="宋体" w:hAnsi="宋体"/>
                <w:color w:val="auto"/>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无该项制度的，不得分；制度中每缺少一项内容要求的，扣2分。</w:t>
            </w:r>
          </w:p>
        </w:tc>
        <w:tc>
          <w:tcPr>
            <w:tcW w:w="1449" w:type="dxa"/>
            <w:vAlign w:val="center"/>
          </w:tcPr>
          <w:p>
            <w:pPr>
              <w:spacing w:line="30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按相关规定对本单位的生产设施或场所进行危险源辨识、</w:t>
            </w:r>
            <w:r>
              <w:rPr>
                <w:rFonts w:hint="eastAsia" w:ascii="宋体" w:hAnsi="宋体"/>
                <w:color w:val="auto"/>
                <w:szCs w:val="21"/>
              </w:rPr>
              <w:t>分类和风险</w:t>
            </w:r>
            <w:r>
              <w:rPr>
                <w:rFonts w:ascii="宋体" w:hAnsi="宋体"/>
                <w:color w:val="auto"/>
                <w:szCs w:val="21"/>
              </w:rPr>
              <w:t>评</w:t>
            </w:r>
            <w:r>
              <w:rPr>
                <w:rFonts w:hint="eastAsia" w:ascii="宋体" w:hAnsi="宋体"/>
                <w:color w:val="auto"/>
                <w:szCs w:val="21"/>
              </w:rPr>
              <w:t>价、分级，</w:t>
            </w:r>
            <w:r>
              <w:rPr>
                <w:rFonts w:ascii="宋体" w:hAnsi="宋体"/>
                <w:color w:val="auto"/>
                <w:szCs w:val="21"/>
              </w:rPr>
              <w:t>确定危险源及重大危险源（包括企业确定的重大危险源）。</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10</w:t>
            </w:r>
          </w:p>
        </w:tc>
        <w:tc>
          <w:tcPr>
            <w:tcW w:w="3475" w:type="dxa"/>
          </w:tcPr>
          <w:p>
            <w:pPr>
              <w:spacing w:line="300" w:lineRule="exact"/>
              <w:rPr>
                <w:rFonts w:ascii="宋体" w:hAnsi="宋体"/>
                <w:color w:val="auto"/>
                <w:szCs w:val="21"/>
              </w:rPr>
            </w:pPr>
            <w:r>
              <w:rPr>
                <w:rFonts w:ascii="宋体" w:hAnsi="宋体"/>
                <w:color w:val="auto"/>
                <w:szCs w:val="21"/>
              </w:rPr>
              <w:t xml:space="preserve">    未进行辨识</w:t>
            </w:r>
            <w:r>
              <w:rPr>
                <w:rFonts w:hint="eastAsia" w:ascii="宋体" w:hAnsi="宋体"/>
                <w:color w:val="auto"/>
                <w:szCs w:val="21"/>
              </w:rPr>
              <w:t>、</w:t>
            </w:r>
            <w:r>
              <w:rPr>
                <w:rFonts w:ascii="宋体" w:hAnsi="宋体"/>
                <w:color w:val="auto"/>
                <w:szCs w:val="21"/>
              </w:rPr>
              <w:t>评</w:t>
            </w:r>
            <w:r>
              <w:rPr>
                <w:rFonts w:hint="eastAsia" w:ascii="宋体" w:hAnsi="宋体"/>
                <w:color w:val="auto"/>
                <w:szCs w:val="21"/>
              </w:rPr>
              <w:t>价、分类、分级</w:t>
            </w:r>
            <w:r>
              <w:rPr>
                <w:rFonts w:ascii="宋体" w:hAnsi="宋体"/>
                <w:color w:val="auto"/>
                <w:szCs w:val="21"/>
              </w:rPr>
              <w:t>的，不得分；未按制度规定严格进行的，不得分；辨识和评估不充分、准确的，每处扣2分。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危险源辨识和评估不充分、准确</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9.2登记建档与备案</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企业应当对确认的重大危险源及时登记建档，并按规定备案。</w:t>
            </w:r>
          </w:p>
        </w:tc>
        <w:tc>
          <w:tcPr>
            <w:tcW w:w="3714" w:type="dxa"/>
          </w:tcPr>
          <w:p>
            <w:pPr>
              <w:spacing w:line="300" w:lineRule="exact"/>
              <w:rPr>
                <w:rFonts w:ascii="宋体" w:hAnsi="宋体"/>
                <w:color w:val="auto"/>
                <w:szCs w:val="21"/>
              </w:rPr>
            </w:pPr>
            <w:r>
              <w:rPr>
                <w:rFonts w:ascii="宋体" w:hAnsi="宋体"/>
                <w:color w:val="auto"/>
                <w:szCs w:val="21"/>
              </w:rPr>
              <w:t xml:space="preserve">    对确认的危险源及时登记建档。</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无危险源档案资料的，不得分；档案资料不全的，每处扣2分。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危险源档案资料</w:t>
            </w:r>
            <w:r>
              <w:rPr>
                <w:rFonts w:hint="eastAsia" w:ascii="宋体" w:hAnsi="宋体"/>
                <w:i/>
                <w:color w:val="auto"/>
                <w:szCs w:val="21"/>
              </w:rPr>
              <w:t>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未备案的，不得分；备案资料不全的，每个扣1分。</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未构成重大危险源，缺项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未办理许可证的，不得分；每少一个许可证，扣2分。</w:t>
            </w:r>
          </w:p>
        </w:tc>
        <w:tc>
          <w:tcPr>
            <w:tcW w:w="1449" w:type="dxa"/>
            <w:vAlign w:val="center"/>
          </w:tcPr>
          <w:p>
            <w:pPr>
              <w:spacing w:line="30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9.3 监控与管理</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企业应建立健全重大危险源安全管理制度，制定重大危险源安全管理技术措施。</w:t>
            </w:r>
          </w:p>
        </w:tc>
        <w:tc>
          <w:tcPr>
            <w:tcW w:w="3714" w:type="dxa"/>
          </w:tcPr>
          <w:p>
            <w:pPr>
              <w:spacing w:line="300" w:lineRule="exact"/>
              <w:rPr>
                <w:rFonts w:ascii="宋体" w:hAnsi="宋体"/>
                <w:color w:val="auto"/>
                <w:szCs w:val="21"/>
              </w:rPr>
            </w:pPr>
            <w:r>
              <w:rPr>
                <w:rFonts w:ascii="宋体" w:hAnsi="宋体"/>
                <w:color w:val="auto"/>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20</w:t>
            </w:r>
          </w:p>
        </w:tc>
        <w:tc>
          <w:tcPr>
            <w:tcW w:w="3475" w:type="dxa"/>
          </w:tcPr>
          <w:p>
            <w:pPr>
              <w:spacing w:line="300" w:lineRule="exact"/>
              <w:rPr>
                <w:rFonts w:ascii="宋体" w:hAnsi="宋体"/>
                <w:color w:val="auto"/>
                <w:szCs w:val="21"/>
              </w:rPr>
            </w:pPr>
            <w:r>
              <w:rPr>
                <w:rFonts w:ascii="宋体" w:hAnsi="宋体"/>
                <w:color w:val="auto"/>
                <w:szCs w:val="21"/>
              </w:rPr>
              <w:t xml:space="preserve">    未实施监控的，不得分；监控技术措施和组织措施不全的，每项扣2分</w:t>
            </w:r>
            <w:r>
              <w:rPr>
                <w:rFonts w:hint="eastAsia" w:ascii="宋体" w:hAnsi="宋体"/>
                <w:color w:val="auto"/>
                <w:szCs w:val="21"/>
              </w:rPr>
              <w:t>；</w:t>
            </w:r>
            <w:r>
              <w:rPr>
                <w:rFonts w:ascii="宋体" w:hAnsi="宋体"/>
                <w:b/>
                <w:bCs/>
                <w:color w:val="auto"/>
                <w:szCs w:val="21"/>
              </w:rPr>
              <w:t>有重大隐患或带病运行，严重危及安全生产的，除本小项不得分外，加扣</w:t>
            </w:r>
            <w:r>
              <w:rPr>
                <w:rFonts w:hint="eastAsia" w:ascii="宋体" w:hAnsi="宋体"/>
                <w:b/>
                <w:bCs/>
                <w:color w:val="auto"/>
                <w:szCs w:val="21"/>
              </w:rPr>
              <w:t>6</w:t>
            </w:r>
            <w:r>
              <w:rPr>
                <w:rFonts w:ascii="宋体" w:hAnsi="宋体"/>
                <w:b/>
                <w:bCs/>
                <w:color w:val="auto"/>
                <w:szCs w:val="21"/>
              </w:rPr>
              <w:t xml:space="preserve">0分。 </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tc>
        <w:tc>
          <w:tcPr>
            <w:tcW w:w="1249" w:type="dxa"/>
            <w:vAlign w:val="center"/>
          </w:tcPr>
          <w:p>
            <w:pPr>
              <w:jc w:val="center"/>
              <w:rPr>
                <w:rFonts w:ascii="宋体" w:hAnsi="宋体"/>
                <w:color w:val="auto"/>
                <w:szCs w:val="21"/>
              </w:rPr>
            </w:pPr>
            <w:r>
              <w:rPr>
                <w:rFonts w:hint="eastAsia" w:ascii="宋体" w:hAnsi="宋体"/>
                <w:i/>
                <w:color w:val="auto"/>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警示标志污损或不明显</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auto"/>
                <w:sz w:val="24"/>
              </w:rPr>
            </w:pPr>
          </w:p>
        </w:tc>
        <w:tc>
          <w:tcPr>
            <w:tcW w:w="1249" w:type="dxa"/>
            <w:vAlign w:val="center"/>
          </w:tcPr>
          <w:p>
            <w:pPr>
              <w:jc w:val="center"/>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exact"/>
        </w:trPr>
        <w:tc>
          <w:tcPr>
            <w:tcW w:w="7915" w:type="dxa"/>
            <w:gridSpan w:val="4"/>
          </w:tcPr>
          <w:p>
            <w:pPr>
              <w:spacing w:line="300" w:lineRule="exact"/>
              <w:rPr>
                <w:rFonts w:ascii="宋体" w:hAnsi="宋体"/>
                <w:b/>
                <w:color w:val="auto"/>
                <w:szCs w:val="21"/>
              </w:rPr>
            </w:pPr>
            <w:r>
              <w:rPr>
                <w:rFonts w:ascii="宋体" w:hAnsi="宋体"/>
                <w:b/>
                <w:color w:val="auto"/>
                <w:szCs w:val="21"/>
              </w:rPr>
              <w:t>小计</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危险源辨识和评估不充分、准确</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警示标志污损或不明显</w:t>
            </w:r>
          </w:p>
        </w:tc>
        <w:tc>
          <w:tcPr>
            <w:tcW w:w="986" w:type="dxa"/>
            <w:vAlign w:val="center"/>
          </w:tcPr>
          <w:p>
            <w:pPr>
              <w:spacing w:line="30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80"/>
              </w:tabs>
              <w:spacing w:line="30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缺项8分</w:t>
            </w:r>
            <w:r>
              <w:rPr>
                <w:rFonts w:hint="eastAsia" w:ascii="宋体" w:hAnsi="宋体"/>
                <w:b/>
                <w:color w:val="auto"/>
                <w:szCs w:val="21"/>
              </w:rPr>
              <w:tab/>
            </w:r>
          </w:p>
          <w:p>
            <w:pPr>
              <w:spacing w:line="300" w:lineRule="exact"/>
              <w:rPr>
                <w:rFonts w:ascii="宋体" w:hAnsi="宋体"/>
                <w:color w:val="auto"/>
                <w:szCs w:val="21"/>
              </w:rPr>
            </w:pP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十、职业健康</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10.1职业健康管理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建立职业健康的管理制度。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无该项制度的，不得分。制度与有关法规规定不一致的，扣1分。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ind w:firstLine="210" w:firstLineChars="100"/>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按有关要求，为员工提供符合职业健康要求的工作环境和条件：</w:t>
            </w:r>
          </w:p>
          <w:p>
            <w:pPr>
              <w:spacing w:line="240" w:lineRule="exact"/>
              <w:ind w:firstLine="450"/>
              <w:rPr>
                <w:rFonts w:ascii="宋体" w:hAnsi="宋体"/>
                <w:color w:val="auto"/>
                <w:szCs w:val="21"/>
              </w:rPr>
            </w:pPr>
            <w:r>
              <w:rPr>
                <w:rFonts w:ascii="宋体" w:hAnsi="宋体"/>
                <w:color w:val="auto"/>
                <w:szCs w:val="21"/>
              </w:rPr>
              <w:t xml:space="preserve">（1）生产布局合理，有害作业与无害作业分开；           </w:t>
            </w:r>
          </w:p>
          <w:p>
            <w:pPr>
              <w:spacing w:line="240" w:lineRule="exact"/>
              <w:ind w:firstLine="450"/>
              <w:rPr>
                <w:rFonts w:ascii="宋体" w:hAnsi="宋体"/>
                <w:color w:val="auto"/>
                <w:szCs w:val="21"/>
              </w:rPr>
            </w:pPr>
            <w:r>
              <w:rPr>
                <w:rFonts w:ascii="宋体" w:hAnsi="宋体"/>
                <w:color w:val="auto"/>
                <w:szCs w:val="21"/>
              </w:rPr>
              <w:t xml:space="preserve">（2）作业场所与生活场所分开，作业场所不得住人；        </w:t>
            </w:r>
          </w:p>
          <w:p>
            <w:pPr>
              <w:spacing w:line="240" w:lineRule="exact"/>
              <w:ind w:firstLine="450"/>
              <w:rPr>
                <w:rFonts w:ascii="宋体" w:hAnsi="宋体"/>
                <w:color w:val="auto"/>
                <w:szCs w:val="21"/>
              </w:rPr>
            </w:pPr>
            <w:r>
              <w:rPr>
                <w:rFonts w:ascii="宋体" w:hAnsi="宋体"/>
                <w:color w:val="auto"/>
                <w:szCs w:val="21"/>
              </w:rPr>
              <w:t xml:space="preserve">（3）有与职业危害防治工作相适应的有效防护设施；        </w:t>
            </w:r>
          </w:p>
          <w:p>
            <w:pPr>
              <w:spacing w:line="240" w:lineRule="exact"/>
              <w:ind w:firstLine="450"/>
              <w:rPr>
                <w:rFonts w:ascii="宋体" w:hAnsi="宋体"/>
                <w:color w:val="auto"/>
                <w:szCs w:val="21"/>
              </w:rPr>
            </w:pPr>
            <w:r>
              <w:rPr>
                <w:rFonts w:ascii="宋体" w:hAnsi="宋体"/>
                <w:color w:val="auto"/>
                <w:szCs w:val="21"/>
              </w:rPr>
              <w:t>（4）职业危害强度或浓度符合国家标准、行业标准。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r>
              <w:rPr>
                <w:rFonts w:hint="eastAsia" w:ascii="宋体" w:hAnsi="宋体"/>
                <w:color w:val="auto"/>
                <w:szCs w:val="21"/>
              </w:rPr>
              <w:t>；</w:t>
            </w:r>
            <w:r>
              <w:rPr>
                <w:rFonts w:ascii="宋体" w:hAnsi="宋体"/>
                <w:b/>
                <w:bCs/>
                <w:color w:val="auto"/>
                <w:szCs w:val="21"/>
              </w:rPr>
              <w:t>一年内有新增职业病患者的，</w:t>
            </w:r>
            <w:r>
              <w:rPr>
                <w:rFonts w:hint="eastAsia" w:ascii="宋体" w:hAnsi="宋体"/>
                <w:b/>
                <w:bCs/>
                <w:color w:val="auto"/>
                <w:szCs w:val="21"/>
              </w:rPr>
              <w:t>本三级</w:t>
            </w:r>
            <w:r>
              <w:rPr>
                <w:rFonts w:ascii="宋体" w:hAnsi="宋体"/>
                <w:b/>
                <w:bCs/>
                <w:color w:val="auto"/>
                <w:szCs w:val="21"/>
              </w:rPr>
              <w:t>要素不得分。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color w:val="auto"/>
                <w:szCs w:val="21"/>
              </w:rPr>
              <w:t>；</w:t>
            </w:r>
            <w:r>
              <w:rPr>
                <w:rFonts w:ascii="宋体" w:hAnsi="宋体"/>
                <w:b/>
                <w:bCs/>
                <w:color w:val="auto"/>
                <w:szCs w:val="21"/>
              </w:rPr>
              <w:t>本小</w:t>
            </w:r>
            <w:r>
              <w:rPr>
                <w:rFonts w:hint="eastAsia" w:ascii="宋体" w:hAnsi="宋体"/>
                <w:b/>
                <w:bCs/>
                <w:color w:val="auto"/>
                <w:szCs w:val="21"/>
              </w:rPr>
              <w:t>项</w:t>
            </w:r>
            <w:r>
              <w:rPr>
                <w:rFonts w:ascii="宋体" w:hAnsi="宋体"/>
                <w:b/>
                <w:bCs/>
                <w:color w:val="auto"/>
                <w:szCs w:val="21"/>
              </w:rPr>
              <w:t>不得分时，追加扣除</w:t>
            </w:r>
            <w:r>
              <w:rPr>
                <w:rFonts w:hint="eastAsia" w:ascii="宋体" w:hAnsi="宋体"/>
                <w:b/>
                <w:bCs/>
                <w:color w:val="auto"/>
                <w:szCs w:val="21"/>
              </w:rPr>
              <w:t>12</w:t>
            </w:r>
            <w:r>
              <w:rPr>
                <w:rFonts w:ascii="宋体" w:hAnsi="宋体"/>
                <w:b/>
                <w:bCs/>
                <w:color w:val="auto"/>
                <w:szCs w:val="21"/>
              </w:rPr>
              <w:t>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color w:val="auto"/>
                <w:szCs w:val="21"/>
              </w:rPr>
            </w:pPr>
            <w:r>
              <w:rPr>
                <w:rFonts w:ascii="宋体" w:hAnsi="宋体"/>
                <w:color w:val="auto"/>
                <w:szCs w:val="21"/>
              </w:rPr>
              <w:t>未进行员工健康检查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hint="eastAsia" w:ascii="宋体" w:hAnsi="宋体"/>
                <w:color w:val="auto"/>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color w:val="auto"/>
                <w:szCs w:val="21"/>
              </w:rPr>
            </w:pPr>
          </w:p>
        </w:tc>
        <w:tc>
          <w:tcPr>
            <w:tcW w:w="1249" w:type="dxa"/>
            <w:vAlign w:val="center"/>
          </w:tcPr>
          <w:p>
            <w:pPr>
              <w:ind w:firstLine="210" w:firstLineChars="100"/>
              <w:jc w:val="center"/>
              <w:rPr>
                <w:rFonts w:ascii="宋体" w:hAnsi="宋体"/>
                <w:i/>
                <w:color w:val="auto"/>
                <w:szCs w:val="21"/>
              </w:rPr>
            </w:pPr>
            <w:r>
              <w:rPr>
                <w:rFonts w:hint="eastAsia" w:ascii="宋体" w:hAnsi="宋体"/>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color w:val="auto"/>
                <w:szCs w:val="21"/>
              </w:rPr>
            </w:pPr>
            <w:r>
              <w:rPr>
                <w:rFonts w:ascii="宋体" w:hAnsi="宋体"/>
                <w:color w:val="auto"/>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color w:val="auto"/>
                <w:szCs w:val="21"/>
              </w:rPr>
            </w:pPr>
            <w:r>
              <w:rPr>
                <w:rFonts w:ascii="宋体" w:hAnsi="宋体"/>
                <w:color w:val="auto"/>
                <w:szCs w:val="21"/>
              </w:rPr>
              <w:t>未定期进行作业场所职业危害因素识别</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color w:val="auto"/>
                <w:szCs w:val="21"/>
              </w:rPr>
            </w:pPr>
            <w:r>
              <w:rPr>
                <w:rFonts w:ascii="宋体" w:hAnsi="宋体"/>
                <w:color w:val="auto"/>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color w:val="auto"/>
                <w:szCs w:val="21"/>
              </w:rPr>
            </w:pPr>
            <w:r>
              <w:rPr>
                <w:rFonts w:ascii="宋体" w:hAnsi="宋体"/>
                <w:color w:val="auto"/>
                <w:szCs w:val="21"/>
              </w:rPr>
              <w:t>无急救用品、冲洗设备</w:t>
            </w:r>
          </w:p>
        </w:tc>
        <w:tc>
          <w:tcPr>
            <w:tcW w:w="1249" w:type="dxa"/>
            <w:vAlign w:val="center"/>
          </w:tcPr>
          <w:p>
            <w:pPr>
              <w:tabs>
                <w:tab w:val="left" w:pos="512"/>
              </w:tabs>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未考虑机械化和自动化，加强密闭，避免直接操作的，扣2分；未结合生产工艺采取通风措施</w:t>
            </w:r>
            <w:r>
              <w:rPr>
                <w:rFonts w:hint="eastAsia" w:ascii="宋体" w:hAnsi="宋体"/>
                <w:color w:val="auto"/>
                <w:szCs w:val="21"/>
              </w:rPr>
              <w:t>的</w:t>
            </w:r>
            <w:r>
              <w:rPr>
                <w:rFonts w:ascii="宋体" w:hAnsi="宋体"/>
                <w:color w:val="auto"/>
                <w:szCs w:val="21"/>
              </w:rPr>
              <w:t>，扣1分；产生粉尘、毒物等有害物质的工作场所，没有冲洗地面、墙壁的设施</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多尘、散发有毒气体的厂房或甲、乙类生产厂房内的空气存在循环使用现象</w:t>
            </w:r>
            <w:r>
              <w:rPr>
                <w:rFonts w:hint="eastAsia" w:ascii="宋体" w:hAnsi="宋体"/>
                <w:color w:val="auto"/>
                <w:szCs w:val="21"/>
              </w:rPr>
              <w:t>的</w:t>
            </w:r>
            <w:r>
              <w:rPr>
                <w:rFonts w:ascii="宋体" w:hAnsi="宋体"/>
                <w:color w:val="auto"/>
                <w:szCs w:val="21"/>
              </w:rPr>
              <w:t>，每处扣2分。</w:t>
            </w:r>
          </w:p>
        </w:tc>
        <w:tc>
          <w:tcPr>
            <w:tcW w:w="1449" w:type="dxa"/>
            <w:vAlign w:val="center"/>
          </w:tcPr>
          <w:p>
            <w:pPr>
              <w:spacing w:line="240" w:lineRule="exact"/>
              <w:jc w:val="center"/>
              <w:rPr>
                <w:rFonts w:ascii="宋体" w:hAnsi="宋体"/>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未采取有效的防护措施</w:t>
            </w:r>
            <w:r>
              <w:rPr>
                <w:rFonts w:hint="eastAsia" w:ascii="宋体" w:hAnsi="宋体"/>
                <w:color w:val="auto"/>
                <w:szCs w:val="21"/>
              </w:rPr>
              <w:t>的</w:t>
            </w:r>
            <w:r>
              <w:rPr>
                <w:rFonts w:ascii="宋体" w:hAnsi="宋体"/>
                <w:color w:val="auto"/>
                <w:szCs w:val="21"/>
              </w:rPr>
              <w:t>，扣2分；未根据危害性质配置必要的监测仪表</w:t>
            </w:r>
            <w:r>
              <w:rPr>
                <w:rFonts w:hint="eastAsia" w:ascii="宋体" w:hAnsi="宋体"/>
                <w:color w:val="auto"/>
                <w:szCs w:val="21"/>
              </w:rPr>
              <w:t>的</w:t>
            </w:r>
            <w:r>
              <w:rPr>
                <w:rFonts w:ascii="宋体" w:hAnsi="宋体"/>
                <w:color w:val="auto"/>
                <w:szCs w:val="21"/>
              </w:rPr>
              <w:t>，扣1分；维护和检修放射线、放射性同位素仪器和设备的人员未配备个人专用防护器具</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无确保放射源不致丢失的措施</w:t>
            </w:r>
            <w:r>
              <w:rPr>
                <w:rFonts w:hint="eastAsia" w:ascii="宋体" w:hAnsi="宋体"/>
                <w:color w:val="auto"/>
                <w:szCs w:val="21"/>
              </w:rPr>
              <w:t>的</w:t>
            </w:r>
            <w:r>
              <w:rPr>
                <w:rFonts w:ascii="宋体" w:hAnsi="宋体"/>
                <w:color w:val="auto"/>
                <w:szCs w:val="21"/>
              </w:rPr>
              <w:t>，扣2分；可能受到射线危害的有关人员未配带检测仪表</w:t>
            </w:r>
            <w:r>
              <w:rPr>
                <w:rFonts w:hint="eastAsia" w:ascii="宋体" w:hAnsi="宋体"/>
                <w:color w:val="auto"/>
                <w:szCs w:val="21"/>
              </w:rPr>
              <w:t>的</w:t>
            </w:r>
            <w:r>
              <w:rPr>
                <w:rFonts w:ascii="宋体" w:hAnsi="宋体"/>
                <w:color w:val="auto"/>
                <w:szCs w:val="21"/>
              </w:rPr>
              <w:t>，扣1分；未检测和统计、建档</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各种防护器具应定点存放在安全、便于取用的地方，并有专人负责保管，定期校验和维护。</w:t>
            </w:r>
          </w:p>
        </w:tc>
        <w:tc>
          <w:tcPr>
            <w:tcW w:w="3714" w:type="dxa"/>
          </w:tcPr>
          <w:p>
            <w:pPr>
              <w:spacing w:line="240" w:lineRule="exact"/>
              <w:rPr>
                <w:rFonts w:ascii="宋体" w:hAnsi="宋体"/>
                <w:color w:val="auto"/>
                <w:szCs w:val="21"/>
              </w:rPr>
            </w:pPr>
            <w:r>
              <w:rPr>
                <w:rFonts w:ascii="宋体" w:hAnsi="宋体"/>
                <w:color w:val="auto"/>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未定点存放，或存放地点不安全、不便于取用的，扣1分</w:t>
            </w:r>
            <w:r>
              <w:rPr>
                <w:rFonts w:hint="eastAsia" w:ascii="宋体" w:hAnsi="宋体"/>
                <w:color w:val="auto"/>
                <w:szCs w:val="21"/>
              </w:rPr>
              <w:t>；</w:t>
            </w:r>
            <w:r>
              <w:rPr>
                <w:rFonts w:ascii="宋体" w:hAnsi="宋体"/>
                <w:color w:val="auto"/>
                <w:szCs w:val="21"/>
              </w:rPr>
              <w:t>无专人负责，并定期检验和维护的，扣1分。</w:t>
            </w:r>
          </w:p>
        </w:tc>
        <w:tc>
          <w:tcPr>
            <w:tcW w:w="1449" w:type="dxa"/>
            <w:vAlign w:val="center"/>
          </w:tcPr>
          <w:p>
            <w:pPr>
              <w:spacing w:line="240" w:lineRule="exact"/>
              <w:rPr>
                <w:rFonts w:ascii="宋体" w:hAnsi="宋体"/>
                <w:i/>
                <w:color w:val="auto"/>
                <w:szCs w:val="21"/>
              </w:rPr>
            </w:pPr>
            <w:r>
              <w:rPr>
                <w:rFonts w:ascii="宋体" w:hAnsi="宋体"/>
                <w:color w:val="auto"/>
                <w:szCs w:val="21"/>
              </w:rPr>
              <w:t>无专人负责，并定期检验和维护</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企业应对现场急救用品、设备和防护用品进行经常性的检维修，定期检测其性能，确保其处于正常状态。</w:t>
            </w:r>
          </w:p>
        </w:tc>
        <w:tc>
          <w:tcPr>
            <w:tcW w:w="3714" w:type="dxa"/>
          </w:tcPr>
          <w:p>
            <w:pPr>
              <w:spacing w:line="240" w:lineRule="exact"/>
              <w:rPr>
                <w:rFonts w:ascii="宋体" w:hAnsi="宋体"/>
                <w:color w:val="auto"/>
                <w:szCs w:val="21"/>
              </w:rPr>
            </w:pPr>
            <w:r>
              <w:rPr>
                <w:rFonts w:ascii="宋体" w:hAnsi="宋体"/>
                <w:color w:val="auto"/>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未进行经常性的检维修</w:t>
            </w:r>
            <w:r>
              <w:rPr>
                <w:rFonts w:hint="eastAsia" w:ascii="宋体" w:hAnsi="宋体"/>
                <w:color w:val="auto"/>
                <w:szCs w:val="21"/>
              </w:rPr>
              <w:t>的，</w:t>
            </w:r>
            <w:r>
              <w:rPr>
                <w:rFonts w:ascii="宋体" w:hAnsi="宋体"/>
                <w:color w:val="auto"/>
                <w:szCs w:val="21"/>
              </w:rPr>
              <w:t>扣2分；未进行定期校验，或结果不合适规定，并未及时更换的</w:t>
            </w:r>
            <w:r>
              <w:rPr>
                <w:rFonts w:hint="eastAsia" w:ascii="宋体" w:hAnsi="宋体"/>
                <w:color w:val="auto"/>
                <w:szCs w:val="21"/>
              </w:rPr>
              <w:t>，</w:t>
            </w:r>
            <w:r>
              <w:rPr>
                <w:rFonts w:ascii="宋体" w:hAnsi="宋体"/>
                <w:color w:val="auto"/>
                <w:szCs w:val="21"/>
              </w:rPr>
              <w:t>不得分。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未进行经常性的检维修</w:t>
            </w:r>
          </w:p>
        </w:tc>
        <w:tc>
          <w:tcPr>
            <w:tcW w:w="1249" w:type="dxa"/>
            <w:vAlign w:val="center"/>
          </w:tcPr>
          <w:p>
            <w:pPr>
              <w:spacing w:line="240" w:lineRule="exact"/>
              <w:jc w:val="center"/>
              <w:rPr>
                <w:rFonts w:ascii="宋体" w:hAnsi="宋体"/>
                <w:iCs/>
                <w:color w:val="auto"/>
                <w:szCs w:val="21"/>
              </w:rPr>
            </w:pPr>
            <w:r>
              <w:rPr>
                <w:rFonts w:hint="eastAsia" w:ascii="宋体" w:hAnsi="宋体"/>
                <w:iCs/>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10.2 职业危害告知和警示</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s="宋体"/>
                <w:color w:val="auto"/>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color w:val="auto"/>
                <w:szCs w:val="21"/>
              </w:rPr>
            </w:pPr>
            <w:r>
              <w:rPr>
                <w:rFonts w:ascii="宋体" w:hAnsi="宋体"/>
                <w:color w:val="auto"/>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无培训、宣传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color w:val="auto"/>
                <w:szCs w:val="21"/>
              </w:rPr>
            </w:pPr>
            <w:r>
              <w:rPr>
                <w:rFonts w:ascii="宋体" w:hAnsi="宋体"/>
                <w:color w:val="auto"/>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color w:val="auto"/>
                <w:szCs w:val="21"/>
              </w:rPr>
            </w:pPr>
            <w:r>
              <w:rPr>
                <w:rFonts w:ascii="宋体" w:hAnsi="宋体"/>
                <w:color w:val="auto"/>
                <w:szCs w:val="21"/>
              </w:rPr>
              <w:t>未设置标志</w:t>
            </w:r>
          </w:p>
        </w:tc>
        <w:tc>
          <w:tcPr>
            <w:tcW w:w="1249" w:type="dxa"/>
            <w:vAlign w:val="center"/>
          </w:tcPr>
          <w:p>
            <w:pPr>
              <w:tabs>
                <w:tab w:val="center" w:pos="365"/>
                <w:tab w:val="left" w:pos="484"/>
              </w:tabs>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10.3职业危害申报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企业应按规定，及时、如实向当地主管部门申报生产过程存在的职业危害因素，并依法接受其监督。</w:t>
            </w:r>
          </w:p>
        </w:tc>
        <w:tc>
          <w:tcPr>
            <w:tcW w:w="3714" w:type="dxa"/>
          </w:tcPr>
          <w:p>
            <w:pPr>
              <w:spacing w:line="240" w:lineRule="exact"/>
              <w:rPr>
                <w:rFonts w:ascii="宋体" w:hAnsi="宋体"/>
                <w:color w:val="auto"/>
                <w:szCs w:val="21"/>
              </w:rPr>
            </w:pPr>
            <w:r>
              <w:rPr>
                <w:rFonts w:ascii="宋体" w:hAnsi="宋体"/>
                <w:color w:val="auto"/>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未申报材料的，不得分；申报内容不全的，每缺少一类扣</w:t>
            </w:r>
            <w:r>
              <w:rPr>
                <w:rFonts w:hint="eastAsia" w:ascii="宋体" w:hAnsi="宋体"/>
                <w:color w:val="auto"/>
                <w:szCs w:val="21"/>
              </w:rPr>
              <w:t>1</w:t>
            </w:r>
            <w:r>
              <w:rPr>
                <w:rFonts w:ascii="宋体" w:hAnsi="宋体"/>
                <w:color w:val="auto"/>
                <w:szCs w:val="21"/>
              </w:rPr>
              <w:t>分。</w:t>
            </w:r>
          </w:p>
        </w:tc>
        <w:tc>
          <w:tcPr>
            <w:tcW w:w="1449" w:type="dxa"/>
            <w:vAlign w:val="center"/>
          </w:tcPr>
          <w:p>
            <w:pPr>
              <w:spacing w:line="240" w:lineRule="exact"/>
              <w:jc w:val="center"/>
              <w:rPr>
                <w:rFonts w:ascii="宋体" w:hAnsi="宋体"/>
                <w:color w:val="auto"/>
                <w:szCs w:val="21"/>
              </w:rPr>
            </w:pPr>
            <w:r>
              <w:rPr>
                <w:rFonts w:ascii="宋体" w:hAnsi="宋体"/>
                <w:color w:val="auto"/>
                <w:szCs w:val="21"/>
              </w:rPr>
              <w:t>未申报材料</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20" w:firstLineChars="200"/>
              <w:rPr>
                <w:rFonts w:ascii="宋体" w:hAnsi="宋体"/>
                <w:color w:val="auto"/>
                <w:szCs w:val="21"/>
              </w:rPr>
            </w:pPr>
            <w:r>
              <w:rPr>
                <w:rFonts w:hint="eastAsia" w:ascii="宋体" w:hAnsi="宋体"/>
                <w:color w:val="auto"/>
                <w:szCs w:val="21"/>
              </w:rPr>
              <w:t>下列事项发生重大变化时，应向原申报主管部门申请变更：</w:t>
            </w:r>
          </w:p>
          <w:p>
            <w:pPr>
              <w:spacing w:line="240" w:lineRule="exact"/>
              <w:ind w:firstLine="420" w:firstLineChars="200"/>
              <w:rPr>
                <w:rFonts w:ascii="宋体" w:hAnsi="宋体"/>
                <w:color w:val="auto"/>
                <w:szCs w:val="21"/>
              </w:rPr>
            </w:pPr>
            <w:r>
              <w:rPr>
                <w:rFonts w:hint="eastAsia" w:ascii="宋体" w:hAnsi="宋体"/>
                <w:color w:val="auto"/>
                <w:szCs w:val="21"/>
              </w:rPr>
              <w:t>（1）新、改、扩建项目；</w:t>
            </w:r>
          </w:p>
          <w:p>
            <w:pPr>
              <w:spacing w:line="240" w:lineRule="exact"/>
              <w:ind w:firstLine="420" w:firstLineChars="200"/>
              <w:rPr>
                <w:rFonts w:ascii="宋体" w:hAnsi="宋体"/>
                <w:color w:val="auto"/>
                <w:szCs w:val="21"/>
              </w:rPr>
            </w:pPr>
            <w:r>
              <w:rPr>
                <w:rFonts w:hint="eastAsia" w:ascii="宋体" w:hAnsi="宋体"/>
                <w:color w:val="auto"/>
                <w:szCs w:val="21"/>
              </w:rPr>
              <w:t>（2）因技术、工艺或材料等发生变化导致原申报的职业危害因素及其相关内容发生重大变化；</w:t>
            </w:r>
          </w:p>
          <w:p>
            <w:pPr>
              <w:spacing w:line="240" w:lineRule="exact"/>
              <w:ind w:firstLine="420" w:firstLineChars="200"/>
              <w:rPr>
                <w:rFonts w:ascii="宋体" w:hAnsi="宋体"/>
                <w:color w:val="auto"/>
                <w:szCs w:val="21"/>
              </w:rPr>
            </w:pPr>
            <w:r>
              <w:rPr>
                <w:rFonts w:hint="eastAsia" w:ascii="宋体" w:hAnsi="宋体"/>
                <w:color w:val="auto"/>
                <w:szCs w:val="21"/>
              </w:rPr>
              <w:t>（3）企业名称、法定代表人或主要负责人发生变化。</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未申报的，不得分；每缺少一类变更申请的，扣1分。</w:t>
            </w:r>
          </w:p>
        </w:tc>
        <w:tc>
          <w:tcPr>
            <w:tcW w:w="1449" w:type="dxa"/>
            <w:vAlign w:val="center"/>
          </w:tcPr>
          <w:p>
            <w:pPr>
              <w:spacing w:line="240" w:lineRule="exact"/>
              <w:rPr>
                <w:rFonts w:ascii="宋体" w:hAnsi="宋体"/>
                <w:i/>
                <w:color w:val="auto"/>
                <w:szCs w:val="21"/>
              </w:rPr>
            </w:pPr>
            <w:r>
              <w:rPr>
                <w:rFonts w:hint="eastAsia" w:ascii="宋体" w:hAnsi="宋体"/>
                <w:color w:val="auto"/>
                <w:szCs w:val="21"/>
              </w:rPr>
              <w:t>未申报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无培训、宣传</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未设置标志</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未申报材料</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64"/>
              </w:tabs>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缺项11分</w:t>
            </w:r>
            <w:r>
              <w:rPr>
                <w:rFonts w:hint="eastAsia" w:ascii="宋体" w:hAnsi="宋体"/>
                <w:b/>
                <w:color w:val="auto"/>
                <w:szCs w:val="21"/>
              </w:rPr>
              <w:tab/>
            </w:r>
          </w:p>
        </w:tc>
        <w:tc>
          <w:tcPr>
            <w:tcW w:w="1249" w:type="dxa"/>
            <w:vAlign w:val="center"/>
          </w:tcPr>
          <w:p>
            <w:pPr>
              <w:tabs>
                <w:tab w:val="left" w:pos="362"/>
              </w:tabs>
              <w:spacing w:line="240" w:lineRule="exact"/>
              <w:jc w:val="center"/>
              <w:rPr>
                <w:rFonts w:ascii="宋体" w:hAnsi="宋体"/>
                <w:b/>
                <w:color w:val="auto"/>
                <w:szCs w:val="21"/>
              </w:rPr>
            </w:pPr>
            <w:r>
              <w:rPr>
                <w:rFonts w:hint="eastAsia" w:ascii="宋体" w:hAnsi="宋体"/>
                <w:b/>
                <w:color w:val="auto"/>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十一、应急救援</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11.1应急机构和队伍</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企业应按规定建立安全生产应急管理机构或指定专人负责安全生产应急管理工作。</w:t>
            </w:r>
          </w:p>
        </w:tc>
        <w:tc>
          <w:tcPr>
            <w:tcW w:w="3714" w:type="dxa"/>
          </w:tcPr>
          <w:p>
            <w:pPr>
              <w:spacing w:line="240" w:lineRule="exact"/>
              <w:rPr>
                <w:rFonts w:ascii="宋体" w:hAnsi="宋体"/>
                <w:color w:val="auto"/>
                <w:szCs w:val="21"/>
              </w:rPr>
            </w:pPr>
            <w:r>
              <w:rPr>
                <w:rFonts w:ascii="宋体" w:hAnsi="宋体"/>
                <w:color w:val="auto"/>
                <w:szCs w:val="21"/>
              </w:rPr>
              <w:t xml:space="preserve">    建立事故应急救援制度。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无该项制度的，不得分；制度内容不全或针对性不强的，扣2分。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color w:val="auto"/>
                <w:szCs w:val="21"/>
              </w:rPr>
            </w:pPr>
            <w:r>
              <w:rPr>
                <w:rFonts w:ascii="宋体" w:hAnsi="宋体"/>
                <w:color w:val="auto"/>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定期组织专兼职应急救援队伍和人员进行训练。</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auto"/>
                <w:sz w:val="24"/>
              </w:rPr>
            </w:pPr>
            <w:r>
              <w:rPr>
                <w:rFonts w:ascii="宋体" w:hAnsi="宋体"/>
                <w:color w:val="auto"/>
                <w:szCs w:val="21"/>
              </w:rPr>
              <w:t>未定期训练</w:t>
            </w:r>
          </w:p>
        </w:tc>
        <w:tc>
          <w:tcPr>
            <w:tcW w:w="1249" w:type="dxa"/>
            <w:vAlign w:val="center"/>
          </w:tcPr>
          <w:p>
            <w:pPr>
              <w:spacing w:line="240" w:lineRule="exact"/>
              <w:jc w:val="center"/>
              <w:rPr>
                <w:rFonts w:ascii="宋体" w:hAnsi="宋体"/>
                <w:i/>
                <w:color w:val="auto"/>
                <w:sz w:val="24"/>
              </w:rPr>
            </w:pPr>
            <w:r>
              <w:rPr>
                <w:rFonts w:hint="eastAsia" w:ascii="宋体" w:hAnsi="宋体"/>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11.2应急预案</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color w:val="auto"/>
                <w:szCs w:val="21"/>
              </w:rPr>
            </w:pPr>
            <w:r>
              <w:rPr>
                <w:rFonts w:ascii="宋体" w:hAnsi="宋体"/>
                <w:color w:val="auto"/>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color w:val="auto"/>
                <w:szCs w:val="21"/>
              </w:rPr>
              <w:t>；</w:t>
            </w:r>
            <w:r>
              <w:rPr>
                <w:rFonts w:ascii="宋体" w:hAnsi="宋体"/>
                <w:b/>
                <w:bCs/>
                <w:color w:val="auto"/>
                <w:szCs w:val="21"/>
              </w:rPr>
              <w:t>本小项不得分时，追加扣除4分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48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建立火灾、爆炸和毒物逸散等重大事故的专项应急预案。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未制定专项应急预案的，不得分；针对性不强的，扣1分。</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应急预案应根据有关规定报当地主管部门备案，并通报有关应急协作单位。</w:t>
            </w:r>
          </w:p>
        </w:tc>
        <w:tc>
          <w:tcPr>
            <w:tcW w:w="3714" w:type="dxa"/>
          </w:tcPr>
          <w:p>
            <w:pPr>
              <w:spacing w:line="280" w:lineRule="exact"/>
              <w:rPr>
                <w:rFonts w:ascii="宋体" w:hAnsi="宋体"/>
                <w:color w:val="auto"/>
                <w:szCs w:val="21"/>
              </w:rPr>
            </w:pPr>
            <w:r>
              <w:rPr>
                <w:rFonts w:ascii="宋体" w:hAnsi="宋体"/>
                <w:color w:val="auto"/>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未进行备案的，不得分；未通报有关应急协作单位的，每个扣1分。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应急预案应定期评审，并根据评审结果或实际情况的变化进行修订和完善。</w:t>
            </w:r>
          </w:p>
        </w:tc>
        <w:tc>
          <w:tcPr>
            <w:tcW w:w="3714" w:type="dxa"/>
          </w:tcPr>
          <w:p>
            <w:pPr>
              <w:spacing w:line="280" w:lineRule="exact"/>
              <w:rPr>
                <w:rFonts w:ascii="宋体" w:hAnsi="宋体"/>
                <w:color w:val="auto"/>
                <w:szCs w:val="21"/>
              </w:rPr>
            </w:pPr>
            <w:r>
              <w:rPr>
                <w:rFonts w:ascii="宋体" w:hAnsi="宋体"/>
                <w:color w:val="auto"/>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11.3应急设施装备物资</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color w:val="auto"/>
                <w:szCs w:val="21"/>
              </w:rPr>
            </w:pPr>
            <w:r>
              <w:rPr>
                <w:rFonts w:ascii="宋体" w:hAnsi="宋体"/>
                <w:color w:val="auto"/>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每缺少一类</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80" w:lineRule="exact"/>
              <w:rPr>
                <w:rFonts w:ascii="宋体" w:hAnsi="宋体"/>
                <w:i/>
                <w:color w:val="auto"/>
                <w:szCs w:val="21"/>
              </w:rPr>
            </w:pPr>
            <w:r>
              <w:rPr>
                <w:rFonts w:hint="eastAsia" w:ascii="宋体" w:hAnsi="宋体"/>
                <w:i/>
                <w:color w:val="auto"/>
                <w:szCs w:val="21"/>
              </w:rPr>
              <w:t>应急物资不全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color w:val="auto"/>
                <w:szCs w:val="21"/>
              </w:rPr>
            </w:pPr>
            <w:r>
              <w:rPr>
                <w:rFonts w:ascii="宋体" w:hAnsi="宋体"/>
                <w:color w:val="auto"/>
                <w:szCs w:val="21"/>
              </w:rPr>
              <w:t>无检查、维护、保养记录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11.4 应急演练</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color w:val="auto"/>
                <w:szCs w:val="21"/>
              </w:rPr>
            </w:pPr>
            <w:r>
              <w:rPr>
                <w:rFonts w:ascii="宋体" w:hAnsi="宋体"/>
                <w:color w:val="auto"/>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4</w:t>
            </w:r>
          </w:p>
        </w:tc>
        <w:tc>
          <w:tcPr>
            <w:tcW w:w="3475" w:type="dxa"/>
          </w:tcPr>
          <w:p>
            <w:pPr>
              <w:spacing w:line="280" w:lineRule="exact"/>
              <w:rPr>
                <w:rFonts w:ascii="宋体" w:hAnsi="宋体"/>
                <w:color w:val="auto"/>
                <w:szCs w:val="21"/>
              </w:rPr>
            </w:pPr>
            <w:r>
              <w:rPr>
                <w:rFonts w:ascii="宋体" w:hAnsi="宋体"/>
                <w:color w:val="auto"/>
                <w:szCs w:val="21"/>
              </w:rPr>
              <w:t xml:space="preserve">    未进行演练的，不得分；无应急演练方案和记录的，不得分；演练方案简单或缺乏执行性的，扣2分；高层管理人员未参加演练的，每次扣2分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80" w:lineRule="exact"/>
              <w:rPr>
                <w:rFonts w:ascii="宋体" w:hAnsi="宋体"/>
                <w:i/>
                <w:color w:val="auto"/>
                <w:szCs w:val="21"/>
              </w:rPr>
            </w:pPr>
            <w:r>
              <w:rPr>
                <w:rFonts w:ascii="宋体" w:hAnsi="宋体"/>
                <w:color w:val="auto"/>
                <w:szCs w:val="21"/>
              </w:rPr>
              <w:t>高层管理人员未参加演练的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对应急演练的效果进行评估。</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color w:val="auto"/>
                <w:szCs w:val="21"/>
              </w:rPr>
            </w:pPr>
            <w:r>
              <w:rPr>
                <w:rFonts w:ascii="宋体" w:hAnsi="宋体"/>
                <w:color w:val="auto"/>
                <w:szCs w:val="21"/>
              </w:rPr>
              <w:t>无评估报告</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11.5 事故救援</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企业发生事故后，应立即启动相关应急预案，积极开展事故救援。</w:t>
            </w:r>
          </w:p>
        </w:tc>
        <w:tc>
          <w:tcPr>
            <w:tcW w:w="3714" w:type="dxa"/>
          </w:tcPr>
          <w:p>
            <w:pPr>
              <w:spacing w:line="280" w:lineRule="exact"/>
              <w:rPr>
                <w:rFonts w:ascii="宋体" w:hAnsi="宋体"/>
                <w:color w:val="auto"/>
                <w:szCs w:val="21"/>
              </w:rPr>
            </w:pPr>
            <w:r>
              <w:rPr>
                <w:rFonts w:ascii="宋体" w:hAnsi="宋体"/>
                <w:color w:val="auto"/>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未及时启动的，不得分；未达到预案要求的，每项扣1分。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应</w:t>
            </w:r>
            <w:r>
              <w:rPr>
                <w:rFonts w:ascii="宋体" w:hAnsi="宋体"/>
                <w:color w:val="auto"/>
                <w:szCs w:val="21"/>
              </w:rPr>
              <w:t>急结束后</w:t>
            </w:r>
            <w:r>
              <w:rPr>
                <w:rFonts w:hint="eastAsia" w:ascii="宋体" w:hAnsi="宋体"/>
                <w:color w:val="auto"/>
                <w:szCs w:val="21"/>
              </w:rPr>
              <w:t>，</w:t>
            </w:r>
            <w:r>
              <w:rPr>
                <w:rFonts w:ascii="宋体" w:hAnsi="宋体"/>
                <w:color w:val="auto"/>
                <w:szCs w:val="21"/>
              </w:rPr>
              <w:t>应编制应急救援报告。</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8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exact"/>
        </w:trPr>
        <w:tc>
          <w:tcPr>
            <w:tcW w:w="7915" w:type="dxa"/>
            <w:gridSpan w:val="4"/>
          </w:tcPr>
          <w:p>
            <w:pPr>
              <w:spacing w:line="280" w:lineRule="exact"/>
              <w:rPr>
                <w:rFonts w:ascii="宋体" w:hAnsi="宋体"/>
                <w:b/>
                <w:color w:val="auto"/>
                <w:szCs w:val="21"/>
              </w:rPr>
            </w:pPr>
            <w:r>
              <w:rPr>
                <w:rFonts w:ascii="宋体" w:hAnsi="宋体"/>
                <w:b/>
                <w:color w:val="auto"/>
                <w:szCs w:val="21"/>
              </w:rPr>
              <w:t>小计</w:t>
            </w:r>
          </w:p>
          <w:p>
            <w:pPr>
              <w:numPr>
                <w:ilvl w:val="0"/>
                <w:numId w:val="10"/>
              </w:numPr>
              <w:spacing w:line="280" w:lineRule="exact"/>
              <w:ind w:left="425" w:leftChars="0" w:hanging="425" w:firstLineChars="0"/>
              <w:rPr>
                <w:rFonts w:ascii="宋体" w:hAnsi="宋体"/>
                <w:color w:val="auto"/>
                <w:szCs w:val="21"/>
              </w:rPr>
            </w:pPr>
            <w:r>
              <w:rPr>
                <w:rFonts w:ascii="宋体" w:hAnsi="宋体"/>
                <w:color w:val="auto"/>
                <w:szCs w:val="21"/>
              </w:rPr>
              <w:t>高层管理人员未参加演练的</w:t>
            </w:r>
          </w:p>
          <w:p>
            <w:pPr>
              <w:numPr>
                <w:ilvl w:val="0"/>
                <w:numId w:val="10"/>
              </w:numPr>
              <w:spacing w:line="280" w:lineRule="exact"/>
              <w:ind w:left="425" w:leftChars="0" w:hanging="425" w:firstLineChars="0"/>
              <w:rPr>
                <w:rFonts w:hint="eastAsia" w:ascii="宋体" w:hAnsi="宋体"/>
                <w:i/>
                <w:color w:val="auto"/>
                <w:szCs w:val="21"/>
              </w:rPr>
            </w:pPr>
            <w:r>
              <w:rPr>
                <w:rFonts w:hint="eastAsia" w:ascii="宋体" w:hAnsi="宋体"/>
                <w:i/>
                <w:color w:val="auto"/>
                <w:szCs w:val="21"/>
              </w:rPr>
              <w:t>应急物资不全</w:t>
            </w:r>
          </w:p>
          <w:p>
            <w:pPr>
              <w:numPr>
                <w:ilvl w:val="0"/>
                <w:numId w:val="10"/>
              </w:numPr>
              <w:spacing w:line="280" w:lineRule="exact"/>
              <w:ind w:left="425" w:leftChars="0" w:hanging="425" w:firstLineChars="0"/>
              <w:rPr>
                <w:rFonts w:hint="eastAsia" w:ascii="宋体" w:hAnsi="宋体"/>
                <w:i/>
                <w:color w:val="auto"/>
                <w:szCs w:val="21"/>
              </w:rPr>
            </w:pPr>
            <w:r>
              <w:rPr>
                <w:rFonts w:ascii="宋体" w:hAnsi="宋体"/>
                <w:color w:val="auto"/>
                <w:szCs w:val="21"/>
              </w:rPr>
              <w:t>无评估报告</w:t>
            </w:r>
          </w:p>
        </w:tc>
        <w:tc>
          <w:tcPr>
            <w:tcW w:w="986" w:type="dxa"/>
            <w:vAlign w:val="center"/>
          </w:tcPr>
          <w:p>
            <w:pPr>
              <w:spacing w:line="28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8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十二、事故报告、调查和处理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12.1事故报告</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color w:val="auto"/>
                <w:szCs w:val="21"/>
              </w:rPr>
            </w:pPr>
            <w:r>
              <w:rPr>
                <w:rFonts w:ascii="宋体" w:hAnsi="宋体"/>
                <w:color w:val="auto"/>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无该项制度的，不得分；制度与有关规定不符的，扣1分；制度中每缺少一项内容</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对事故进行登记建档管理。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无登记记录的，不得分；登记管理不规范的，每次扣1分。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12.2事故调查和处理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企业发生事故后，应按规定成立事故调查组，明确其职责与权限，进行事故调查或配合上级部门的事故调查。</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事故调查应查明事故发生的时间、经过、原因、人员伤亡情况及直接经济损失等。</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color w:val="auto"/>
                <w:szCs w:val="21"/>
              </w:rPr>
            </w:pPr>
            <w:r>
              <w:rPr>
                <w:rFonts w:ascii="宋体" w:hAnsi="宋体"/>
                <w:color w:val="auto"/>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color w:val="auto"/>
                <w:szCs w:val="21"/>
              </w:rPr>
            </w:pPr>
          </w:p>
        </w:tc>
        <w:tc>
          <w:tcPr>
            <w:tcW w:w="1249" w:type="dxa"/>
            <w:vAlign w:val="center"/>
          </w:tcPr>
          <w:p>
            <w:pPr>
              <w:tabs>
                <w:tab w:val="left" w:pos="347"/>
              </w:tabs>
              <w:spacing w:line="240" w:lineRule="exact"/>
              <w:jc w:val="center"/>
              <w:rPr>
                <w:rFonts w:ascii="宋体" w:hAnsi="宋体"/>
                <w:i/>
                <w:color w:val="auto"/>
                <w:szCs w:val="21"/>
              </w:rPr>
            </w:pPr>
            <w:r>
              <w:rPr>
                <w:rFonts w:hint="default" w:ascii="宋体" w:hAnsi="宋体"/>
                <w:i/>
                <w:color w:val="auto"/>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按照《企业职工伤亡事故分类标准》（GB</w:t>
            </w:r>
            <w:r>
              <w:rPr>
                <w:rFonts w:hint="eastAsia" w:ascii="宋体" w:hAnsi="宋体"/>
                <w:color w:val="auto"/>
                <w:szCs w:val="21"/>
              </w:rPr>
              <w:t>641</w:t>
            </w:r>
            <w:r>
              <w:rPr>
                <w:rFonts w:ascii="宋体" w:hAnsi="宋体"/>
                <w:color w:val="auto"/>
                <w:szCs w:val="21"/>
              </w:rPr>
              <w:t>1）和《企业职工伤亡事故调查分析规则》（GB</w:t>
            </w:r>
            <w:r>
              <w:rPr>
                <w:rFonts w:hint="eastAsia" w:ascii="宋体" w:hAnsi="宋体"/>
                <w:color w:val="auto"/>
                <w:szCs w:val="21"/>
              </w:rPr>
              <w:t>641</w:t>
            </w:r>
            <w:r>
              <w:rPr>
                <w:rFonts w:ascii="宋体" w:hAnsi="宋体"/>
                <w:color w:val="auto"/>
                <w:szCs w:val="21"/>
              </w:rPr>
              <w:t>2）定期对事故、事件进行统计、分析。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rPr>
              <w:t>事故发生后，</w:t>
            </w:r>
            <w:r>
              <w:rPr>
                <w:rFonts w:ascii="宋体" w:hAnsi="宋体"/>
                <w:color w:val="auto"/>
                <w:szCs w:val="21"/>
              </w:rPr>
              <w:t>未统计分析</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对本单位的事故及其他单位的有关事故进行回顾、学习。</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color w:val="auto"/>
                <w:szCs w:val="21"/>
              </w:rPr>
              <w:t>事故发生后，</w:t>
            </w:r>
            <w:r>
              <w:rPr>
                <w:rFonts w:ascii="宋体" w:hAnsi="宋体"/>
                <w:color w:val="auto"/>
                <w:szCs w:val="21"/>
              </w:rPr>
              <w:t>未统计分析</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十三、绩效评定和持续改进</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13.1绩效评定</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企业应每年至少一次对本单位安全生产标准化的实施情况进行评定，验证各项安全生产制度措施的适宜性、充分性和有效性，检查安全生产工作目标、指标的完成情况。</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企业主要负责人应对绩效评定工作全面负责。评定工作应形成正式文件，并将结果向所有部门、所属单位和从业人员通报，作为年度考评的重要依据。</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企业发生死亡事故后应重新进行评定。</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color w:val="auto"/>
                <w:szCs w:val="21"/>
              </w:rPr>
            </w:pPr>
            <w:r>
              <w:rPr>
                <w:rFonts w:hint="eastAsia" w:ascii="宋体" w:hAnsi="宋体"/>
                <w:color w:val="auto"/>
                <w:szCs w:val="21"/>
              </w:rPr>
              <w:t xml:space="preserve"> </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将安全生产标准化工作评定报告向所</w:t>
            </w:r>
            <w:r>
              <w:rPr>
                <w:rFonts w:hint="eastAsia" w:ascii="宋体" w:hAnsi="宋体"/>
                <w:color w:val="auto"/>
                <w:szCs w:val="21"/>
              </w:rPr>
              <w:t>属</w:t>
            </w:r>
            <w:r>
              <w:rPr>
                <w:rFonts w:ascii="宋体" w:hAnsi="宋体"/>
                <w:color w:val="auto"/>
                <w:szCs w:val="21"/>
              </w:rPr>
              <w:t>部门、所属单位和从业人员通报。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抽查发现有关部门和人员对相关内容不清楚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308" w:firstLineChars="147"/>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未纳入年度考评的，不得分；评定结果纳入年度考评每少一项</w:t>
            </w:r>
            <w:r>
              <w:rPr>
                <w:rFonts w:hint="eastAsia" w:ascii="宋体" w:hAnsi="宋体"/>
                <w:color w:val="auto"/>
                <w:szCs w:val="21"/>
              </w:rPr>
              <w:t>的</w:t>
            </w:r>
            <w:r>
              <w:rPr>
                <w:rFonts w:ascii="宋体" w:hAnsi="宋体"/>
                <w:color w:val="auto"/>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color w:val="auto"/>
                <w:szCs w:val="21"/>
              </w:rPr>
            </w:pPr>
            <w:r>
              <w:rPr>
                <w:rFonts w:ascii="宋体" w:hAnsi="宋体"/>
                <w:color w:val="auto"/>
                <w:szCs w:val="21"/>
              </w:rPr>
              <w:t>未纳入年度考评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13.2持续改进</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color w:val="auto"/>
                <w:szCs w:val="21"/>
              </w:rPr>
            </w:pPr>
            <w:r>
              <w:rPr>
                <w:rFonts w:ascii="宋体" w:hAnsi="宋体"/>
                <w:color w:val="auto"/>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未进行安全标准化系统持续改进</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安全生产标准化的评定结果要明确下列事项：             </w:t>
            </w:r>
          </w:p>
          <w:p>
            <w:pPr>
              <w:spacing w:line="240" w:lineRule="exact"/>
              <w:ind w:firstLine="450"/>
              <w:rPr>
                <w:rFonts w:ascii="宋体" w:hAnsi="宋体"/>
                <w:color w:val="auto"/>
                <w:szCs w:val="21"/>
              </w:rPr>
            </w:pPr>
            <w:r>
              <w:rPr>
                <w:rFonts w:ascii="宋体" w:hAnsi="宋体"/>
                <w:color w:val="auto"/>
                <w:szCs w:val="21"/>
              </w:rPr>
              <w:t>（1）系统运行效果；</w:t>
            </w:r>
          </w:p>
          <w:p>
            <w:pPr>
              <w:spacing w:line="240" w:lineRule="exact"/>
              <w:ind w:firstLine="450"/>
              <w:rPr>
                <w:rFonts w:ascii="宋体" w:hAnsi="宋体"/>
                <w:color w:val="auto"/>
                <w:szCs w:val="21"/>
              </w:rPr>
            </w:pPr>
            <w:r>
              <w:rPr>
                <w:rFonts w:ascii="宋体" w:hAnsi="宋体"/>
                <w:color w:val="auto"/>
                <w:szCs w:val="21"/>
              </w:rPr>
              <w:t xml:space="preserve">（2）系统运行中出现的问题和缺陷，所采取的改进措施；     </w:t>
            </w:r>
          </w:p>
          <w:p>
            <w:pPr>
              <w:spacing w:line="240" w:lineRule="exact"/>
              <w:ind w:firstLine="450"/>
              <w:rPr>
                <w:rFonts w:ascii="宋体" w:hAnsi="宋体"/>
                <w:color w:val="auto"/>
                <w:szCs w:val="21"/>
              </w:rPr>
            </w:pPr>
            <w:r>
              <w:rPr>
                <w:rFonts w:ascii="宋体" w:hAnsi="宋体"/>
                <w:color w:val="auto"/>
                <w:szCs w:val="21"/>
              </w:rPr>
              <w:t xml:space="preserve">（3）统计技术、信息技术等在系统中的使用情况和效果；       </w:t>
            </w:r>
          </w:p>
          <w:p>
            <w:pPr>
              <w:spacing w:line="240" w:lineRule="exact"/>
              <w:ind w:firstLine="450"/>
              <w:rPr>
                <w:rFonts w:ascii="宋体" w:hAnsi="宋体"/>
                <w:color w:val="auto"/>
                <w:szCs w:val="21"/>
              </w:rPr>
            </w:pPr>
            <w:r>
              <w:rPr>
                <w:rFonts w:ascii="宋体" w:hAnsi="宋体"/>
                <w:color w:val="auto"/>
                <w:szCs w:val="21"/>
              </w:rPr>
              <w:t>（4）系统中各种资源的使用效果；</w:t>
            </w:r>
          </w:p>
          <w:p>
            <w:pPr>
              <w:spacing w:line="240" w:lineRule="exact"/>
              <w:ind w:firstLine="450"/>
              <w:rPr>
                <w:rFonts w:ascii="宋体" w:hAnsi="宋体"/>
                <w:color w:val="auto"/>
                <w:szCs w:val="21"/>
              </w:rPr>
            </w:pPr>
            <w:r>
              <w:rPr>
                <w:rFonts w:ascii="宋体" w:hAnsi="宋体"/>
                <w:color w:val="auto"/>
                <w:szCs w:val="21"/>
              </w:rPr>
              <w:t>（5）绩效监测系统的适宜性以及结果的准确性；</w:t>
            </w:r>
          </w:p>
          <w:p>
            <w:pPr>
              <w:spacing w:line="240" w:lineRule="exact"/>
              <w:ind w:firstLine="450"/>
              <w:rPr>
                <w:rFonts w:ascii="宋体" w:hAnsi="宋体"/>
                <w:color w:val="auto"/>
                <w:szCs w:val="21"/>
              </w:rPr>
            </w:pPr>
            <w:r>
              <w:rPr>
                <w:rFonts w:ascii="宋体" w:hAnsi="宋体"/>
                <w:color w:val="auto"/>
                <w:szCs w:val="21"/>
              </w:rPr>
              <w:t>（6）与相关方的关系。</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安全生产标准化的评定结果要明确的事项缺项，或评定结果与实际不符</w:t>
            </w:r>
            <w:r>
              <w:rPr>
                <w:rFonts w:hint="eastAsia" w:ascii="宋体" w:hAnsi="宋体"/>
                <w:color w:val="auto"/>
                <w:szCs w:val="21"/>
              </w:rPr>
              <w:t>的</w:t>
            </w:r>
            <w:r>
              <w:rPr>
                <w:rFonts w:ascii="宋体" w:hAnsi="宋体"/>
                <w:color w:val="auto"/>
                <w:szCs w:val="21"/>
              </w:rPr>
              <w:t>，每项扣2分。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default" w:ascii="宋体" w:hAnsi="宋体"/>
                <w:i/>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未纳入年度考评</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抽查发现有关部门和人员对相关内容不清楚</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总计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得分总计</w:t>
            </w:r>
            <w:r>
              <w:rPr>
                <w:rFonts w:ascii="宋体" w:hAnsi="宋体"/>
                <w:b/>
                <w:color w:val="auto"/>
                <w:szCs w:val="21"/>
              </w:rPr>
              <w:t>9</w:t>
            </w:r>
            <w:r>
              <w:rPr>
                <w:rFonts w:hint="default" w:ascii="宋体" w:hAnsi="宋体"/>
                <w:b/>
                <w:color w:val="auto"/>
                <w:szCs w:val="21"/>
                <w:lang w:val="en-US"/>
              </w:rPr>
              <w:t>16</w:t>
            </w:r>
            <w:r>
              <w:rPr>
                <w:rFonts w:hint="eastAsia" w:ascii="宋体" w:hAnsi="宋体"/>
                <w:b/>
                <w:color w:val="auto"/>
                <w:szCs w:val="21"/>
              </w:rPr>
              <w:t>分\缺项总计</w:t>
            </w:r>
            <w:r>
              <w:rPr>
                <w:rFonts w:hint="default" w:ascii="宋体" w:hAnsi="宋体"/>
                <w:b/>
                <w:color w:val="auto"/>
                <w:szCs w:val="21"/>
                <w:lang w:val="en-US"/>
              </w:rPr>
              <w:t>84</w:t>
            </w:r>
            <w:r>
              <w:rPr>
                <w:rFonts w:hint="eastAsia" w:ascii="宋体" w:hAnsi="宋体"/>
                <w:b/>
                <w:color w:val="auto"/>
                <w:szCs w:val="21"/>
              </w:rPr>
              <w:t>分</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EAB34"/>
    <w:multiLevelType w:val="singleLevel"/>
    <w:tmpl w:val="8A2EAB34"/>
    <w:lvl w:ilvl="0" w:tentative="0">
      <w:start w:val="1"/>
      <w:numFmt w:val="decimal"/>
      <w:lvlText w:val="%1."/>
      <w:lvlJc w:val="left"/>
      <w:pPr>
        <w:ind w:left="425" w:hanging="425"/>
      </w:pPr>
      <w:rPr>
        <w:rFonts w:hint="default"/>
      </w:rPr>
    </w:lvl>
  </w:abstractNum>
  <w:abstractNum w:abstractNumId="1">
    <w:nsid w:val="956F8A7A"/>
    <w:multiLevelType w:val="singleLevel"/>
    <w:tmpl w:val="956F8A7A"/>
    <w:lvl w:ilvl="0" w:tentative="0">
      <w:start w:val="1"/>
      <w:numFmt w:val="decimal"/>
      <w:lvlText w:val="%1."/>
      <w:lvlJc w:val="left"/>
      <w:pPr>
        <w:ind w:left="425" w:hanging="425"/>
      </w:pPr>
      <w:rPr>
        <w:rFonts w:hint="default"/>
      </w:rPr>
    </w:lvl>
  </w:abstractNum>
  <w:abstractNum w:abstractNumId="2">
    <w:nsid w:val="AEC539CE"/>
    <w:multiLevelType w:val="singleLevel"/>
    <w:tmpl w:val="AEC539CE"/>
    <w:lvl w:ilvl="0" w:tentative="0">
      <w:start w:val="1"/>
      <w:numFmt w:val="decimal"/>
      <w:lvlText w:val="%1."/>
      <w:lvlJc w:val="left"/>
      <w:pPr>
        <w:tabs>
          <w:tab w:val="left" w:pos="312"/>
        </w:tabs>
      </w:pPr>
    </w:lvl>
  </w:abstractNum>
  <w:abstractNum w:abstractNumId="3">
    <w:nsid w:val="BC543E45"/>
    <w:multiLevelType w:val="singleLevel"/>
    <w:tmpl w:val="BC543E45"/>
    <w:lvl w:ilvl="0" w:tentative="0">
      <w:start w:val="1"/>
      <w:numFmt w:val="decimal"/>
      <w:lvlText w:val="%1."/>
      <w:lvlJc w:val="left"/>
      <w:pPr>
        <w:ind w:left="425" w:hanging="425"/>
      </w:pPr>
      <w:rPr>
        <w:rFonts w:hint="default"/>
      </w:rPr>
    </w:lvl>
  </w:abstractNum>
  <w:abstractNum w:abstractNumId="4">
    <w:nsid w:val="C9AE518E"/>
    <w:multiLevelType w:val="singleLevel"/>
    <w:tmpl w:val="C9AE518E"/>
    <w:lvl w:ilvl="0" w:tentative="0">
      <w:start w:val="1"/>
      <w:numFmt w:val="decimal"/>
      <w:lvlText w:val="%1."/>
      <w:lvlJc w:val="left"/>
      <w:pPr>
        <w:ind w:left="425" w:hanging="425"/>
      </w:pPr>
      <w:rPr>
        <w:rFonts w:hint="default"/>
      </w:rPr>
    </w:lvl>
  </w:abstractNum>
  <w:abstractNum w:abstractNumId="5">
    <w:nsid w:val="D124C960"/>
    <w:multiLevelType w:val="singleLevel"/>
    <w:tmpl w:val="D124C960"/>
    <w:lvl w:ilvl="0" w:tentative="0">
      <w:start w:val="1"/>
      <w:numFmt w:val="decimal"/>
      <w:lvlText w:val="%1."/>
      <w:lvlJc w:val="left"/>
      <w:pPr>
        <w:ind w:left="425" w:hanging="425"/>
      </w:pPr>
      <w:rPr>
        <w:rFonts w:hint="default"/>
      </w:rPr>
    </w:lvl>
  </w:abstractNum>
  <w:abstractNum w:abstractNumId="6">
    <w:nsid w:val="ED18E1CE"/>
    <w:multiLevelType w:val="singleLevel"/>
    <w:tmpl w:val="ED18E1CE"/>
    <w:lvl w:ilvl="0" w:tentative="0">
      <w:start w:val="1"/>
      <w:numFmt w:val="decimal"/>
      <w:lvlText w:val="%1."/>
      <w:lvlJc w:val="left"/>
      <w:pPr>
        <w:ind w:left="425" w:hanging="425"/>
      </w:pPr>
      <w:rPr>
        <w:rFonts w:hint="default"/>
      </w:rPr>
    </w:lvl>
  </w:abstractNum>
  <w:abstractNum w:abstractNumId="7">
    <w:nsid w:val="F349DBA6"/>
    <w:multiLevelType w:val="singleLevel"/>
    <w:tmpl w:val="F349DBA6"/>
    <w:lvl w:ilvl="0" w:tentative="0">
      <w:start w:val="1"/>
      <w:numFmt w:val="decimal"/>
      <w:lvlText w:val="%1."/>
      <w:lvlJc w:val="left"/>
      <w:pPr>
        <w:ind w:left="425" w:hanging="425"/>
      </w:pPr>
      <w:rPr>
        <w:rFonts w:hint="default"/>
      </w:rPr>
    </w:lvl>
  </w:abstractNum>
  <w:abstractNum w:abstractNumId="8">
    <w:nsid w:val="20E0D488"/>
    <w:multiLevelType w:val="singleLevel"/>
    <w:tmpl w:val="20E0D488"/>
    <w:lvl w:ilvl="0" w:tentative="0">
      <w:start w:val="1"/>
      <w:numFmt w:val="decimal"/>
      <w:lvlText w:val="%1."/>
      <w:lvlJc w:val="left"/>
      <w:pPr>
        <w:ind w:left="425" w:hanging="425"/>
      </w:pPr>
      <w:rPr>
        <w:rFonts w:hint="default"/>
      </w:rPr>
    </w:lvl>
  </w:abstractNum>
  <w:abstractNum w:abstractNumId="9">
    <w:nsid w:val="239101F5"/>
    <w:multiLevelType w:val="singleLevel"/>
    <w:tmpl w:val="239101F5"/>
    <w:lvl w:ilvl="0" w:tentative="0">
      <w:start w:val="1"/>
      <w:numFmt w:val="decimal"/>
      <w:lvlText w:val="%1."/>
      <w:lvlJc w:val="left"/>
      <w:pPr>
        <w:ind w:left="425" w:hanging="425"/>
      </w:pPr>
      <w:rPr>
        <w:rFonts w:hint="default"/>
      </w:rPr>
    </w:lvl>
  </w:abstractNum>
  <w:abstractNum w:abstractNumId="10">
    <w:nsid w:val="27A8E128"/>
    <w:multiLevelType w:val="singleLevel"/>
    <w:tmpl w:val="27A8E128"/>
    <w:lvl w:ilvl="0" w:tentative="0">
      <w:start w:val="1"/>
      <w:numFmt w:val="decimal"/>
      <w:lvlText w:val="%1."/>
      <w:lvlJc w:val="left"/>
      <w:pPr>
        <w:ind w:left="425" w:hanging="425"/>
      </w:pPr>
      <w:rPr>
        <w:rFonts w:hint="default"/>
      </w:rPr>
    </w:lvl>
  </w:abstractNum>
  <w:abstractNum w:abstractNumId="11">
    <w:nsid w:val="398923E4"/>
    <w:multiLevelType w:val="singleLevel"/>
    <w:tmpl w:val="398923E4"/>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6"/>
  </w:num>
  <w:num w:numId="4">
    <w:abstractNumId w:val="8"/>
  </w:num>
  <w:num w:numId="5">
    <w:abstractNumId w:val="10"/>
  </w:num>
  <w:num w:numId="6">
    <w:abstractNumId w:val="11"/>
  </w:num>
  <w:num w:numId="7">
    <w:abstractNumId w:val="7"/>
  </w:num>
  <w:num w:numId="8">
    <w:abstractNumId w:val="9"/>
  </w:num>
  <w:num w:numId="9">
    <w:abstractNumId w:val="1"/>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07469"/>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454E1"/>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1423D82"/>
    <w:rsid w:val="01D77EFC"/>
    <w:rsid w:val="02694EF3"/>
    <w:rsid w:val="040E22E6"/>
    <w:rsid w:val="041F19BB"/>
    <w:rsid w:val="05860665"/>
    <w:rsid w:val="05FD3867"/>
    <w:rsid w:val="06290744"/>
    <w:rsid w:val="07410E73"/>
    <w:rsid w:val="074545DC"/>
    <w:rsid w:val="07C5380D"/>
    <w:rsid w:val="08B663EB"/>
    <w:rsid w:val="08FC05F2"/>
    <w:rsid w:val="08FF00DA"/>
    <w:rsid w:val="097D4DC0"/>
    <w:rsid w:val="0A447F47"/>
    <w:rsid w:val="0A895AD5"/>
    <w:rsid w:val="0B154A5C"/>
    <w:rsid w:val="0B8B2423"/>
    <w:rsid w:val="0C345625"/>
    <w:rsid w:val="0D495287"/>
    <w:rsid w:val="0F4452EB"/>
    <w:rsid w:val="0FED5C26"/>
    <w:rsid w:val="0FF35759"/>
    <w:rsid w:val="100D3F5D"/>
    <w:rsid w:val="1090055B"/>
    <w:rsid w:val="10A57D32"/>
    <w:rsid w:val="112223F7"/>
    <w:rsid w:val="113E19B8"/>
    <w:rsid w:val="1165576D"/>
    <w:rsid w:val="11AC5BBE"/>
    <w:rsid w:val="11FF46E6"/>
    <w:rsid w:val="154F62FD"/>
    <w:rsid w:val="1A026C2D"/>
    <w:rsid w:val="1A960CE8"/>
    <w:rsid w:val="1ACC305B"/>
    <w:rsid w:val="1CC601EE"/>
    <w:rsid w:val="1DB9794E"/>
    <w:rsid w:val="1EE86C3C"/>
    <w:rsid w:val="212360D5"/>
    <w:rsid w:val="22D2670F"/>
    <w:rsid w:val="23D0171A"/>
    <w:rsid w:val="246B444C"/>
    <w:rsid w:val="25501628"/>
    <w:rsid w:val="25B6484E"/>
    <w:rsid w:val="26254D25"/>
    <w:rsid w:val="26AE4E68"/>
    <w:rsid w:val="27B1146A"/>
    <w:rsid w:val="29CB5639"/>
    <w:rsid w:val="2AA95450"/>
    <w:rsid w:val="2B311F66"/>
    <w:rsid w:val="2B6923B6"/>
    <w:rsid w:val="2C3B6ABA"/>
    <w:rsid w:val="2CB959C8"/>
    <w:rsid w:val="2E3C1A72"/>
    <w:rsid w:val="30F963D4"/>
    <w:rsid w:val="310C4C79"/>
    <w:rsid w:val="31E02B90"/>
    <w:rsid w:val="32025A97"/>
    <w:rsid w:val="329F77CE"/>
    <w:rsid w:val="32ED2278"/>
    <w:rsid w:val="32F65B2C"/>
    <w:rsid w:val="34C17436"/>
    <w:rsid w:val="358D2832"/>
    <w:rsid w:val="36DC1432"/>
    <w:rsid w:val="3868277D"/>
    <w:rsid w:val="38E14305"/>
    <w:rsid w:val="38F32A40"/>
    <w:rsid w:val="39E040A5"/>
    <w:rsid w:val="3B1840DD"/>
    <w:rsid w:val="3B1A0DFF"/>
    <w:rsid w:val="3C58228A"/>
    <w:rsid w:val="3C8C5E56"/>
    <w:rsid w:val="3D5C2EF1"/>
    <w:rsid w:val="3D5D1DB7"/>
    <w:rsid w:val="3D974A18"/>
    <w:rsid w:val="3E1D3A85"/>
    <w:rsid w:val="3ED23FE8"/>
    <w:rsid w:val="3F8D54A0"/>
    <w:rsid w:val="40705A68"/>
    <w:rsid w:val="41092439"/>
    <w:rsid w:val="41DE227F"/>
    <w:rsid w:val="42695E8C"/>
    <w:rsid w:val="432B76D4"/>
    <w:rsid w:val="438E56BC"/>
    <w:rsid w:val="43AD3DD4"/>
    <w:rsid w:val="43AF7900"/>
    <w:rsid w:val="441B109E"/>
    <w:rsid w:val="44ED74FA"/>
    <w:rsid w:val="455671DE"/>
    <w:rsid w:val="45E635A3"/>
    <w:rsid w:val="45ED27AF"/>
    <w:rsid w:val="464C12FB"/>
    <w:rsid w:val="46D23DC1"/>
    <w:rsid w:val="46F8557F"/>
    <w:rsid w:val="46FC22EF"/>
    <w:rsid w:val="47F00CBD"/>
    <w:rsid w:val="49110FAE"/>
    <w:rsid w:val="493E0B9F"/>
    <w:rsid w:val="4A605160"/>
    <w:rsid w:val="4BC619BE"/>
    <w:rsid w:val="4C426A8D"/>
    <w:rsid w:val="4D437170"/>
    <w:rsid w:val="4E2503AE"/>
    <w:rsid w:val="4FA10BD7"/>
    <w:rsid w:val="4FE2635E"/>
    <w:rsid w:val="5051371E"/>
    <w:rsid w:val="50973826"/>
    <w:rsid w:val="50E64039"/>
    <w:rsid w:val="513C5DDA"/>
    <w:rsid w:val="51AA5CFD"/>
    <w:rsid w:val="52375333"/>
    <w:rsid w:val="53C10376"/>
    <w:rsid w:val="54AF44E2"/>
    <w:rsid w:val="55B456CA"/>
    <w:rsid w:val="56EB23FC"/>
    <w:rsid w:val="57362049"/>
    <w:rsid w:val="5764683A"/>
    <w:rsid w:val="592100CD"/>
    <w:rsid w:val="59B16575"/>
    <w:rsid w:val="5AC7318C"/>
    <w:rsid w:val="5B645B59"/>
    <w:rsid w:val="5B791E56"/>
    <w:rsid w:val="5BEE0A28"/>
    <w:rsid w:val="5CF1269E"/>
    <w:rsid w:val="5DC94B72"/>
    <w:rsid w:val="5E6F4FF5"/>
    <w:rsid w:val="5E8F0336"/>
    <w:rsid w:val="5EF479F5"/>
    <w:rsid w:val="5F98205D"/>
    <w:rsid w:val="60F538A3"/>
    <w:rsid w:val="61840CC8"/>
    <w:rsid w:val="61982A19"/>
    <w:rsid w:val="62332B2E"/>
    <w:rsid w:val="64C10433"/>
    <w:rsid w:val="65EE7FC5"/>
    <w:rsid w:val="66D03907"/>
    <w:rsid w:val="67955CBC"/>
    <w:rsid w:val="686E1BC7"/>
    <w:rsid w:val="6885295E"/>
    <w:rsid w:val="68E31414"/>
    <w:rsid w:val="692B572E"/>
    <w:rsid w:val="693C71B9"/>
    <w:rsid w:val="699532C2"/>
    <w:rsid w:val="6A4C06B3"/>
    <w:rsid w:val="6ACF44BC"/>
    <w:rsid w:val="6B882F9A"/>
    <w:rsid w:val="6C49247D"/>
    <w:rsid w:val="6DA52792"/>
    <w:rsid w:val="6DC3251F"/>
    <w:rsid w:val="6E314F45"/>
    <w:rsid w:val="6F9469EF"/>
    <w:rsid w:val="6FB30578"/>
    <w:rsid w:val="7075385C"/>
    <w:rsid w:val="709C28A9"/>
    <w:rsid w:val="71EE7DAD"/>
    <w:rsid w:val="72FE44D0"/>
    <w:rsid w:val="73365449"/>
    <w:rsid w:val="73591996"/>
    <w:rsid w:val="73E53121"/>
    <w:rsid w:val="745758DD"/>
    <w:rsid w:val="747A599B"/>
    <w:rsid w:val="74860DE4"/>
    <w:rsid w:val="74A805E3"/>
    <w:rsid w:val="74F64B68"/>
    <w:rsid w:val="750C1636"/>
    <w:rsid w:val="757839C9"/>
    <w:rsid w:val="758F06B4"/>
    <w:rsid w:val="75A615FB"/>
    <w:rsid w:val="76530289"/>
    <w:rsid w:val="768D6103"/>
    <w:rsid w:val="784071D7"/>
    <w:rsid w:val="78567239"/>
    <w:rsid w:val="786A3443"/>
    <w:rsid w:val="79A151B5"/>
    <w:rsid w:val="79AA37F9"/>
    <w:rsid w:val="7BA41B64"/>
    <w:rsid w:val="7CBC71D4"/>
    <w:rsid w:val="7D007254"/>
    <w:rsid w:val="7D1F7F8A"/>
    <w:rsid w:val="7DCB4806"/>
    <w:rsid w:val="7E771553"/>
    <w:rsid w:val="7EDB6A54"/>
    <w:rsid w:val="7F4A4271"/>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2022-03-25T09:18:16Z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