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napToGrid w:val="0"/>
        <w:spacing w:line="360" w:lineRule="auto"/>
        <w:ind w:firstLine="480" w:firstLineChars="200"/>
        <w:jc w:val="center"/>
        <w:rPr>
          <w:rFonts w:ascii="宋体" w:hAnsi="宋体"/>
          <w:sz w:val="24"/>
          <w:szCs w:val="24"/>
        </w:rPr>
      </w:pPr>
    </w:p>
    <w:p>
      <w:pPr>
        <w:shd w:val="clear" w:color="auto" w:fill="FFFFFF"/>
        <w:snapToGrid w:val="0"/>
        <w:spacing w:line="360" w:lineRule="auto"/>
        <w:ind w:firstLine="480" w:firstLineChars="200"/>
        <w:jc w:val="center"/>
        <w:rPr>
          <w:rFonts w:ascii="宋体" w:hAnsi="宋体"/>
          <w:sz w:val="24"/>
          <w:szCs w:val="24"/>
        </w:rPr>
      </w:pPr>
    </w:p>
    <w:p>
      <w:pPr>
        <w:shd w:val="clear" w:color="auto" w:fill="FFFFFF"/>
        <w:snapToGrid w:val="0"/>
        <w:spacing w:line="360" w:lineRule="auto"/>
        <w:ind w:firstLine="480" w:firstLineChars="200"/>
        <w:jc w:val="center"/>
        <w:rPr>
          <w:rFonts w:ascii="宋体" w:hAnsi="宋体"/>
          <w:sz w:val="24"/>
          <w:szCs w:val="24"/>
        </w:rPr>
      </w:pPr>
    </w:p>
    <w:p>
      <w:pPr>
        <w:shd w:val="clear" w:color="auto" w:fill="FFFFFF"/>
        <w:snapToGrid w:val="0"/>
        <w:spacing w:line="360" w:lineRule="auto"/>
        <w:ind w:firstLine="480" w:firstLineChars="200"/>
        <w:jc w:val="center"/>
        <w:rPr>
          <w:rFonts w:ascii="宋体" w:hAnsi="宋体"/>
          <w:sz w:val="24"/>
          <w:szCs w:val="24"/>
        </w:rPr>
      </w:pPr>
    </w:p>
    <w:p>
      <w:pPr>
        <w:shd w:val="clear" w:color="auto" w:fill="FFFFFF"/>
        <w:snapToGrid w:val="0"/>
        <w:spacing w:line="360" w:lineRule="auto"/>
        <w:jc w:val="center"/>
        <w:rPr>
          <w:rFonts w:hint="eastAsia" w:ascii="宋体" w:hAnsi="宋体" w:eastAsia="宋体"/>
          <w:b/>
          <w:sz w:val="52"/>
          <w:szCs w:val="52"/>
          <w:lang w:eastAsia="zh-CN"/>
        </w:rPr>
      </w:pPr>
      <w:r>
        <w:rPr>
          <w:rFonts w:hint="eastAsia" w:ascii="宋体" w:hAnsi="宋体"/>
          <w:b/>
          <w:sz w:val="52"/>
          <w:szCs w:val="52"/>
          <w:lang w:eastAsia="zh-CN"/>
        </w:rPr>
        <w:t>上饶市君瀚光学仪器有限公司</w:t>
      </w:r>
    </w:p>
    <w:p>
      <w:pPr>
        <w:shd w:val="clear" w:color="auto" w:fill="FFFFFF"/>
        <w:snapToGrid w:val="0"/>
        <w:spacing w:line="360" w:lineRule="auto"/>
        <w:jc w:val="center"/>
        <w:rPr>
          <w:rFonts w:asciiTheme="minorEastAsia" w:hAnsiTheme="minorEastAsia" w:eastAsiaTheme="minorEastAsia"/>
          <w:b/>
          <w:color w:val="000000"/>
          <w:sz w:val="72"/>
          <w:szCs w:val="72"/>
        </w:rPr>
      </w:pPr>
      <w:r>
        <w:rPr>
          <w:rFonts w:hint="eastAsia" w:ascii="宋体" w:hAnsi="宋体"/>
          <w:b/>
          <w:color w:val="000000"/>
          <w:sz w:val="72"/>
          <w:szCs w:val="72"/>
        </w:rPr>
        <w:t>职业</w:t>
      </w:r>
      <w:r>
        <w:rPr>
          <w:rFonts w:hint="eastAsia" w:ascii="宋体" w:hAnsi="宋体"/>
          <w:b/>
          <w:sz w:val="72"/>
          <w:szCs w:val="72"/>
        </w:rPr>
        <w:t>卫生</w:t>
      </w:r>
      <w:r>
        <w:rPr>
          <w:rFonts w:hint="eastAsia" w:ascii="宋体" w:hAnsi="宋体"/>
          <w:b/>
          <w:color w:val="000000"/>
          <w:sz w:val="72"/>
          <w:szCs w:val="72"/>
        </w:rPr>
        <w:t>管理制度</w:t>
      </w:r>
      <w:r>
        <w:rPr>
          <w:rFonts w:hint="eastAsia" w:asciiTheme="minorEastAsia" w:hAnsiTheme="minorEastAsia" w:eastAsiaTheme="minorEastAsia"/>
          <w:b/>
          <w:color w:val="000000"/>
          <w:sz w:val="72"/>
          <w:szCs w:val="72"/>
        </w:rPr>
        <w:t>汇编</w:t>
      </w: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560" w:firstLineChars="200"/>
        <w:jc w:val="center"/>
        <w:rPr>
          <w:rFonts w:asciiTheme="minorEastAsia" w:hAnsiTheme="minorEastAsia" w:eastAsiaTheme="minorEastAsia"/>
          <w:color w:val="000000"/>
          <w:sz w:val="28"/>
          <w:szCs w:val="28"/>
        </w:rPr>
      </w:pPr>
      <w:r>
        <w:rPr>
          <w:rFonts w:hint="eastAsia" w:asciiTheme="minorEastAsia" w:hAnsiTheme="minorEastAsia" w:eastAsiaTheme="minorEastAsia"/>
          <w:color w:val="000000"/>
          <w:sz w:val="28"/>
          <w:szCs w:val="28"/>
          <w:lang w:eastAsia="zh-CN"/>
        </w:rPr>
        <w:t>SRJHGX</w:t>
      </w:r>
      <w:r>
        <w:rPr>
          <w:rFonts w:asciiTheme="minorEastAsia" w:hAnsiTheme="minorEastAsia" w:eastAsiaTheme="minorEastAsia"/>
          <w:color w:val="000000"/>
          <w:sz w:val="28"/>
          <w:szCs w:val="28"/>
        </w:rPr>
        <w:t>/AQB2-</w:t>
      </w:r>
      <w:r>
        <w:rPr>
          <w:rFonts w:hint="eastAsia" w:asciiTheme="minorEastAsia" w:hAnsiTheme="minorEastAsia" w:eastAsiaTheme="minorEastAsia"/>
          <w:color w:val="000000"/>
          <w:sz w:val="28"/>
          <w:szCs w:val="28"/>
        </w:rPr>
        <w:t>（0240至0251）</w:t>
      </w:r>
      <w:r>
        <w:rPr>
          <w:rFonts w:asciiTheme="minorEastAsia" w:hAnsiTheme="minorEastAsia" w:eastAsiaTheme="minorEastAsia"/>
          <w:color w:val="000000"/>
          <w:sz w:val="28"/>
          <w:szCs w:val="28"/>
        </w:rPr>
        <w:t>-</w:t>
      </w:r>
      <w:r>
        <w:rPr>
          <w:rFonts w:hint="eastAsia" w:asciiTheme="minorEastAsia" w:hAnsiTheme="minorEastAsia" w:eastAsiaTheme="minorEastAsia"/>
          <w:color w:val="000000"/>
          <w:sz w:val="28"/>
          <w:szCs w:val="28"/>
        </w:rPr>
        <w:t>2021</w:t>
      </w:r>
      <w:bookmarkStart w:id="10" w:name="_GoBack"/>
      <w:bookmarkEnd w:id="10"/>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jc w:val="left"/>
        <w:rPr>
          <w:rFonts w:asciiTheme="minorEastAsia" w:hAnsiTheme="minorEastAsia" w:eastAsiaTheme="minorEastAsia"/>
          <w:color w:val="000000"/>
          <w:sz w:val="28"/>
          <w:szCs w:val="28"/>
        </w:rPr>
      </w:pPr>
      <w:r>
        <w:rPr>
          <w:rFonts w:hint="eastAsia" w:asciiTheme="minorEastAsia" w:hAnsiTheme="minorEastAsia" w:eastAsiaTheme="minorEastAsia"/>
          <w:color w:val="000000"/>
          <w:sz w:val="28"/>
          <w:szCs w:val="28"/>
        </w:rPr>
        <w:t xml:space="preserve">                      编制：标准化文件编制小组</w:t>
      </w:r>
    </w:p>
    <w:p>
      <w:pPr>
        <w:shd w:val="clear" w:color="auto" w:fill="FFFFFF"/>
        <w:snapToGrid w:val="0"/>
        <w:spacing w:line="360" w:lineRule="auto"/>
        <w:ind w:firstLine="560" w:firstLineChars="200"/>
        <w:jc w:val="left"/>
        <w:rPr>
          <w:rFonts w:hint="eastAsia" w:asciiTheme="minorEastAsia" w:hAnsiTheme="minorEastAsia" w:eastAsiaTheme="minorEastAsia"/>
          <w:color w:val="000000"/>
          <w:sz w:val="28"/>
          <w:szCs w:val="28"/>
          <w:lang w:eastAsia="zh-CN"/>
        </w:rPr>
      </w:pPr>
      <w:r>
        <w:rPr>
          <w:rFonts w:hint="eastAsia" w:asciiTheme="minorEastAsia" w:hAnsiTheme="minorEastAsia" w:eastAsiaTheme="minorEastAsia"/>
          <w:color w:val="000000"/>
          <w:sz w:val="28"/>
          <w:szCs w:val="28"/>
        </w:rPr>
        <w:t xml:space="preserve">                  审核：</w:t>
      </w:r>
      <w:r>
        <w:rPr>
          <w:rFonts w:hint="eastAsia" w:asciiTheme="minorEastAsia" w:hAnsiTheme="minorEastAsia" w:eastAsiaTheme="minorEastAsia"/>
          <w:color w:val="000000"/>
          <w:sz w:val="28"/>
          <w:szCs w:val="28"/>
          <w:lang w:eastAsia="zh-CN"/>
        </w:rPr>
        <w:t>何凯福</w:t>
      </w:r>
    </w:p>
    <w:p>
      <w:pPr>
        <w:shd w:val="clear" w:color="auto" w:fill="FFFFFF"/>
        <w:snapToGrid w:val="0"/>
        <w:spacing w:line="360" w:lineRule="auto"/>
        <w:ind w:firstLine="560" w:firstLineChars="200"/>
        <w:jc w:val="left"/>
        <w:rPr>
          <w:rFonts w:hint="eastAsia" w:asciiTheme="minorEastAsia" w:hAnsiTheme="minorEastAsia" w:eastAsiaTheme="minorEastAsia"/>
          <w:color w:val="000000"/>
          <w:sz w:val="28"/>
          <w:szCs w:val="28"/>
          <w:lang w:eastAsia="zh-CN"/>
        </w:rPr>
      </w:pPr>
      <w:r>
        <w:rPr>
          <w:rFonts w:hint="eastAsia" w:asciiTheme="minorEastAsia" w:hAnsiTheme="minorEastAsia" w:eastAsiaTheme="minorEastAsia"/>
          <w:color w:val="000000"/>
          <w:sz w:val="28"/>
          <w:szCs w:val="28"/>
        </w:rPr>
        <w:t xml:space="preserve">                  批准：</w:t>
      </w:r>
      <w:r>
        <w:rPr>
          <w:rFonts w:hint="eastAsia" w:asciiTheme="minorEastAsia" w:hAnsiTheme="minorEastAsia" w:eastAsiaTheme="minorEastAsia"/>
          <w:color w:val="000000"/>
          <w:sz w:val="28"/>
          <w:szCs w:val="28"/>
          <w:lang w:eastAsia="zh-CN"/>
        </w:rPr>
        <w:t>赵威巍</w:t>
      </w:r>
    </w:p>
    <w:p>
      <w:pPr>
        <w:shd w:val="clear" w:color="auto" w:fill="FFFFFF"/>
        <w:snapToGrid w:val="0"/>
        <w:spacing w:line="360" w:lineRule="auto"/>
        <w:ind w:firstLine="560" w:firstLineChars="200"/>
        <w:jc w:val="center"/>
        <w:rPr>
          <w:rFonts w:asciiTheme="minorEastAsia" w:hAnsiTheme="minorEastAsia" w:eastAsiaTheme="minorEastAsia"/>
          <w:color w:val="000000"/>
          <w:sz w:val="28"/>
          <w:szCs w:val="28"/>
        </w:rPr>
      </w:pPr>
    </w:p>
    <w:p>
      <w:pPr>
        <w:shd w:val="clear" w:color="auto" w:fill="FFFFFF"/>
        <w:snapToGrid w:val="0"/>
        <w:spacing w:line="360" w:lineRule="auto"/>
        <w:ind w:firstLine="560" w:firstLineChars="200"/>
        <w:jc w:val="center"/>
        <w:rPr>
          <w:rFonts w:asciiTheme="minorEastAsia" w:hAnsiTheme="minorEastAsia" w:eastAsiaTheme="minorEastAsia"/>
          <w:color w:val="000000"/>
          <w:sz w:val="28"/>
          <w:szCs w:val="28"/>
        </w:rPr>
      </w:pPr>
    </w:p>
    <w:p>
      <w:pPr>
        <w:shd w:val="clear" w:color="auto" w:fill="FFFFFF"/>
        <w:snapToGrid w:val="0"/>
        <w:spacing w:line="360" w:lineRule="auto"/>
        <w:ind w:firstLine="560" w:firstLineChars="200"/>
        <w:jc w:val="center"/>
        <w:rPr>
          <w:rFonts w:asciiTheme="minorEastAsia" w:hAnsiTheme="minorEastAsia" w:eastAsiaTheme="minorEastAsia"/>
          <w:color w:val="000000"/>
          <w:sz w:val="28"/>
          <w:szCs w:val="28"/>
        </w:rPr>
      </w:pPr>
      <w:r>
        <w:rPr>
          <w:rFonts w:hint="eastAsia" w:asciiTheme="minorEastAsia" w:hAnsiTheme="minorEastAsia" w:eastAsiaTheme="minorEastAsia"/>
          <w:color w:val="000000"/>
          <w:sz w:val="28"/>
          <w:szCs w:val="28"/>
        </w:rPr>
        <w:t>生效日期：2021年</w:t>
      </w:r>
      <w:r>
        <w:rPr>
          <w:rFonts w:asciiTheme="minorEastAsia" w:hAnsiTheme="minorEastAsia" w:eastAsiaTheme="minorEastAsia"/>
          <w:color w:val="000000"/>
          <w:sz w:val="28"/>
          <w:szCs w:val="28"/>
        </w:rPr>
        <w:t>1</w:t>
      </w:r>
      <w:r>
        <w:rPr>
          <w:rFonts w:hint="eastAsia" w:asciiTheme="minorEastAsia" w:hAnsiTheme="minorEastAsia" w:eastAsiaTheme="minorEastAsia"/>
          <w:color w:val="000000"/>
          <w:sz w:val="28"/>
          <w:szCs w:val="28"/>
        </w:rPr>
        <w:t>月1日</w:t>
      </w: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480" w:firstLineChars="200"/>
        <w:jc w:val="center"/>
        <w:rPr>
          <w:rFonts w:ascii="宋体" w:hAnsi="宋体"/>
          <w:color w:val="000000"/>
          <w:sz w:val="24"/>
          <w:szCs w:val="24"/>
        </w:rPr>
      </w:pPr>
    </w:p>
    <w:p>
      <w:pPr>
        <w:shd w:val="clear" w:color="auto" w:fill="FFFFFF"/>
        <w:snapToGrid w:val="0"/>
        <w:spacing w:line="520" w:lineRule="exact"/>
        <w:ind w:firstLine="1044" w:firstLineChars="200"/>
        <w:jc w:val="center"/>
        <w:rPr>
          <w:rFonts w:asciiTheme="minorEastAsia" w:hAnsiTheme="minorEastAsia" w:eastAsiaTheme="minorEastAsia"/>
          <w:b/>
          <w:sz w:val="52"/>
          <w:szCs w:val="52"/>
        </w:rPr>
      </w:pPr>
      <w:r>
        <w:rPr>
          <w:rFonts w:hint="eastAsia" w:asciiTheme="minorEastAsia" w:hAnsiTheme="minorEastAsia" w:eastAsiaTheme="minorEastAsia"/>
          <w:b/>
          <w:sz w:val="52"/>
          <w:szCs w:val="52"/>
        </w:rPr>
        <w:t>目    录</w:t>
      </w:r>
    </w:p>
    <w:p>
      <w:pPr>
        <w:shd w:val="clear" w:color="auto" w:fill="FFFFFF"/>
        <w:snapToGrid w:val="0"/>
        <w:spacing w:line="520" w:lineRule="exact"/>
        <w:ind w:firstLine="1044" w:firstLineChars="200"/>
        <w:jc w:val="center"/>
        <w:rPr>
          <w:rFonts w:asciiTheme="minorEastAsia" w:hAnsiTheme="minorEastAsia" w:eastAsiaTheme="minorEastAsia"/>
          <w:b/>
          <w:sz w:val="52"/>
          <w:szCs w:val="52"/>
        </w:rPr>
      </w:pPr>
    </w:p>
    <w:p>
      <w:pPr>
        <w:shd w:val="clear" w:color="auto" w:fill="FFFFFF"/>
        <w:snapToGrid w:val="0"/>
        <w:spacing w:line="520" w:lineRule="exact"/>
        <w:ind w:firstLine="1044" w:firstLineChars="200"/>
        <w:jc w:val="center"/>
        <w:rPr>
          <w:rFonts w:ascii="宋体" w:hAnsi="宋体"/>
          <w:b/>
          <w:sz w:val="52"/>
          <w:szCs w:val="52"/>
        </w:rPr>
      </w:pPr>
    </w:p>
    <w:p>
      <w:pPr>
        <w:shd w:val="clear" w:color="auto" w:fill="FFFFFF"/>
        <w:snapToGrid w:val="0"/>
        <w:spacing w:line="620" w:lineRule="exact"/>
        <w:ind w:firstLine="560" w:firstLineChars="200"/>
        <w:rPr>
          <w:rFonts w:ascii="宋体" w:hAnsi="宋体"/>
          <w:sz w:val="28"/>
          <w:szCs w:val="28"/>
        </w:rPr>
      </w:pPr>
      <w:r>
        <w:rPr>
          <w:rFonts w:hint="eastAsia" w:ascii="宋体" w:hAnsi="宋体"/>
          <w:sz w:val="28"/>
          <w:szCs w:val="28"/>
        </w:rPr>
        <w:t>一、职业病危害防治责任制度</w:t>
      </w:r>
    </w:p>
    <w:p>
      <w:pPr>
        <w:shd w:val="clear" w:color="auto" w:fill="FFFFFF"/>
        <w:snapToGrid w:val="0"/>
        <w:spacing w:line="620" w:lineRule="exact"/>
        <w:ind w:firstLine="560" w:firstLineChars="200"/>
        <w:rPr>
          <w:rFonts w:ascii="宋体" w:hAnsi="宋体"/>
          <w:sz w:val="28"/>
          <w:szCs w:val="28"/>
        </w:rPr>
      </w:pPr>
      <w:r>
        <w:rPr>
          <w:rFonts w:hint="eastAsia" w:ascii="宋体" w:hAnsi="宋体"/>
          <w:sz w:val="28"/>
          <w:szCs w:val="28"/>
        </w:rPr>
        <w:t>二、职业病危害警示与告知制度</w:t>
      </w:r>
    </w:p>
    <w:p>
      <w:pPr>
        <w:shd w:val="clear" w:color="auto" w:fill="FFFFFF"/>
        <w:snapToGrid w:val="0"/>
        <w:spacing w:line="620" w:lineRule="exact"/>
        <w:ind w:firstLine="560" w:firstLineChars="200"/>
        <w:rPr>
          <w:rFonts w:ascii="宋体" w:hAnsi="宋体"/>
          <w:sz w:val="28"/>
          <w:szCs w:val="28"/>
        </w:rPr>
      </w:pPr>
      <w:r>
        <w:rPr>
          <w:rFonts w:hint="eastAsia" w:ascii="宋体" w:hAnsi="宋体"/>
          <w:sz w:val="28"/>
          <w:szCs w:val="28"/>
        </w:rPr>
        <w:t>三、职业病危害项目申报制度</w:t>
      </w:r>
    </w:p>
    <w:p>
      <w:pPr>
        <w:shd w:val="clear" w:color="auto" w:fill="FFFFFF"/>
        <w:snapToGrid w:val="0"/>
        <w:spacing w:line="620" w:lineRule="exact"/>
        <w:ind w:firstLine="560" w:firstLineChars="200"/>
        <w:jc w:val="left"/>
        <w:rPr>
          <w:rFonts w:ascii="宋体" w:hAnsi="宋体"/>
          <w:sz w:val="28"/>
          <w:szCs w:val="28"/>
        </w:rPr>
      </w:pPr>
      <w:r>
        <w:rPr>
          <w:rFonts w:hint="eastAsia" w:ascii="宋体" w:hAnsi="宋体"/>
          <w:sz w:val="28"/>
          <w:szCs w:val="28"/>
        </w:rPr>
        <w:t>四、职业病防治宣传教育培训制度</w:t>
      </w:r>
    </w:p>
    <w:p>
      <w:pPr>
        <w:shd w:val="clear" w:color="auto" w:fill="FFFFFF"/>
        <w:snapToGrid w:val="0"/>
        <w:spacing w:line="620" w:lineRule="exact"/>
        <w:ind w:firstLine="560" w:firstLineChars="200"/>
        <w:rPr>
          <w:rFonts w:ascii="宋体" w:hAnsi="宋体"/>
          <w:sz w:val="28"/>
          <w:szCs w:val="28"/>
        </w:rPr>
      </w:pPr>
      <w:r>
        <w:rPr>
          <w:rFonts w:hint="eastAsia" w:ascii="宋体" w:hAnsi="宋体"/>
          <w:sz w:val="28"/>
          <w:szCs w:val="28"/>
        </w:rPr>
        <w:t>五、职业病防护设施维护检修制度</w:t>
      </w:r>
    </w:p>
    <w:p>
      <w:pPr>
        <w:shd w:val="clear" w:color="auto" w:fill="FFFFFF"/>
        <w:snapToGrid w:val="0"/>
        <w:spacing w:line="620" w:lineRule="exact"/>
        <w:ind w:firstLine="560" w:firstLineChars="200"/>
        <w:rPr>
          <w:rFonts w:ascii="宋体" w:hAnsi="宋体"/>
          <w:sz w:val="28"/>
          <w:szCs w:val="28"/>
        </w:rPr>
      </w:pPr>
      <w:r>
        <w:rPr>
          <w:rFonts w:hint="eastAsia" w:ascii="宋体" w:hAnsi="宋体"/>
          <w:sz w:val="28"/>
          <w:szCs w:val="28"/>
        </w:rPr>
        <w:t>六、职业病防护用品管理制度</w:t>
      </w:r>
    </w:p>
    <w:p>
      <w:pPr>
        <w:shd w:val="clear" w:color="auto" w:fill="FFFFFF"/>
        <w:snapToGrid w:val="0"/>
        <w:spacing w:line="620" w:lineRule="exact"/>
        <w:ind w:firstLine="560" w:firstLineChars="200"/>
        <w:rPr>
          <w:rFonts w:ascii="宋体" w:hAnsi="宋体"/>
          <w:sz w:val="28"/>
          <w:szCs w:val="28"/>
        </w:rPr>
      </w:pPr>
      <w:r>
        <w:rPr>
          <w:rFonts w:hint="eastAsia" w:ascii="宋体" w:hAnsi="宋体"/>
          <w:sz w:val="28"/>
          <w:szCs w:val="28"/>
        </w:rPr>
        <w:t>七、职业病危害监测及评价管理制度</w:t>
      </w:r>
    </w:p>
    <w:p>
      <w:pPr>
        <w:shd w:val="clear" w:color="auto" w:fill="FFFFFF"/>
        <w:snapToGrid w:val="0"/>
        <w:spacing w:line="620" w:lineRule="exact"/>
        <w:ind w:firstLine="560" w:firstLineChars="200"/>
        <w:jc w:val="left"/>
        <w:rPr>
          <w:rFonts w:ascii="宋体" w:hAnsi="宋体"/>
          <w:sz w:val="28"/>
          <w:szCs w:val="28"/>
        </w:rPr>
      </w:pPr>
      <w:r>
        <w:rPr>
          <w:rFonts w:hint="eastAsia" w:ascii="宋体" w:hAnsi="宋体"/>
          <w:sz w:val="28"/>
          <w:szCs w:val="28"/>
        </w:rPr>
        <w:t>八、建设项目职业卫生“三同时”管理制度</w:t>
      </w:r>
    </w:p>
    <w:p>
      <w:pPr>
        <w:shd w:val="clear" w:color="auto" w:fill="FFFFFF"/>
        <w:snapToGrid w:val="0"/>
        <w:spacing w:line="620" w:lineRule="exact"/>
        <w:ind w:firstLine="560" w:firstLineChars="200"/>
        <w:rPr>
          <w:rFonts w:ascii="宋体" w:hAnsi="宋体"/>
          <w:sz w:val="28"/>
          <w:szCs w:val="28"/>
        </w:rPr>
      </w:pPr>
      <w:r>
        <w:rPr>
          <w:rFonts w:hint="eastAsia" w:ascii="宋体" w:hAnsi="宋体"/>
          <w:sz w:val="28"/>
          <w:szCs w:val="28"/>
        </w:rPr>
        <w:t>九、劳动者职业卫生监护及其档案管理制度</w:t>
      </w:r>
    </w:p>
    <w:p>
      <w:pPr>
        <w:shd w:val="clear" w:color="auto" w:fill="FFFFFF"/>
        <w:snapToGrid w:val="0"/>
        <w:spacing w:line="620" w:lineRule="exact"/>
        <w:ind w:firstLine="560" w:firstLineChars="200"/>
        <w:rPr>
          <w:rFonts w:ascii="宋体" w:hAnsi="宋体"/>
          <w:sz w:val="28"/>
          <w:szCs w:val="28"/>
        </w:rPr>
      </w:pPr>
      <w:r>
        <w:rPr>
          <w:rFonts w:hint="eastAsia" w:ascii="宋体" w:hAnsi="宋体"/>
          <w:sz w:val="28"/>
          <w:szCs w:val="28"/>
        </w:rPr>
        <w:t>十、职业病危害事故处置与报告制度</w:t>
      </w:r>
    </w:p>
    <w:p>
      <w:pPr>
        <w:shd w:val="clear" w:color="auto" w:fill="FFFFFF"/>
        <w:snapToGrid w:val="0"/>
        <w:spacing w:line="620" w:lineRule="exact"/>
        <w:ind w:firstLine="560" w:firstLineChars="200"/>
        <w:jc w:val="left"/>
        <w:rPr>
          <w:rFonts w:ascii="宋体" w:hAnsi="宋体"/>
          <w:sz w:val="28"/>
          <w:szCs w:val="28"/>
        </w:rPr>
      </w:pPr>
      <w:r>
        <w:rPr>
          <w:rFonts w:hint="eastAsia" w:ascii="宋体" w:hAnsi="宋体"/>
          <w:sz w:val="28"/>
          <w:szCs w:val="28"/>
        </w:rPr>
        <w:t>十一、职业病危害应急救援与管理制度</w:t>
      </w:r>
    </w:p>
    <w:p>
      <w:pPr>
        <w:shd w:val="clear" w:color="auto" w:fill="FFFFFF"/>
        <w:snapToGrid w:val="0"/>
        <w:spacing w:line="620" w:lineRule="exact"/>
        <w:ind w:firstLine="560" w:firstLineChars="200"/>
        <w:jc w:val="left"/>
        <w:rPr>
          <w:rFonts w:ascii="宋体" w:hAnsi="宋体"/>
          <w:sz w:val="28"/>
          <w:szCs w:val="28"/>
        </w:rPr>
      </w:pPr>
      <w:r>
        <w:rPr>
          <w:rFonts w:hint="eastAsia" w:ascii="宋体" w:hAnsi="宋体"/>
          <w:sz w:val="28"/>
          <w:szCs w:val="28"/>
        </w:rPr>
        <w:t>十</w:t>
      </w:r>
      <w:r>
        <w:rPr>
          <w:rFonts w:hint="eastAsia" w:asciiTheme="minorEastAsia" w:hAnsiTheme="minorEastAsia" w:eastAsiaTheme="minorEastAsia"/>
          <w:sz w:val="28"/>
          <w:szCs w:val="28"/>
        </w:rPr>
        <w:t>二</w:t>
      </w:r>
      <w:r>
        <w:rPr>
          <w:rFonts w:hint="eastAsia" w:ascii="宋体" w:hAnsi="宋体"/>
          <w:sz w:val="28"/>
          <w:szCs w:val="28"/>
        </w:rPr>
        <w:t>、法律、法规、规章规定的其他职业病防治制度</w:t>
      </w:r>
    </w:p>
    <w:p>
      <w:pPr>
        <w:shd w:val="clear" w:color="auto" w:fill="FFFFFF"/>
        <w:snapToGrid w:val="0"/>
        <w:spacing w:line="520" w:lineRule="exact"/>
        <w:rPr>
          <w:rFonts w:ascii="宋体" w:hAnsi="宋体"/>
          <w:color w:val="000000"/>
          <w:sz w:val="24"/>
          <w:szCs w:val="24"/>
        </w:rPr>
      </w:pPr>
      <w:r>
        <w:rPr>
          <w:rFonts w:hint="eastAsia" w:ascii="宋体" w:hAnsi="宋体"/>
          <w:color w:val="000000"/>
          <w:sz w:val="24"/>
          <w:szCs w:val="24"/>
        </w:rPr>
        <w:t> </w:t>
      </w:r>
    </w:p>
    <w:p>
      <w:pPr>
        <w:shd w:val="clear" w:color="auto" w:fill="FFFFFF"/>
        <w:snapToGrid w:val="0"/>
        <w:spacing w:line="520" w:lineRule="exact"/>
        <w:rPr>
          <w:rFonts w:ascii="宋体" w:hAnsi="宋体"/>
          <w:color w:val="000000"/>
          <w:sz w:val="24"/>
          <w:szCs w:val="24"/>
        </w:rPr>
      </w:pPr>
      <w:r>
        <w:rPr>
          <w:rFonts w:hint="eastAsia" w:ascii="宋体" w:hAnsi="宋体"/>
          <w:color w:val="000000"/>
          <w:sz w:val="24"/>
          <w:szCs w:val="24"/>
        </w:rPr>
        <w:t> </w:t>
      </w:r>
    </w:p>
    <w:p>
      <w:pPr>
        <w:shd w:val="clear" w:color="auto" w:fill="FFFFFF"/>
        <w:snapToGrid w:val="0"/>
        <w:spacing w:line="520" w:lineRule="exact"/>
        <w:rPr>
          <w:rFonts w:ascii="宋体" w:hAnsi="宋体"/>
          <w:color w:val="000000"/>
          <w:sz w:val="24"/>
          <w:szCs w:val="24"/>
        </w:rPr>
      </w:pPr>
      <w:r>
        <w:rPr>
          <w:rFonts w:hint="eastAsia" w:ascii="宋体" w:hAnsi="宋体"/>
          <w:color w:val="000000"/>
          <w:sz w:val="24"/>
          <w:szCs w:val="24"/>
        </w:rPr>
        <w:t> </w:t>
      </w:r>
    </w:p>
    <w:p>
      <w:pPr>
        <w:shd w:val="clear" w:color="auto" w:fill="FFFFFF"/>
        <w:snapToGrid w:val="0"/>
        <w:spacing w:line="520" w:lineRule="exact"/>
        <w:rPr>
          <w:rFonts w:ascii="宋体" w:hAnsi="宋体"/>
          <w:color w:val="000000"/>
          <w:sz w:val="24"/>
          <w:szCs w:val="24"/>
        </w:rPr>
      </w:pPr>
    </w:p>
    <w:p>
      <w:pPr>
        <w:shd w:val="clear" w:color="auto" w:fill="FFFFFF"/>
        <w:snapToGrid w:val="0"/>
        <w:spacing w:line="620" w:lineRule="exact"/>
        <w:jc w:val="center"/>
        <w:rPr>
          <w:rFonts w:ascii="宋体" w:hAnsi="宋体"/>
          <w:b/>
          <w:bCs/>
          <w:color w:val="000000"/>
          <w:sz w:val="32"/>
          <w:szCs w:val="32"/>
        </w:rPr>
      </w:pPr>
    </w:p>
    <w:p>
      <w:pPr>
        <w:shd w:val="clear" w:color="auto" w:fill="FFFFFF"/>
        <w:snapToGrid w:val="0"/>
        <w:spacing w:line="620" w:lineRule="exact"/>
        <w:jc w:val="center"/>
        <w:rPr>
          <w:rFonts w:ascii="宋体" w:hAnsi="宋体"/>
          <w:b/>
          <w:bCs/>
          <w:color w:val="000000"/>
          <w:sz w:val="32"/>
          <w:szCs w:val="32"/>
        </w:rPr>
      </w:pPr>
      <w:r>
        <w:rPr>
          <w:rFonts w:hint="eastAsia" w:ascii="宋体" w:hAnsi="宋体"/>
          <w:b/>
          <w:bCs/>
          <w:color w:val="000000"/>
          <w:sz w:val="32"/>
          <w:szCs w:val="32"/>
        </w:rPr>
        <w:t>职业病危害防治责任制度</w:t>
      </w:r>
    </w:p>
    <w:p>
      <w:pPr>
        <w:shd w:val="clear" w:color="auto" w:fill="FFFFFF"/>
        <w:snapToGrid w:val="0"/>
        <w:spacing w:line="620" w:lineRule="exact"/>
        <w:jc w:val="right"/>
        <w:rPr>
          <w:rFonts w:ascii="宋体" w:hAnsi="宋体"/>
          <w:b/>
          <w:bCs/>
          <w:color w:val="000000"/>
          <w:sz w:val="24"/>
          <w:szCs w:val="24"/>
        </w:rPr>
      </w:pPr>
      <w:r>
        <w:rPr>
          <w:rFonts w:hint="eastAsia" w:ascii="宋体" w:hAnsi="宋体"/>
          <w:b/>
          <w:bCs/>
          <w:color w:val="000000"/>
          <w:sz w:val="24"/>
          <w:szCs w:val="24"/>
          <w:lang w:eastAsia="zh-CN"/>
        </w:rPr>
        <w:t>SRJHGX</w:t>
      </w:r>
      <w:r>
        <w:rPr>
          <w:rFonts w:ascii="宋体" w:hAnsi="宋体"/>
          <w:b/>
          <w:bCs/>
          <w:color w:val="000000"/>
          <w:sz w:val="24"/>
          <w:szCs w:val="24"/>
        </w:rPr>
        <w:t>/AQB2-</w:t>
      </w:r>
      <w:r>
        <w:rPr>
          <w:rFonts w:hint="eastAsia" w:ascii="宋体" w:hAnsi="宋体"/>
          <w:b/>
          <w:bCs/>
          <w:color w:val="000000"/>
          <w:sz w:val="24"/>
          <w:szCs w:val="24"/>
        </w:rPr>
        <w:t>0240</w:t>
      </w:r>
      <w:r>
        <w:rPr>
          <w:rFonts w:ascii="宋体" w:hAnsi="宋体"/>
          <w:b/>
          <w:bCs/>
          <w:color w:val="000000"/>
          <w:sz w:val="24"/>
          <w:szCs w:val="24"/>
        </w:rPr>
        <w:t>-</w:t>
      </w:r>
      <w:r>
        <w:rPr>
          <w:rFonts w:hint="eastAsia" w:ascii="宋体" w:hAnsi="宋体"/>
          <w:b/>
          <w:bCs/>
          <w:color w:val="000000"/>
          <w:sz w:val="24"/>
          <w:szCs w:val="24"/>
        </w:rPr>
        <w:t>2021</w:t>
      </w:r>
    </w:p>
    <w:p>
      <w:pPr>
        <w:shd w:val="clear" w:color="auto" w:fill="FFFFFF"/>
        <w:snapToGrid w:val="0"/>
        <w:spacing w:line="620" w:lineRule="exact"/>
        <w:jc w:val="center"/>
        <w:rPr>
          <w:rFonts w:ascii="宋体" w:hAnsi="宋体"/>
          <w:b/>
          <w:bCs/>
          <w:color w:val="000000"/>
          <w:sz w:val="24"/>
          <w:szCs w:val="24"/>
        </w:rPr>
      </w:pPr>
      <w:r>
        <w:rPr>
          <w:rFonts w:hint="eastAsia" w:ascii="宋体" w:hAnsi="宋体"/>
          <w:bCs/>
          <w:color w:val="000000"/>
          <w:sz w:val="24"/>
          <w:szCs w:val="24"/>
        </w:rPr>
        <w:t>总   则</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一、为贯彻执行国家有关职业病危害防治的法律、法规、规章和标准，加强对职业病危害防治工作的管理，提高职业病危害防治的水平，切实保障劳动者在劳动过程中的卫生与安全，根据《职业病防治法》、《工作场所职业卫生监督管理规定》的有关规定，特制定本制度。</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本制度是从组织上、制度上落实用人单位职业病防治主体责任，使各级领导、各职能部门、各生产部门和员工明确职业病危害防治的责任，做到层层有责，各司其职，各负其责，做好职业病危害防治工作，为劳动者提供安全卫生工作环境和条件。</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三、本制度规定从用人单位领导到各部门在职业病危害防治的职责范围，凡本单位发生职业病危害事故，以本制度追究责任。</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四、为保证本制度的有效执行，今后凡有行政体制变动，均以本制度规定的职责范围，对照落实相应的职能部门和责任人。</w:t>
      </w:r>
    </w:p>
    <w:p>
      <w:pPr>
        <w:shd w:val="clear" w:color="auto" w:fill="FFFFFF"/>
        <w:snapToGrid w:val="0"/>
        <w:spacing w:line="620" w:lineRule="exact"/>
        <w:jc w:val="center"/>
        <w:rPr>
          <w:rFonts w:ascii="宋体" w:hAnsi="宋体"/>
          <w:bCs/>
          <w:color w:val="000000"/>
          <w:sz w:val="24"/>
          <w:szCs w:val="24"/>
        </w:rPr>
      </w:pPr>
      <w:r>
        <w:rPr>
          <w:rFonts w:hint="eastAsia" w:ascii="宋体" w:hAnsi="宋体"/>
          <w:bCs/>
          <w:color w:val="000000"/>
          <w:sz w:val="24"/>
          <w:szCs w:val="24"/>
        </w:rPr>
        <w:t>各部门和人员的职责</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一、主要负责人职责</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1、认真贯彻国家有关职业病危害防治的法律、法规、规章和标准，落实各级职业病危害防治责任制，确保劳动者在劳动过程中的卫生与安全。</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2、按照《工作场所职业卫生监督管理规定》第八条的规定，设置与用人单位规模相适应的职业卫生管理机构，配备专职或兼职的职业卫生管理人员，负责本单位的职业病危害防治工作。</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3、每年向员工代表大会报告用人单位职业病危害防治工作规划和落实情况，主动听取员工对本用人单位职业卫生工作的意见，并责成有关部门及时处理和解决提出的合理化建议和意见。</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4、每季召开一次职业卫生领导小组会议，听取工作汇报，研究和制订职业病危害防治计划与方案。</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5、组织建立、健全本单位职业病危害防治责任制、规章制度和操作规程。</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6、督促、检查本单位的职业病危害防治工作，及时消除职业病危害事故隐患。保障用人单位职业病危害防治的投入，并有效的实施。</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7、组织建立并实施本单位的职业病危害事故应急救援组织和预案。</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8、及时、如实报告职业病危害事故。</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9、依法承担本用人单位职业病危害防治工作的领导责任。</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10.每年11月底以报告的形式向当地安全生产监督管理部门上报本用人单位年度职业病危害管理的情况。</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二、分管职业卫生的负责人职责</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在用人单位主要负责人的领导下，根据国家有关职业病危害防治的法律、法规、规章和标准的规定，在用人单位中直接领导和具体组织实施各项职业病危害防治工作，具体职责：</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1、组织制定职业病危害防治计划与方案，完善和修订职业卫生管理制度和职业卫生管理制度和职业卫生安全操作规程，根据各部门分工，明确各部门、各岗位人员职责并组织具体实施，督促并保证职业病危害防治经费的落实和专款专用。</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2、组织对用人单位员工进行职业卫生法规、职业卫生知识培训与宣传教育，普及职业病危害防治知识。对在职业病危害防治工作中有贡献的进行表扬、奖励，对违章者、不履行职责者进行批评教育和处罚。</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3、定期组织职业病危害防治工作巡查，对查出的问题及时研究，制订整改措施，落实部门按期解决，及时消除职业病危害事故的隐患。</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4、定期组织职业病危害防治工作组人员会议，听取各部门、车间、员工关于职业卫生有关情况的汇报，及时采取措施。</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5、如发生职业病危害事故，要科学应对及妥善处理，及时报告，积极配合有关部门进行调查和处理，对有关责任人予以严肃处理。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6、依法承担职业病危害防治工作的直接责任。</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三、生产技术部门的职责</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1、编制用人单位生产工艺、技术改进方案，规划安全技术、劳动保护、职业病危害防治措施等，改善劳动者工作环境和条件，采取措施保障劳动者健康权益。</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2、编制生产过程的技术文件、技术规程，制作和提供生产过程中的职业病危害因素种类、来源、产生部位等技术资料。</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3、对生产、防护设施进行维护保养，检修，确保安全运行。</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4、对本用人单位的职业病危害防治工作负技术责任。</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四、职业卫生管理部门职责</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1、在用人单位职业病防治领导小组领导下，推动用人单位开展职业卫生工作，贯彻执行国家法律法规和标准。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2、组织开展对用人单位员工进行职业卫生培训教育，总结推广职业卫生管理先进经验。</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3、组织员工进行职业卫生检查，并建立卫生检查档案。</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4、认真开展职业病危害因素的日常监测。</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5、协助有关部门制定岗位工作制度、操作规程，并对执行情况进行监督检查。</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6、定期组织现场检查，对检查中发现的隐患，有权责令改正，重大隐患书面报告领导小组。</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五、专（兼）职的职业卫生管理人员职责</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1、认真履行用人单位职业卫生管理部门职业卫生管理相关职责，贯彻落实国家、省、市等法规标准、规章制度。汇总和审查各项技术措施、计划，并且督促有关部门切实按期执行。</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2、组织参与对员工开展职业卫生培训教育，检查督促员工正确使用个人防护用品。</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3、组织开展职业病危害因素日常监测，登记、上报、建档。</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4、协助有关部门制订职业卫生管理制度、职业安全卫生操作规程，对这些制度的执行情况进行监督检查。</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5、定期组织参与现场检查，对检查中发现的不安全情况，有权责令改正，或立即报告领导小组研究处理。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6、参与职业病危害事故的调查处理。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7、负责建立用人单位职业卫生管理台帐和档案，负责登录、存档、申报等工作。</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六、车间负责人职责</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在分管负责人的领导下工作，具体职责：</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1、把用人单位职业病危害防治制度贯彻到每个具体环节。</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2、组织对本车间员工的职业卫生培训、教育、发放个人防护用品。</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3、督促员工严格按操作规程生产，确保个人防护用品的正确使用。严加阻止违章、冒险作业。</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4、定期组织本车间范围的检查，对车间的设备、防护设施中存在的问题，及时报领导小组，采取措施。</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5、发生职业病危害事故时，迅速上报，并及时组织抢救。</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6、对本车间的职业病危害防治工作负全部责任。</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七、员工职业病危害防治职责</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1.参加职业病危害防治培训教育和活动、学习职业病危害防治技术知识，遵守各项职业病危害防治规章制度和操作规程，发现隐患及时报告。</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2.正确使用、保管各种器具，职业病防护用品和设施。</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3.不违章作业，并劝阻或制止他人违章作业行为，对违章指挥有权拒绝执行，并及时向用人单位负责人汇报。</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4.当工作场所有发生职业病危害事故的危险时，应向监督管理人员报告，并停止作业，直到危险消除。</w:t>
      </w:r>
    </w:p>
    <w:p>
      <w:pPr>
        <w:shd w:val="clear" w:color="auto" w:fill="FFFFFF"/>
        <w:snapToGrid w:val="0"/>
        <w:spacing w:line="620" w:lineRule="exact"/>
        <w:jc w:val="center"/>
        <w:rPr>
          <w:rFonts w:ascii="宋体" w:hAnsi="宋体"/>
          <w:bCs/>
          <w:color w:val="000000"/>
          <w:kern w:val="44"/>
          <w:sz w:val="24"/>
          <w:szCs w:val="24"/>
        </w:rPr>
      </w:pPr>
      <w:bookmarkStart w:id="0" w:name="_四、职业危害告知制度"/>
      <w:bookmarkEnd w:id="0"/>
      <w:bookmarkStart w:id="1" w:name="_三、职业健康安全检查与隐患治理制度"/>
      <w:bookmarkEnd w:id="1"/>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
          <w:bCs/>
          <w:color w:val="000000"/>
          <w:sz w:val="32"/>
          <w:szCs w:val="32"/>
        </w:rPr>
      </w:pPr>
      <w:r>
        <w:rPr>
          <w:rFonts w:hint="eastAsia" w:ascii="宋体" w:hAnsi="宋体"/>
          <w:b/>
          <w:bCs/>
          <w:color w:val="000000"/>
          <w:sz w:val="32"/>
          <w:szCs w:val="32"/>
        </w:rPr>
        <w:t>职业病危害警示与告知制度</w:t>
      </w:r>
    </w:p>
    <w:p>
      <w:pPr>
        <w:shd w:val="clear" w:color="auto" w:fill="FFFFFF"/>
        <w:snapToGrid w:val="0"/>
        <w:spacing w:line="620" w:lineRule="exact"/>
        <w:jc w:val="right"/>
        <w:rPr>
          <w:rFonts w:ascii="宋体" w:hAnsi="宋体"/>
          <w:b/>
          <w:bCs/>
          <w:color w:val="000000"/>
          <w:sz w:val="24"/>
          <w:szCs w:val="24"/>
        </w:rPr>
      </w:pPr>
      <w:r>
        <w:rPr>
          <w:rFonts w:hint="eastAsia" w:ascii="宋体" w:hAnsi="宋体"/>
          <w:b/>
          <w:bCs/>
          <w:color w:val="000000"/>
          <w:sz w:val="24"/>
          <w:szCs w:val="24"/>
          <w:lang w:eastAsia="zh-CN"/>
        </w:rPr>
        <w:t>SRJHGX</w:t>
      </w:r>
      <w:r>
        <w:rPr>
          <w:rFonts w:ascii="宋体" w:hAnsi="宋体"/>
          <w:b/>
          <w:bCs/>
          <w:color w:val="000000"/>
          <w:sz w:val="24"/>
          <w:szCs w:val="24"/>
        </w:rPr>
        <w:t>/AQB2-</w:t>
      </w:r>
      <w:r>
        <w:rPr>
          <w:rFonts w:hint="eastAsia" w:ascii="宋体" w:hAnsi="宋体"/>
          <w:b/>
          <w:bCs/>
          <w:color w:val="000000"/>
          <w:sz w:val="24"/>
          <w:szCs w:val="24"/>
        </w:rPr>
        <w:t>0241-2021</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为了规范工作场所职业病危害的告知和警示工作，有效预防、控制和消除职业病危害，防止发生职业病危害，切实保护员工健康及其相关权益，根据《中华人民共和国职业病防治法》和国家安全监管总局《工作场所职业卫生监督管理规定》的有关规定，制定本制度。</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一、用人单位应当为员工创造符合国家职业卫生标准和卫生要求的工作环境和条件，并采取措施保障劳动者获得职业卫生保护的权益。</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二、岗前告知</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1、用人单位人事管理部门与新老员工签订合同（含聘用合同）时，应将工作过程中可能产生的职业病危害及其后果、职业病危害防护措施和待遇等如实告知，并在劳动合同中写明。</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未与在岗员工签订职业病危害劳动告知合同的，应按国家职业病危害防治法律、法规的相关规定与员工进行补签。</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2、用人单位员工在已订立劳动合同期间，因工作岗位或者工作内容变更，从事与所订立劳动合同中未告知的存在职业病危害的作业时，用人单位人事管理、职业卫生管理等部门应向员工如实告知，现所从事的工作岗位存在的职业病危害因素，并签订职业病危害因素告知补充合同。</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三、现场告知</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1、用人单位在生产车间醒目位置设置公告栏，职业卫生管理机构负责公布有关职业病危害防治的规章制度、操作规程、职业病危害事故应急救援措施以及作业场所职业病危害因素检测和评价的结果。各有关部门及时提供需要公布的内容。</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2、职业卫生管理机构在产生职业病危害的作业岗位的醒目位置，设置警示标识和中文警示说明。警示说明应当载明产生职业病危害的种类、后果、预防和应急处置措施等内容。</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四、检查结果告知</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如实告知员工职业卫生检查结果，发现疑似职业病危害的及时告知本人。员工离开本用人单位时，如索取本人职业卫生监护档案复印件，用人单位应如实、无偿提供，并在所提供的复印件上签章。</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五、职业卫生管理机构定期或不定期对各项职业病危害告知事项的实行情况进行监督、检查和指导，确保告知制度的落实。</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六、职业卫生管理机构对接触职业病危害的员工进行上岗前和在岗定期培训和考核，使每位员工掌握职业病危害因素的预防和控制技能。</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七、因未如实告知从业人员的，从业人员有权拒绝作业。用人单位不得以从业人员拒绝作业而解除或终止与从业人员订立的劳动合同。</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八、存在粉尘、放射性物质和其他有毒、有害物质等职业病危害的用人单位必须在工作场所设置相应的警示标识、警示线、警示信号、自动报警和通讯报警装置。</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九、警示标识分为禁止标识、警告标识、指令标识、提示标识和警示线。</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（一）禁止标识：阻止不安全行为的图形文字符号；</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（二）警告标识：提示对周围环境引起注意，以避免可能发生危险的图形文字符号；</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（三）指令标识：提示必须做出某种动作或采用防护措施的图形文字符号；</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（四）提示标识：提供某种信息（如标明安全设施或场所等）的图形文字符号；</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（五）警示线：提示工作场所控制区、监督区或者事故现场救援分隔的线带。</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十、在职业病危害的工作场所，应当在醒目位置按照下列规定设置警示标识：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（一）可能引起尘肺的粉尘工作场所，设置“注意防尘”警示标识；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（二）放射工作场所设置“当心电离辐射” 警示标识；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（三）有毒物品工作场所设置“当心中毒” 或者“当心有毒气体”警示标识；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（四）能引起职业性灼伤和酸蚀的化学品工作场所，设置“当心腐蚀” 警示标识；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（五）产生噪声的工作场所，设置“噪声有害” 警示标识；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（六）高温工作场所设置“当心中暑” 警示标识；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（七）可能引起电光性眼炎的工作场所，设置“当心弧光”警示标识；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（八）生物因素可致职业病的工作场所，设置“当心感染”警示标识；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（九）可能引起其它职业病危害的工作场所，设置“注意危害”警示标识。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十一、接触有毒化学品的作业岗位，应当在醒目位置设置“作业岗位有毒物质职业病危害告知卡”。</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十二、使用有毒物品工作场所应当设置黄色区域警示线，高毒工作场所应当设置红色区域警示线。</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十三、开放型放射工作场所监督区设置黄色区域警示线，控制区设置红色区域警示线；室外、野外放射工作场所及室外野外放射性同位素及其储存场所应设置相应警示线。</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十四、急性职业病危害事故现场设置警示线，划分出不同功能区：</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（一） 红色警示线设置在紧邻事故污染源，作用是将污染源与其外的区域分隔开来，仅特殊专业人员佩戴相应的防护用具进入此区域；</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 黄色警示线设置在污染范围的四周，其内外分别是污染区和洁净区，此区域内的人员要穿戴适当的防护用具。此线也称为洗消线，出此区域的人员必须进行洗消处理；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（三） 绿色警示线设置在救援区域的四周，将救援人员与公众隔离开来。患者的抢救治疗、支持指挥机构设在此区内。</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十五、在工作场所可能产生职业病危害的设备、化学品、放射性同位素和含有放射性物质的材料上，应设置相应警示标识。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十六、有毒、有害及放射性物质的原材料或产品包装必须设置醒目的警示标识和中文警示说明。</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十七、中文警示说明应参照《化学品安全技术说明书 内容和项目顺序》（GB/T 16483-2008）编写，明确产品特性、主要成分、存在的职业中毒危害因素、可能产生的危害后果、使用注意事项、职业中毒危害防护以及应急救治措施等内容。</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十八、贮存产生职业病危害的化学品、放射性同位素和含有放射性物质的材料场所，应在入口和存放处设置相应警示标识。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十九、高毒工作场所应急撤离通道和泄险区应设置相应的提示标识或者禁止标识。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二十、可能产生职业病危害的设备发生故障时，应设相应的禁止标识。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二十一、维护和检修可能产生职业病危害的装置时，应在工作区域设置相应的禁止标识。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十二、在放射性工作场所的入口处应设置红色信号灯，在加速器辐照加工、放射治疗和工业探伤等使用强辐射源的作业场所内，应当设置剂量报警装置和通讯报警装置。在可能突然泄漏大量有毒物品或者易造成急性中毒的工作场所，或含密封型放射性同位素装置和仪表以及射线装置使用和调试维修场所，应当设报警装置或通讯报警装置。报警装置是能够根据工作场所职业病危害因素的浓度或者强度产生光、电、声等提示信号的设备；通讯报警装置是能够根据工作场所职业病危害因素的浓度或者强度产生光、电、声等提示信号并能够将光、电、声等传输到工作场所以外的地方的设备。</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二十三、警示标识应当醒目、完整，使用的警示信号、报警装置保持功能完好。</w:t>
      </w:r>
    </w:p>
    <w:p>
      <w:pPr>
        <w:shd w:val="clear" w:color="auto" w:fill="FFFFFF"/>
        <w:snapToGrid w:val="0"/>
        <w:spacing w:line="620" w:lineRule="exact"/>
        <w:jc w:val="center"/>
        <w:rPr>
          <w:rFonts w:ascii="宋体" w:hAnsi="宋体"/>
          <w:bCs/>
          <w:color w:val="000000"/>
          <w:sz w:val="24"/>
          <w:szCs w:val="24"/>
        </w:rPr>
      </w:pPr>
      <w:bookmarkStart w:id="2" w:name="_五、职业危害申报制度"/>
      <w:bookmarkEnd w:id="2"/>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
          <w:bCs/>
          <w:color w:val="000000"/>
          <w:sz w:val="32"/>
          <w:szCs w:val="32"/>
        </w:rPr>
      </w:pPr>
      <w:r>
        <w:rPr>
          <w:rFonts w:hint="eastAsia" w:ascii="宋体" w:hAnsi="宋体"/>
          <w:b/>
          <w:bCs/>
          <w:color w:val="000000"/>
          <w:sz w:val="32"/>
          <w:szCs w:val="32"/>
        </w:rPr>
        <w:t>职业病危害项目申报制度</w:t>
      </w:r>
    </w:p>
    <w:p>
      <w:pPr>
        <w:shd w:val="clear" w:color="auto" w:fill="FFFFFF"/>
        <w:snapToGrid w:val="0"/>
        <w:spacing w:line="620" w:lineRule="exact"/>
        <w:jc w:val="right"/>
        <w:rPr>
          <w:rFonts w:ascii="宋体" w:hAnsi="宋体"/>
          <w:b/>
          <w:bCs/>
          <w:color w:val="000000"/>
          <w:sz w:val="24"/>
          <w:szCs w:val="24"/>
        </w:rPr>
      </w:pPr>
      <w:r>
        <w:rPr>
          <w:rFonts w:hint="eastAsia" w:ascii="宋体" w:hAnsi="宋体"/>
          <w:b/>
          <w:bCs/>
          <w:color w:val="000000"/>
          <w:sz w:val="24"/>
          <w:szCs w:val="24"/>
          <w:lang w:eastAsia="zh-CN"/>
        </w:rPr>
        <w:t>SRJHGX</w:t>
      </w:r>
      <w:r>
        <w:rPr>
          <w:rFonts w:ascii="宋体" w:hAnsi="宋体"/>
          <w:b/>
          <w:bCs/>
          <w:color w:val="000000"/>
          <w:sz w:val="24"/>
          <w:szCs w:val="24"/>
        </w:rPr>
        <w:t>/AQB2-</w:t>
      </w:r>
      <w:r>
        <w:rPr>
          <w:rFonts w:hint="eastAsia" w:ascii="宋体" w:hAnsi="宋体"/>
          <w:b/>
          <w:bCs/>
          <w:color w:val="000000"/>
          <w:sz w:val="24"/>
          <w:szCs w:val="24"/>
        </w:rPr>
        <w:t>0242</w:t>
      </w:r>
      <w:r>
        <w:rPr>
          <w:rFonts w:ascii="宋体" w:hAnsi="宋体"/>
          <w:b/>
          <w:bCs/>
          <w:color w:val="000000"/>
          <w:sz w:val="24"/>
          <w:szCs w:val="24"/>
        </w:rPr>
        <w:t>-</w:t>
      </w:r>
      <w:r>
        <w:rPr>
          <w:rFonts w:hint="eastAsia" w:ascii="宋体" w:hAnsi="宋体"/>
          <w:b/>
          <w:bCs/>
          <w:color w:val="000000"/>
          <w:sz w:val="24"/>
          <w:szCs w:val="24"/>
        </w:rPr>
        <w:t>2021</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为保障员工的职业卫生和安全，防治职业病危害，根据《中华人民共和国职业病防治法》、以及国家安全监管总局《工作场所职业卫生监督管理规定》、《职业病危害项目申报办法》的规定，制订本制度：</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一、职业病危害项目申报工作主要由职业卫生管理机构负责，相关职能部门密切配合。</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用人单位每年向安全生产监督管理部门进行申报，申报分为网上和书面两种，申报时认真填写《职业病危害项目申报表》并加盖公章，由单位主要负责人签字后报相应安全生产监管部门备案，备案结束后从安全生产监管部门取回《职业病危害项目申报回执》。</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三、申报内容主要包括以下几方面：</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1、用人单位的基本情况；</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2、产生职业病危害因素的生产技术、工艺和材料的情况；</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3、工作场所职业病危害因素的种类、浓度和强度的情况；</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4、工作场所接触职业病危害因素的人数及分布情况；</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5、职业病危害防护设施及个人防护用品的配备情况；</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6、对接触职业病危害因素从业人员的管理情况；</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7、法律、法规和规章规定的其他资料。</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四、下列事项发生重大变化的，应在规定时间内向原申报机关申报变更：</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1、进行新建、改建、扩建、技术改造或者技术引进建设项目的，自建设项目竣工验收之日起30日内进行申报；</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2、因技术、工艺、设备或者材料等发生变化导致原申报的职业病危害因素及其相关内容发生重大变化的，自发生变化之日起15日内进行申报；</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3、用人单位工作场所、名称、法定代表人或者主要负责人发生变化的，在发生变化之日起15日内进行申报；</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4、经过职业病危害因素检测、评价，发现原申报内容发生变化的，自收到有关检测、评价结果之日起15日内进行申报；</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5、用人单位终止生产经营活动的，应当自生产经营活动终止之日起15日内向原申报机关报告并办理注销手续。</w:t>
      </w:r>
    </w:p>
    <w:p>
      <w:pPr>
        <w:shd w:val="clear" w:color="auto" w:fill="FFFFFF"/>
        <w:snapToGrid w:val="0"/>
        <w:spacing w:line="620" w:lineRule="exact"/>
        <w:jc w:val="center"/>
        <w:rPr>
          <w:rFonts w:ascii="宋体" w:hAnsi="宋体"/>
          <w:bCs/>
          <w:color w:val="000000"/>
          <w:sz w:val="24"/>
          <w:szCs w:val="24"/>
        </w:rPr>
      </w:pPr>
      <w:bookmarkStart w:id="3" w:name="_六、职业健康宣传教育培训制度"/>
      <w:bookmarkEnd w:id="3"/>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
          <w:bCs/>
          <w:color w:val="000000"/>
          <w:sz w:val="32"/>
          <w:szCs w:val="32"/>
        </w:rPr>
      </w:pPr>
      <w:r>
        <w:rPr>
          <w:rFonts w:hint="eastAsia" w:ascii="宋体" w:hAnsi="宋体"/>
          <w:b/>
          <w:bCs/>
          <w:color w:val="000000"/>
          <w:sz w:val="32"/>
          <w:szCs w:val="32"/>
        </w:rPr>
        <w:t>职业病防治宣传教育培训制度</w:t>
      </w:r>
    </w:p>
    <w:p>
      <w:pPr>
        <w:shd w:val="clear" w:color="auto" w:fill="FFFFFF"/>
        <w:snapToGrid w:val="0"/>
        <w:spacing w:line="620" w:lineRule="exact"/>
        <w:jc w:val="right"/>
        <w:rPr>
          <w:rFonts w:ascii="宋体" w:hAnsi="宋体"/>
          <w:b/>
          <w:bCs/>
          <w:color w:val="000000"/>
          <w:sz w:val="24"/>
          <w:szCs w:val="24"/>
        </w:rPr>
      </w:pPr>
      <w:r>
        <w:rPr>
          <w:rFonts w:hint="eastAsia" w:ascii="宋体" w:hAnsi="宋体"/>
          <w:b/>
          <w:bCs/>
          <w:color w:val="000000"/>
          <w:sz w:val="24"/>
          <w:szCs w:val="24"/>
          <w:lang w:eastAsia="zh-CN"/>
        </w:rPr>
        <w:t>SRJHGX</w:t>
      </w:r>
      <w:r>
        <w:rPr>
          <w:rFonts w:ascii="宋体" w:hAnsi="宋体"/>
          <w:b/>
          <w:bCs/>
          <w:color w:val="000000"/>
          <w:sz w:val="24"/>
          <w:szCs w:val="24"/>
        </w:rPr>
        <w:t>/AQB2-</w:t>
      </w:r>
      <w:r>
        <w:rPr>
          <w:rFonts w:hint="eastAsia" w:ascii="宋体" w:hAnsi="宋体"/>
          <w:b/>
          <w:bCs/>
          <w:color w:val="000000"/>
          <w:sz w:val="24"/>
          <w:szCs w:val="24"/>
        </w:rPr>
        <w:t>0243</w:t>
      </w:r>
      <w:r>
        <w:rPr>
          <w:rFonts w:ascii="宋体" w:hAnsi="宋体"/>
          <w:b/>
          <w:bCs/>
          <w:color w:val="000000"/>
          <w:sz w:val="24"/>
          <w:szCs w:val="24"/>
        </w:rPr>
        <w:t>-</w:t>
      </w:r>
      <w:r>
        <w:rPr>
          <w:rFonts w:hint="eastAsia" w:ascii="宋体" w:hAnsi="宋体"/>
          <w:b/>
          <w:bCs/>
          <w:color w:val="000000"/>
          <w:sz w:val="24"/>
          <w:szCs w:val="24"/>
        </w:rPr>
        <w:t>2021</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为提高员工的自我保护意识和能力，根据《职业病防治法》和国家安全监管总局《工作场所职业卫生监督管理规定》的有关规定，结合本单位实际，组织对员工进行职业卫生法规、知识、操作规程、职业病危害防护设备和个人使用的职业病危害防护用品的正确使用、维护的培训，特制定本制度。</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一、人事培训部门会同职业卫生管理部门对员工进行上岗前职业卫生培训和在岗期的定期职业卫生培训，宣传普及职业卫生知识，督促员工遵守职业病防治法律、法规和操作规程，指导员工正确使用预防职业病防护设备和个人使用的职业防护用品。</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二、人事培训部门会同职业卫生管理部门应根据法律规范等要求、用人单位实际情况及岗位需要，定期识别安全宣传教育培训需求，制定、实施安全宣教培训计划，提供相应资源保证。</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做好安全教育培训记录，建立安全教育培训档案，实施分级管理，并对培训效果进行评估和改进。</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三、职业卫生宣传</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1、用人单位利用公示栏、黑板报（墙报）、厂报、公示栏、会议、培训、张贴标语等形式定期开展职业卫生宣传。</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2、部门车间要利用班前班后会、安全报阅读、现场岗位职业病危害讲解以及职业病危害标志牌标识、公告栏等进行职业卫生宣传。</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四、职业卫生教育培训</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（一）培训内容</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1、职业卫生法律、法规与标准；</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2、职业卫生基本知识；</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3、职业卫生管理制度和操作规程；</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4、正确使用、维护职业病危害防护设备和个人防护用品；</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5、发生事故时的应急救援措施、基本技能等；</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6、职业病危害事故案例。</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（二） 培训的对象及方式</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1、单位主要负责人和职业卫生管理人员的安全教育培训</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参加经安监部门认定的培训机构组织的培训，并持证上岗。根据证件有效时间，到期进行复训。</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2、入厂新工人安全教育培训</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凡入厂新工人、新调入人员、新分配的大中专学生、来厂实习人员，由人事部门通知安全部门，并由安全部门组织进行用人单位、车间、班组三级安全生产教育，经考试合格后，方准上岗工作，成绩归档存查。</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1）单位级教育培训内容：</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（1）党和政府关于职业卫生的方针、政策、法令，《安全生产法》、《职业病防治法》等。</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（2）单位目标、管理组织、实施措施及生产工艺基本情况。</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（3）综合安全知识，用人单位主要危险区域和典型事故分析及防范措施。</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（4）用人单位的各种职业卫生管理制度和安全技术总则。</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（5）用人单位存在的职业病危害因素防治知识</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2）车间级教育培训内容：</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（1）本车间安全生产组织及生产工艺流程。</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（2）本车间职业卫生操作规程，安全制度与规定。</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（3）本车间的主要职业病危害因素和典型事故的经验教训以及防范措施。</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3）班组级教育培训内容：</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（1）本班组生产组织及生产工艺流程。</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（2）本班组作业中的危害因素和应急防范措施。</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（3）本班组岗位劳动保护用品佩戴、使用规定。</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（4）本班组主要设备性能及安全规程以及主要环节的危害防范注意事项。</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（5）本班组职业卫生操作规程和职业病危害防治措施规定。</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（6）制订实施师徒合同，包学、包会、保安全。</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3、调换新岗位和采用新工艺人员的教育培训</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凡调换新岗位人员和采用新设备、新工艺的岗位人员，要重新进行职业卫生教育培训，经考试合格后，方准上岗作业。</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1）用人单位安全管理部门负责组织进行职业卫生教育培训，内容按“入厂新工人安全教育培训”要求执行。</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2）采用新设备、新工艺的岗位人员，必须由专业技术人员进行专门的安全和职业卫生教育培训技术培训学习，考试合格后，方可上岗作业。</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3）告知岗位工人，新设备存在的危害因素以及防范措施。</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4、一般员工安全教育培训</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1）由用人单位每年对基层领导干部、班组长、专职安全人员进行一次安全管理和职业卫生知识安全教育培训，并考试存档。要求必须有签到表、教案、考试卷纸及考分花名册。</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2）为了不断提高员工安全意识和防治职业病危害意识，增强安全责任感。用人单位每年必须对在员工人进行不少于二十小时的安全教育培训，要有计划、签到表、培训教案、考试卷纸及考分花名表。</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3）一般“三违”人员由车间进行安全教育培训，时间不少于一天；严重“三违”人员由用人单位职业卫生管理部门进行安全教育培训，时间不少于一周，并将“三违”人员安全教育培训情况存档。</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4）培训方式：定期教育与不定期教育相结合，采用课堂教学、观看录像、现场教育、参加上级组织培训、邀请专家等形式；</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五、培训时间：按照国家安监总局的《生产经营单位安全培训规定》执行。</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六、建立员工培训教育档案资料：</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1、三级安全教育卡；</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2、员工的安全试卷；</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3、相关培训证书的复印件；</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4、其他有关资料。</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七、用人单位主要负责人和财务部门应保证职业卫生宣传教育培训费用的落实。</w:t>
      </w:r>
    </w:p>
    <w:p>
      <w:pPr>
        <w:shd w:val="clear" w:color="auto" w:fill="FFFFFF"/>
        <w:snapToGrid w:val="0"/>
        <w:spacing w:line="620" w:lineRule="exact"/>
        <w:jc w:val="center"/>
        <w:rPr>
          <w:rFonts w:ascii="宋体" w:hAnsi="宋体"/>
          <w:bCs/>
          <w:color w:val="000000"/>
          <w:sz w:val="24"/>
          <w:szCs w:val="24"/>
        </w:rPr>
      </w:pPr>
      <w:bookmarkStart w:id="4" w:name="_七、职业危害防护设备设施维护检修管理制度"/>
      <w:bookmarkEnd w:id="4"/>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黑体" w:hAnsi="黑体" w:eastAsia="黑体"/>
          <w:bCs/>
          <w:color w:val="000000"/>
          <w:sz w:val="32"/>
          <w:szCs w:val="32"/>
        </w:rPr>
      </w:pPr>
      <w:r>
        <w:rPr>
          <w:rFonts w:hint="eastAsia" w:ascii="黑体" w:hAnsi="黑体" w:eastAsia="黑体"/>
          <w:bCs/>
          <w:color w:val="000000"/>
          <w:sz w:val="32"/>
          <w:szCs w:val="32"/>
        </w:rPr>
        <w:t>职业病防护设施维护检修制度</w:t>
      </w:r>
    </w:p>
    <w:p>
      <w:pPr>
        <w:shd w:val="clear" w:color="auto" w:fill="FFFFFF"/>
        <w:snapToGrid w:val="0"/>
        <w:spacing w:line="620" w:lineRule="exact"/>
        <w:jc w:val="right"/>
        <w:rPr>
          <w:rFonts w:ascii="宋体" w:hAnsi="宋体"/>
          <w:b/>
          <w:bCs/>
          <w:color w:val="000000"/>
          <w:sz w:val="24"/>
          <w:szCs w:val="24"/>
        </w:rPr>
      </w:pPr>
      <w:r>
        <w:rPr>
          <w:rFonts w:hint="eastAsia" w:ascii="宋体" w:hAnsi="宋体"/>
          <w:b/>
          <w:bCs/>
          <w:color w:val="000000"/>
          <w:sz w:val="24"/>
          <w:szCs w:val="24"/>
          <w:lang w:eastAsia="zh-CN"/>
        </w:rPr>
        <w:t>SRJHGX</w:t>
      </w:r>
      <w:r>
        <w:rPr>
          <w:rFonts w:ascii="宋体" w:hAnsi="宋体"/>
          <w:b/>
          <w:bCs/>
          <w:color w:val="000000"/>
          <w:sz w:val="24"/>
          <w:szCs w:val="24"/>
        </w:rPr>
        <w:t>/AQB2-</w:t>
      </w:r>
      <w:r>
        <w:rPr>
          <w:rFonts w:hint="eastAsia" w:ascii="宋体" w:hAnsi="宋体"/>
          <w:b/>
          <w:bCs/>
          <w:color w:val="000000"/>
          <w:sz w:val="24"/>
          <w:szCs w:val="24"/>
        </w:rPr>
        <w:t>0244</w:t>
      </w:r>
      <w:r>
        <w:rPr>
          <w:rFonts w:ascii="宋体" w:hAnsi="宋体"/>
          <w:b/>
          <w:bCs/>
          <w:color w:val="000000"/>
          <w:sz w:val="24"/>
          <w:szCs w:val="24"/>
        </w:rPr>
        <w:t>-</w:t>
      </w:r>
      <w:r>
        <w:rPr>
          <w:rFonts w:hint="eastAsia" w:ascii="宋体" w:hAnsi="宋体"/>
          <w:b/>
          <w:bCs/>
          <w:color w:val="000000"/>
          <w:sz w:val="24"/>
          <w:szCs w:val="24"/>
        </w:rPr>
        <w:t>2021</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为确保职业病防护设施正常运行，给劳动者创造安全健康工作的环境，根据《职业病防治法》和国家安全监管总局《工作场所职业卫生监督管理规定》，特制定本制度。</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一、各车间、部门有职业病危害因素的工作场所，所使用的职业卫生防护设施，应由使用部门专人负责设施的日常维护和保养，并作好相应的台帐。</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用人单位应定期组织职业病防护设施正确使用和维护保养的教育培训。员工应当学习和掌握相关的职业卫生知识，遵守职业病危害防治法律、法规、规章和操作规程，正确使用、维护职业病危害防护设备和个人职业防护用品，发现职业病危害事故隐患应当及时报告。</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三、认真执行职业病防护设施检修的有关规定，精心维护所属设备，定期进行自检自查，确保设备正常安全运行。</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四、职业卫生管理部门应会同设备管理部门按照用人单位实际，制定和实施职业病防护设施检维修计划和方案，经常检查职业卫生防护设施日常检查、维护以及检修情况，并做好相关记录。</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五、用人单位设备管理部门主要负责职业病防护设施的检修。使用部门发现设施出现故障时，应迅速切断电源，及时向设备管理部门报告，不得擅自进行修理。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六、职业卫生管理部门每月对职业病防护设施的运行情况进行一次检查，使用部门每周对防护设施的运行情况进行检查，当班工人每天对设施运行情况进行记录。</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七、防护设施在检修时，严格按照有关操作规程进行，同时做好现场监护和有关人员的协调和指挥工作，悬挂安全警示标志牌，切断电源。</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八、职业病防护设施的维护检修结束后，维护检修部门应做好现场的清理工作，并进行确认，确认合格后，方可与使用部门进行交接，并由交接双方签字。</w:t>
      </w:r>
    </w:p>
    <w:p>
      <w:pPr>
        <w:shd w:val="clear" w:color="auto" w:fill="FFFFFF"/>
        <w:snapToGrid w:val="0"/>
        <w:spacing w:line="620" w:lineRule="exact"/>
        <w:jc w:val="center"/>
        <w:rPr>
          <w:rFonts w:ascii="宋体" w:hAnsi="宋体"/>
          <w:bCs/>
          <w:color w:val="000000"/>
          <w:kern w:val="44"/>
          <w:sz w:val="24"/>
          <w:szCs w:val="24"/>
        </w:rPr>
      </w:pPr>
      <w:bookmarkStart w:id="5" w:name="_八、职业危害岗位从业人员管理制度"/>
      <w:bookmarkEnd w:id="5"/>
      <w:bookmarkStart w:id="6" w:name="_九、从业人员防护用品管理制度"/>
      <w:bookmarkEnd w:id="6"/>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黑体" w:hAnsi="黑体" w:eastAsia="黑体"/>
          <w:bCs/>
          <w:color w:val="000000"/>
          <w:sz w:val="32"/>
          <w:szCs w:val="32"/>
        </w:rPr>
      </w:pPr>
      <w:r>
        <w:rPr>
          <w:rFonts w:hint="eastAsia" w:ascii="黑体" w:hAnsi="黑体" w:eastAsia="黑体"/>
          <w:bCs/>
          <w:color w:val="000000"/>
          <w:sz w:val="32"/>
          <w:szCs w:val="32"/>
        </w:rPr>
        <w:t>职业病防护用品管理制度</w:t>
      </w:r>
    </w:p>
    <w:p>
      <w:pPr>
        <w:shd w:val="clear" w:color="auto" w:fill="FFFFFF"/>
        <w:snapToGrid w:val="0"/>
        <w:spacing w:line="620" w:lineRule="exact"/>
        <w:jc w:val="right"/>
        <w:rPr>
          <w:rFonts w:ascii="宋体" w:hAnsi="宋体"/>
          <w:b/>
          <w:bCs/>
          <w:color w:val="000000"/>
          <w:sz w:val="24"/>
          <w:szCs w:val="24"/>
        </w:rPr>
      </w:pPr>
      <w:r>
        <w:rPr>
          <w:rFonts w:hint="eastAsia" w:ascii="宋体" w:hAnsi="宋体"/>
          <w:b/>
          <w:bCs/>
          <w:color w:val="000000"/>
          <w:sz w:val="24"/>
          <w:szCs w:val="24"/>
          <w:lang w:eastAsia="zh-CN"/>
        </w:rPr>
        <w:t>SRJHGX</w:t>
      </w:r>
      <w:r>
        <w:rPr>
          <w:rFonts w:ascii="宋体" w:hAnsi="宋体"/>
          <w:b/>
          <w:bCs/>
          <w:color w:val="000000"/>
          <w:sz w:val="24"/>
          <w:szCs w:val="24"/>
        </w:rPr>
        <w:t>/AQB2-</w:t>
      </w:r>
      <w:r>
        <w:rPr>
          <w:rFonts w:hint="eastAsia" w:ascii="宋体" w:hAnsi="宋体"/>
          <w:b/>
          <w:bCs/>
          <w:color w:val="000000"/>
          <w:sz w:val="24"/>
          <w:szCs w:val="24"/>
        </w:rPr>
        <w:t>0245</w:t>
      </w:r>
      <w:r>
        <w:rPr>
          <w:rFonts w:ascii="宋体" w:hAnsi="宋体"/>
          <w:b/>
          <w:bCs/>
          <w:color w:val="000000"/>
          <w:sz w:val="24"/>
          <w:szCs w:val="24"/>
        </w:rPr>
        <w:t>-</w:t>
      </w:r>
      <w:r>
        <w:rPr>
          <w:rFonts w:hint="eastAsia" w:ascii="宋体" w:hAnsi="宋体"/>
          <w:b/>
          <w:bCs/>
          <w:color w:val="000000"/>
          <w:sz w:val="24"/>
          <w:szCs w:val="24"/>
        </w:rPr>
        <w:t>2021</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为认真贯彻《职业病防治法》、国家安全监管总局《工作场所职业卫生监督管理规定》的相关规定，规范劳动者个体防护用品的发放和使用，切实维护劳动者相关权益，特制定本制度。</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一、劳动防护用品是用人单位免费发给劳动者个人使用保管的公共财物，是保护劳动者在生产过程中免遭或减轻职业病危害的一种辅助措施，必须以实物形式发放，不得以货币或者其他物品替代。</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二、根据岗位作业性质、条件、劳动强度以及相关技术标准，为员工配备符合国家标准的正确有效地个体防护用品。产品应具备生产许可证、产品合格证、安全标志和使用说明书等，使用说明书应当同时载明防护性能、适用对象、使用方法及注意事项。</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color w:val="000000"/>
          <w:sz w:val="24"/>
          <w:szCs w:val="24"/>
        </w:rPr>
        <w:t>三、劳动防护用品中的服装（含工作棉衣）结构及款</w:t>
      </w:r>
      <w:r>
        <w:rPr>
          <w:rFonts w:hint="eastAsia" w:ascii="宋体" w:hAnsi="宋体"/>
          <w:sz w:val="24"/>
          <w:szCs w:val="24"/>
        </w:rPr>
        <w:t>式，必须符合安全生产的要求，具备永久性安全标识，做到领口紧、袖口紧、下摆紧。一些特殊场合所穿着的服装，不应有明口袋，不得使用金属附件，便于连接和解脱，适应作业时的肢体活动。</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sz w:val="24"/>
          <w:szCs w:val="24"/>
        </w:rPr>
        <w:t>四、对于从事多种岗位作业的劳动者，应当按其主要作业工种发放劳动防护用品，如果从事其他工种作业时，可由部门提出</w:t>
      </w:r>
      <w:r>
        <w:rPr>
          <w:rFonts w:hint="eastAsia" w:ascii="宋体" w:hAnsi="宋体"/>
          <w:color w:val="000000"/>
          <w:sz w:val="24"/>
          <w:szCs w:val="24"/>
        </w:rPr>
        <w:t>申请，借用其所需要的防护用品。</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五、凡员工工种有变动时，应及时办理手续变更现行工种的劳动防护用品（原工种的劳防用品发放使用时间相应延长）。</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六、员工因某种原因离开原岗位不从事生产工作，在六个月以上，其防护用品应按实际离开时间相应延长使用期限或停发。</w:t>
      </w:r>
    </w:p>
    <w:p>
      <w:pPr>
        <w:shd w:val="clear" w:color="auto" w:fill="FFFFFF"/>
        <w:snapToGrid w:val="0"/>
        <w:spacing w:line="620" w:lineRule="exact"/>
        <w:ind w:firstLine="480" w:firstLineChars="200"/>
        <w:rPr>
          <w:rFonts w:ascii="宋体" w:hAnsi="宋体"/>
          <w:sz w:val="24"/>
          <w:szCs w:val="24"/>
        </w:rPr>
      </w:pPr>
      <w:r>
        <w:rPr>
          <w:rFonts w:hint="eastAsia" w:ascii="宋体" w:hAnsi="宋体"/>
          <w:color w:val="000000"/>
          <w:sz w:val="24"/>
          <w:szCs w:val="24"/>
        </w:rPr>
        <w:t>七、对于生产中必须佩戴的安全帽、安全带、绝缘防护用品、防毒面具、防尘（毒）口罩等特殊防</w:t>
      </w:r>
      <w:r>
        <w:rPr>
          <w:rFonts w:hint="eastAsia" w:ascii="宋体" w:hAnsi="宋体"/>
          <w:sz w:val="24"/>
          <w:szCs w:val="24"/>
        </w:rPr>
        <w:t>护用品，必须建立定期品质检查和保养制度。使用前要注意检查，使用中要注意维护，使用后要注意保养。对受到过较大外力冲击的安全帽，发现有磨损、疵点的安全带及出现刺穿、破损的安全鞋等，应不受使用年限的限制，及时更换。不合格或失效的防护用品严禁使用。</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八、特种劳动防护用品购置，应根据工作场所及岗位要求编制计划，所采购物品必须符合《职业病防治法》中的相关规定及相关产品标准的技术要求，必须具备国家安监总局的安全标志、标识，必须具备安全生产检测检验机构所出具的产品检验报告。</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九、对于在易燃、易爆、烧灼及有静电发生的场所作业的人员，应当配备具有相应防护性能的阻燃服、酸碱类化学品防护服或防静电服等特种劳动防护用品。</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十、用人单位的相关职能部门应对员工如何正确地使用劳动防护用品进行教育和培训，并开展突发事件应急演练活动，提高安全防范意识。</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sz w:val="24"/>
          <w:szCs w:val="24"/>
        </w:rPr>
        <w:t>十一、凡领用绝缘防护用品及工</w:t>
      </w:r>
      <w:r>
        <w:rPr>
          <w:rFonts w:hint="eastAsia" w:ascii="宋体" w:hAnsi="宋体"/>
          <w:color w:val="000000"/>
          <w:sz w:val="24"/>
          <w:szCs w:val="24"/>
        </w:rPr>
        <w:t>具的部门或个人，在重新更换领取时，必须实行以旧换新的制度，以保证人身安全。不属领用绝缘工用具和劳动防护用品的部门或个人，需领用绝缘工用具和劳防用品时，必须提出申请报有关部门批准。</w:t>
      </w:r>
    </w:p>
    <w:p>
      <w:pPr>
        <w:shd w:val="clear" w:color="auto" w:fill="FFFFFF"/>
        <w:snapToGrid w:val="0"/>
        <w:spacing w:line="620" w:lineRule="exact"/>
        <w:jc w:val="center"/>
        <w:rPr>
          <w:rFonts w:ascii="宋体" w:hAnsi="宋体"/>
          <w:bCs/>
          <w:color w:val="000000"/>
          <w:sz w:val="24"/>
          <w:szCs w:val="24"/>
        </w:rPr>
      </w:pPr>
      <w:bookmarkStart w:id="7" w:name="_十、职业危害日常监测管理制度"/>
      <w:bookmarkEnd w:id="7"/>
      <w:bookmarkStart w:id="8" w:name="_十一、从业人员职业健康监护档案管理制度"/>
      <w:bookmarkEnd w:id="8"/>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黑体" w:hAnsi="黑体" w:eastAsia="黑体"/>
          <w:bCs/>
          <w:color w:val="000000"/>
          <w:sz w:val="32"/>
          <w:szCs w:val="32"/>
        </w:rPr>
      </w:pPr>
      <w:r>
        <w:rPr>
          <w:rFonts w:hint="eastAsia" w:ascii="黑体" w:hAnsi="黑体" w:eastAsia="黑体"/>
          <w:bCs/>
          <w:color w:val="000000"/>
          <w:sz w:val="32"/>
          <w:szCs w:val="32"/>
        </w:rPr>
        <w:t>职业病危害监测及评价管理制度</w:t>
      </w:r>
    </w:p>
    <w:p>
      <w:pPr>
        <w:shd w:val="clear" w:color="auto" w:fill="FFFFFF"/>
        <w:snapToGrid w:val="0"/>
        <w:spacing w:line="620" w:lineRule="exact"/>
        <w:jc w:val="right"/>
        <w:rPr>
          <w:rFonts w:ascii="宋体" w:hAnsi="宋体"/>
          <w:b/>
          <w:bCs/>
          <w:color w:val="000000"/>
          <w:sz w:val="24"/>
          <w:szCs w:val="24"/>
        </w:rPr>
      </w:pPr>
      <w:r>
        <w:rPr>
          <w:rFonts w:hint="eastAsia" w:ascii="宋体" w:hAnsi="宋体"/>
          <w:b/>
          <w:bCs/>
          <w:color w:val="000000"/>
          <w:sz w:val="24"/>
          <w:szCs w:val="24"/>
          <w:lang w:eastAsia="zh-CN"/>
        </w:rPr>
        <w:t>SRJHGX</w:t>
      </w:r>
      <w:r>
        <w:rPr>
          <w:rFonts w:ascii="宋体" w:hAnsi="宋体"/>
          <w:b/>
          <w:bCs/>
          <w:color w:val="000000"/>
          <w:sz w:val="24"/>
          <w:szCs w:val="24"/>
        </w:rPr>
        <w:t>/AQB2-</w:t>
      </w:r>
      <w:r>
        <w:rPr>
          <w:rFonts w:hint="eastAsia" w:ascii="宋体" w:hAnsi="宋体"/>
          <w:b/>
          <w:bCs/>
          <w:color w:val="000000"/>
          <w:sz w:val="24"/>
          <w:szCs w:val="24"/>
        </w:rPr>
        <w:t>0246</w:t>
      </w:r>
      <w:r>
        <w:rPr>
          <w:rFonts w:ascii="宋体" w:hAnsi="宋体"/>
          <w:b/>
          <w:bCs/>
          <w:color w:val="000000"/>
          <w:sz w:val="24"/>
          <w:szCs w:val="24"/>
        </w:rPr>
        <w:t>-</w:t>
      </w:r>
      <w:r>
        <w:rPr>
          <w:rFonts w:hint="eastAsia" w:ascii="宋体" w:hAnsi="宋体"/>
          <w:b/>
          <w:bCs/>
          <w:color w:val="000000"/>
          <w:sz w:val="24"/>
          <w:szCs w:val="24"/>
        </w:rPr>
        <w:t>2021</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为做好用人单位职业病危害检测与评价工作，使作业场所职业病危害因素的强度或浓度符合国家职业卫生标准，有效预防职业病危害，切实保障员工健康，根据《职业病防治法》、国家安全监管总局《工作场所职业卫生监督管理规定》的有关规定，制定本制度。</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一、职业卫生管理机构负责本单位职业病危害因素检测及评价管理制度的实施与监督，并做好制定、修订和落实工作。</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二、职业卫生管理部门牵头，负责组织各个生产车间等对生产作业场所存在的粉尘、噪声、高温、毒物等危害因素及危害点进行确定和辨识，并按照职业卫生管理标准进行定期检测及评估，确定每一个点的危害程度。</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三、用人单位应设置设专人，负责日常监测和管理工作，建立本单位的职业病危害因素监测档案，并妥善保存。</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四、职业卫生管理部门负责联系职业卫生技术服务机构，定期对作业现场的危害因素进行检测及评价</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五、用人单位对存在职业病危害的作业场所至少每年进行一次检测，每三年进行一次职业病危害现状评价。</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六、检测与评价结果应及时向劳动者公布，并上报当地安全监管部门备案。</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七、检测或者评价人员进入现场必须佩戴安全帽、工作服、防护手套、防护眼镜、防毒面罩等相关防护用品。</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八、有新、改、扩建的工程建设项目和技术改造项目，可能产生职业病危害的，应当按照有关规定，进行职业病危害预评价、职业病防护设施设计、职业病危害控制效果评价。</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九、检测结果发现作业场所职业病危害因素浓度或强度超过职业接触限值时，应及时采取有效的治理措施，治理措施难度较大的应制订规划，限期整改到位。</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十、职业病危害防护设施在投入使用前和设备大修后，应进行危害因素浓度或强度检测和评价。</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十一、职业卫生管理部门应制定年度检测计划和经费预算，财务部门要保障检测经费的落实。</w:t>
      </w: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
          <w:bCs/>
          <w:color w:val="000000"/>
          <w:sz w:val="32"/>
          <w:szCs w:val="32"/>
        </w:rPr>
      </w:pPr>
      <w:r>
        <w:rPr>
          <w:rFonts w:hint="eastAsia" w:ascii="宋体" w:hAnsi="宋体"/>
          <w:b/>
          <w:bCs/>
          <w:color w:val="000000"/>
          <w:sz w:val="32"/>
          <w:szCs w:val="32"/>
        </w:rPr>
        <w:t>建设项目职业卫生“三同时”管理制度</w:t>
      </w:r>
    </w:p>
    <w:p>
      <w:pPr>
        <w:shd w:val="clear" w:color="auto" w:fill="FFFFFF"/>
        <w:snapToGrid w:val="0"/>
        <w:spacing w:line="620" w:lineRule="exact"/>
        <w:jc w:val="right"/>
        <w:rPr>
          <w:rFonts w:ascii="宋体" w:hAnsi="宋体"/>
          <w:b/>
          <w:bCs/>
          <w:color w:val="000000"/>
          <w:sz w:val="24"/>
          <w:szCs w:val="24"/>
        </w:rPr>
      </w:pPr>
      <w:r>
        <w:rPr>
          <w:rFonts w:hint="eastAsia" w:ascii="宋体" w:hAnsi="宋体"/>
          <w:b/>
          <w:bCs/>
          <w:color w:val="000000"/>
          <w:sz w:val="24"/>
          <w:szCs w:val="24"/>
          <w:lang w:eastAsia="zh-CN"/>
        </w:rPr>
        <w:t>SRJHGX</w:t>
      </w:r>
      <w:r>
        <w:rPr>
          <w:rFonts w:ascii="宋体" w:hAnsi="宋体"/>
          <w:b/>
          <w:bCs/>
          <w:color w:val="000000"/>
          <w:sz w:val="24"/>
          <w:szCs w:val="24"/>
        </w:rPr>
        <w:t>/AQB2-</w:t>
      </w:r>
      <w:r>
        <w:rPr>
          <w:rFonts w:hint="eastAsia" w:ascii="宋体" w:hAnsi="宋体"/>
          <w:b/>
          <w:bCs/>
          <w:color w:val="000000"/>
          <w:sz w:val="24"/>
          <w:szCs w:val="24"/>
        </w:rPr>
        <w:t>0247</w:t>
      </w:r>
      <w:r>
        <w:rPr>
          <w:rFonts w:ascii="宋体" w:hAnsi="宋体"/>
          <w:b/>
          <w:bCs/>
          <w:color w:val="000000"/>
          <w:sz w:val="24"/>
          <w:szCs w:val="24"/>
        </w:rPr>
        <w:t>-</w:t>
      </w:r>
      <w:r>
        <w:rPr>
          <w:rFonts w:hint="eastAsia" w:ascii="宋体" w:hAnsi="宋体"/>
          <w:b/>
          <w:bCs/>
          <w:color w:val="000000"/>
          <w:sz w:val="24"/>
          <w:szCs w:val="24"/>
        </w:rPr>
        <w:t>2021</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为预防、控制和消除建设项目可能产生的职业病危害，加强和规范建设项目职业病防护设施建设的监督管理，根据《中华人民共和国职业病防治法》、国家安全监管总</w:t>
      </w:r>
      <w:r>
        <w:rPr>
          <w:rFonts w:hint="eastAsia" w:ascii="宋体" w:hAnsi="宋体"/>
          <w:sz w:val="24"/>
          <w:szCs w:val="24"/>
        </w:rPr>
        <w:t>局《工作场所职业卫生监督管理规定》等法律法规的要求，结合用人</w:t>
      </w:r>
      <w:r>
        <w:rPr>
          <w:rFonts w:hint="eastAsia" w:ascii="宋体" w:hAnsi="宋体"/>
          <w:color w:val="000000"/>
          <w:sz w:val="24"/>
          <w:szCs w:val="24"/>
        </w:rPr>
        <w:t>单位实际情况制定本制度。</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一、建设项目职业病防护设施应当与主体工程同时设计、同时施工、同时投入生产和使用（以下简称职业卫生“三同时”）。职业病防护设施所需费用应当纳入建设项目工程预算。</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二、用人单位对可能产生职业病危害的建设项目，应当向安全生产监督管理部门申请职业卫生“三同时”的备案、审核、审查和竣工验收。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建设项目职业卫生“三同时”工作可以与安全设施“三同时”工作一并进行。</w:t>
      </w:r>
    </w:p>
    <w:p>
      <w:pPr>
        <w:shd w:val="clear" w:color="auto" w:fill="FFFFFF"/>
        <w:snapToGrid w:val="0"/>
        <w:spacing w:line="620" w:lineRule="exact"/>
        <w:ind w:firstLine="480" w:firstLineChars="200"/>
        <w:rPr>
          <w:rFonts w:ascii="宋体" w:hAnsi="宋体"/>
          <w:sz w:val="24"/>
          <w:szCs w:val="24"/>
        </w:rPr>
      </w:pPr>
      <w:r>
        <w:rPr>
          <w:rFonts w:hint="eastAsia" w:ascii="宋体" w:hAnsi="宋体"/>
          <w:color w:val="000000"/>
          <w:sz w:val="24"/>
          <w:szCs w:val="24"/>
        </w:rPr>
        <w:t>三、</w:t>
      </w:r>
      <w:r>
        <w:rPr>
          <w:rFonts w:hint="eastAsia" w:ascii="宋体" w:hAnsi="宋体"/>
          <w:sz w:val="24"/>
          <w:szCs w:val="24"/>
        </w:rPr>
        <w:t>建设项目职业卫生“三同时”工作实行分类监督管理。根据建设项目可能产生职业病危害的风险程度，分为职业病危害一般、较重、严重三类建设项目。</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（一）职业病危害一般的建设项目，职业病危害预评价报告应向安全生产监督管理部门备案，职业病防护设施由用人单位自行组织竣工验收，并将验收情况报安全生产监督管理部门备案；</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（二）职业病危害较重的建设项目，职业病危害预评价报告应当报安全生产监督管理部门审核；职业病防护设施竣工后，由安全生产监督管理部门组织验收；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三）职业病危害严重的建设项目，职业病危害预评价报告应当报安全生产监督管理部门审核，职业病防护设施设计应当报安全生产监督管理部门审查，职业病防护设施竣工后，由安全生产监督管理部门组织验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四、对可能产生职业病危害的建设项目，用人单位应当在建设项目可行性论证阶段委托具有相应资质的职业卫生技术服务机构进行职业病危害预评价，编制预评价报告。</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五、职业病危害预评价报告编制完成后，用人单位应当组织有关职业卫生专家，对职业病危害预评价报告进行评审。</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用人单位对职业病危害预评价报告的真实性、合法性负责。</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六、用人单位应当向安全生产监督管理部门申请职业病危害预评价备案或者审核，并提交下列文件、资料：</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（一）建设项目职业病危害预评价备案或者审核申请书；</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（二）建设项目职业病危害预评价报告；</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（三）用人单位对预评价报告的评审意见；</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（四）职业卫生专家对预评价报告的审查意见；</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（五）职业病危害预评价机构的资质证明（影印件）；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（六）法律、行政法规、规章规定的其他文件、资料。</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涉及放射性职业病危害因素的建设项目，用人单位需提交建设项目放射防护预评价报告。</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七、建设项目职业病危害预评价报告经安全生产监督管理部门备案或者审核同意后，建设项目的选址、生产规模、工艺或者职业病危害因素的种类、职业病防护设施等发生重大变更的，用人单位应当对变更内容重新进行职业病危害预评价，办理相应的备案或者审核手续。</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八、存在职业病危害的建设项目，用人单位应当委托具有相应资质的设计单位编制职业病防护设施设计专篇。</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九、用人单位在职业病防护设施设计专篇编制完成后，应当组织有关职业卫生专家，对职业病防护设施设计专篇进行评审。</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用人单位应当会同设计单位对职业病防护设施设计专篇进行完善，并对其真实性、合法性和实用性负责。</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十、对职业病危害一般和职业病危害较重的建设项目，用人单位应当在完成职业病防护设施设计专篇评审后，按照有关规定组织职业病防护设施的施工。</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十一、对职业病危害严重的建设项目，用人单位在完成职业病防护设施设计专篇评审后，应当按照国家安全监管总局《建设项目职业卫生“三同时”监督管理暂行办法》第五条、第六条的规定向安全生产监督管理部门提出建设项目职业病防护设施设计审查的申请，并提交下列文件、资料：</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（一）建设项目职业病防护设施设计审查申请书；</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（二）建设项目立项审批文件（复印件）；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（三）建设项目职业病防护设施设计专篇；</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（四）用人单位对职业病防护设施设计专篇的评审意见；</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（五）职业病防护设施设计单位资质证明（影印件）；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（六）目职业病危害预评价报告审核批复文件（复印件）；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（七）法律、行政法规、规章规定的其他文件、资料。</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十二、建设项目职业病防护设施设计经审查同意后，建设项目的生产规模、工艺或者职业病危害因素的种类等发生重大变更的，用人单位应当根据变更的内容，重新进行职业病防护设施设计，并在变更之日起30日内办理相应的审查手续。</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十三、建设项目职业病防护设施应当由取得相应资质的施工单位负责施工，并与建设项目主体工程同时进行。</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十四、建设项目职业病防护设施建设期间，用人单位应当对其进行经常性的检查，对发现的问题及时进行整改。</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十五、建设项目完工后，需要进行试运行的，其配套建设的职业病防护设施必须与主体工程同时投入试运行。</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试运行时间应当不少于30日，最长不得超过180日，国家有关部门另有规定或者特殊要求的行业除外。</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十六、建设项目试运行期间，用人单位应当对职业病防护设施运行情况和工作场所职业病危害因素进行监测，并委托具有相应资质的职业卫生技术服务机构进行职业病危害控制效果评价。</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建设项目没有进行试运行的，应当在其完工后委托具有相应资质的职业卫生技术服务机构进行职业病危害控制效果评价。</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用人单位应当为评价活动提供符合检测、评价标准和要求的受检场所、设备和设施。</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十七、用人单位在职业病危害控制效果评价报告编制完成后，应当组织有关职业卫生专家对职业病危害控制效果评价报告进行评审。用人单位对职业病危害控制效果评价报告真实性和合法性负责。</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十八、职业病危害一般的建设项目竣工验收时，由用人单位自行组织职业病防护设施的竣工验收，并自验收完成之日起30日内向安全生产监督管理部门申请职业病防护设施竣工备案，提交下列文件、资料：</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（一）建设项目职业病防护设施竣工备案申请书；</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（二）预评价报告备案通知书（复印件）；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（三）建设项目立项审批文件（复印件）；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（四）建设项目职业病防护设施设计专篇；</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（五）职业病危害控制效果评价机构的资质证明（影印件）；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（六）建设项目职业病危害控制效果评价报告；</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（七）专家对职业病危害控制效果评价报告评审意见；</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（八）用人单位对职业病危害控制效果评价报告评审意见；</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（九）建设项目职业病防护设施竣工自行验收情况报告；</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（十）法律、行政法规、规章规定的其他文件、资料。</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十九、职业病危害较重的建设项目竣工验收时，用人单位应当向安全生产监督管理部门申请建设项目职业病防护设施竣工验收，并提交下列文件、资料：</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（一）建设项目职业病防护设施竣工验收申请书；</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（二）建设项目职业病危害预评价报告审核批复文件；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（三）职业病危害控制效果评价机构资质证明（影印件）；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（四）建设项目立项审批文件（复印件）；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（五）建设项目职业病防护设施设计专篇；</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（六）建设项目职业病危害控制效果评价报告；</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（七）专家对职业病危害控制效果评价报告的审查意见；</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（八）用人单位对职业病危害控制效果评价报告评审意见；</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（九）职业病防护设施施工和监理单位资质证明（影印件）；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（十）法律、行政法规、规章规定的其他文件、资料。</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二十、职业病危害严重的建设项目竣工验收时，用人单位应当向安全生产监督管理部门申请建设项目职业病防护设施竣工验收，并提交下列文件、资料：</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（一）建设项目职业病防护设施竣工验收申请书；</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（二）职业病防护设施设计审查批复文件（复印件）；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（三）职业病危害控制效果评价机构资质证明（影印件）；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（四）建设项目职业病危害控制效果评价报告；</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（五）专家对职业病危害控制效果评价报告的审查意见；</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（六）用人单位对职业病危害控制效果评价报告评审意见；</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（七）建设项目职业病防护设施施工单位和监理单位资质证明（影印件）；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（八）法律、行政法规、规章规定的其他文件、资料。</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二十一、分期建设、分期投入生产或者使用的建设项目，其配套的职业病防护设施应当分期与建设项目同步进行验收。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二十二、建设项目职业病防护设施竣工后未经安全生产监督管理部门备案同意或者验收合格的，不得投入生产或者使用。</w:t>
      </w: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黑体" w:hAnsi="黑体" w:eastAsia="黑体"/>
          <w:bCs/>
          <w:color w:val="000000"/>
          <w:sz w:val="32"/>
          <w:szCs w:val="32"/>
        </w:rPr>
      </w:pPr>
      <w:r>
        <w:rPr>
          <w:rFonts w:hint="eastAsia" w:ascii="黑体" w:hAnsi="黑体" w:eastAsia="黑体"/>
          <w:bCs/>
          <w:color w:val="000000"/>
          <w:sz w:val="32"/>
          <w:szCs w:val="32"/>
        </w:rPr>
        <w:t>劳动者职业卫生监护及其档案管理制度</w:t>
      </w:r>
    </w:p>
    <w:p>
      <w:pPr>
        <w:shd w:val="clear" w:color="auto" w:fill="FFFFFF"/>
        <w:snapToGrid w:val="0"/>
        <w:spacing w:line="620" w:lineRule="exact"/>
        <w:jc w:val="right"/>
        <w:rPr>
          <w:rFonts w:ascii="宋体" w:hAnsi="宋体"/>
          <w:b/>
          <w:bCs/>
          <w:color w:val="000000"/>
          <w:sz w:val="24"/>
          <w:szCs w:val="24"/>
        </w:rPr>
      </w:pPr>
      <w:r>
        <w:rPr>
          <w:rFonts w:hint="eastAsia" w:ascii="宋体" w:hAnsi="宋体"/>
          <w:b/>
          <w:bCs/>
          <w:color w:val="000000"/>
          <w:sz w:val="24"/>
          <w:szCs w:val="24"/>
          <w:lang w:eastAsia="zh-CN"/>
        </w:rPr>
        <w:t>SRJHGX</w:t>
      </w:r>
      <w:r>
        <w:rPr>
          <w:rFonts w:ascii="宋体" w:hAnsi="宋体"/>
          <w:b/>
          <w:bCs/>
          <w:color w:val="000000"/>
          <w:sz w:val="24"/>
          <w:szCs w:val="24"/>
        </w:rPr>
        <w:t>/AQB2-</w:t>
      </w:r>
      <w:r>
        <w:rPr>
          <w:rFonts w:hint="eastAsia" w:ascii="宋体" w:hAnsi="宋体"/>
          <w:b/>
          <w:bCs/>
          <w:color w:val="000000"/>
          <w:sz w:val="24"/>
          <w:szCs w:val="24"/>
        </w:rPr>
        <w:t>0248</w:t>
      </w:r>
      <w:r>
        <w:rPr>
          <w:rFonts w:ascii="宋体" w:hAnsi="宋体"/>
          <w:b/>
          <w:bCs/>
          <w:color w:val="000000"/>
          <w:sz w:val="24"/>
          <w:szCs w:val="24"/>
        </w:rPr>
        <w:t>-</w:t>
      </w:r>
      <w:r>
        <w:rPr>
          <w:rFonts w:hint="eastAsia" w:ascii="宋体" w:hAnsi="宋体"/>
          <w:b/>
          <w:bCs/>
          <w:color w:val="000000"/>
          <w:sz w:val="24"/>
          <w:szCs w:val="24"/>
        </w:rPr>
        <w:t>2021</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为履行对接触职业病危害的劳动者进行职业卫生监护的法定职责，规范职业卫生监护工作，加强职业卫生监护管理，保护员工健康，根据《中华人民共和国职业病防治法》、国家安全监管总局《工作场所职业卫生监督管理规定》等法律法规的要求，结合用人单位实际情况制定本制度。</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一、用人单位职业卫生管理部门根据用人单位存在的职业病危害因素的类别、接触水平等情况，严格按照《职业健康监护技术规范》（GBZ188）等国家职业卫生标准的规定，组织从事接触职业病危害因素的劳动者有计划地到法定职业卫生技术服务机构进行职业卫生检查。员工接受职业卫生检查视同正常出勤。</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组织拟从事接触职业病危害因素作业的新录用人员（包括转岗到该作业岗位的人员）、拟从事有特殊卫生要求作业的员工进行上岗前职业卫生检查。新进厂员工必须经职业卫生检查合格后，方可从事接触职业病危害因素作业。</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三、至少应每年组织一次从事接触职业病危害因素作业的员工进行在岗期间的定期职业卫生检查和异常人员的复查治疗。由用人单位职业卫生管理部门和人事部门负责核实人员名单，制定体检计划并组织实施。</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四、对即将离岗的从事接触职业病危害因素作业的员工，人事部门报职业卫生管理部门，并共同组织其进行离岗前职业卫生检查，未进行离岗体检的，不得解除或终止与其订立的劳动合同。</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五、对体检中发现有职业禁忌证或有从事与职业相关的卫生损害的员工应调离原作业岗位，并妥善安置；发现卫生损害或需要复查的，应如实告知员工本人，并按照体检机构要求的时间，进行复查或医学观察、治疗。</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六、对疑似职业病病人应当按规定向所在地安全生产监督管理部门报告，并按照体检机构的要求安排其进行职业病诊断或者医学观察。</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七、在设备生产、检修过程中如出现职业病危害因素严重超标，对遭受或者可能遭受急性职业病危害的劳动者，职业卫生管理部门应做好个体防护并及时组织进行卫生检查和医学观察。</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八、职业卫生管理部门应当建立劳动者职业卫生监护档案和用人单位职业卫生监护管理档案，并按规定妥善保存，接受安监部门的监督检查。</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劳动者职业卫生监护档案应包括以下内容：</w:t>
      </w:r>
    </w:p>
    <w:p>
      <w:pPr>
        <w:widowControl/>
        <w:shd w:val="clear" w:color="auto" w:fill="FFFFFF"/>
        <w:snapToGrid w:val="0"/>
        <w:spacing w:line="620" w:lineRule="exact"/>
        <w:ind w:firstLine="480" w:firstLineChars="200"/>
        <w:jc w:val="left"/>
        <w:rPr>
          <w:rFonts w:ascii="宋体" w:hAnsi="宋体" w:cs="宋体"/>
          <w:sz w:val="24"/>
          <w:szCs w:val="24"/>
        </w:rPr>
      </w:pPr>
      <w:r>
        <w:rPr>
          <w:rFonts w:hint="eastAsia" w:ascii="宋体" w:hAnsi="宋体" w:cs="宋体"/>
          <w:sz w:val="24"/>
          <w:szCs w:val="24"/>
        </w:rPr>
        <w:t>（一）劳动者姓名、性别、年龄、籍贯、婚姻、文化程度、嗜好等情况；</w:t>
      </w:r>
    </w:p>
    <w:p>
      <w:pPr>
        <w:widowControl/>
        <w:shd w:val="clear" w:color="auto" w:fill="FFFFFF"/>
        <w:snapToGrid w:val="0"/>
        <w:spacing w:line="620" w:lineRule="exact"/>
        <w:ind w:firstLine="480" w:firstLineChars="200"/>
        <w:jc w:val="left"/>
        <w:rPr>
          <w:rFonts w:ascii="宋体" w:hAnsi="宋体" w:cs="宋体"/>
          <w:sz w:val="24"/>
          <w:szCs w:val="24"/>
        </w:rPr>
      </w:pPr>
      <w:r>
        <w:rPr>
          <w:rFonts w:hint="eastAsia" w:ascii="宋体" w:hAnsi="宋体" w:cs="宋体"/>
          <w:sz w:val="24"/>
          <w:szCs w:val="24"/>
        </w:rPr>
        <w:t>（二）劳动者职业史、既往病史和职业病危害接触史；</w:t>
      </w:r>
    </w:p>
    <w:p>
      <w:pPr>
        <w:widowControl/>
        <w:shd w:val="clear" w:color="auto" w:fill="FFFFFF"/>
        <w:snapToGrid w:val="0"/>
        <w:spacing w:line="620" w:lineRule="exact"/>
        <w:ind w:firstLine="480" w:firstLineChars="200"/>
        <w:jc w:val="left"/>
        <w:rPr>
          <w:rFonts w:ascii="宋体" w:hAnsi="宋体" w:cs="宋体"/>
          <w:sz w:val="24"/>
          <w:szCs w:val="24"/>
        </w:rPr>
      </w:pPr>
      <w:r>
        <w:rPr>
          <w:rFonts w:hint="eastAsia" w:ascii="宋体" w:hAnsi="宋体" w:cs="宋体"/>
          <w:sz w:val="24"/>
          <w:szCs w:val="24"/>
        </w:rPr>
        <w:t>（三）历次职业健康检查结果及处理情况；</w:t>
      </w:r>
    </w:p>
    <w:p>
      <w:pPr>
        <w:widowControl/>
        <w:shd w:val="clear" w:color="auto" w:fill="FFFFFF"/>
        <w:snapToGrid w:val="0"/>
        <w:spacing w:line="620" w:lineRule="exact"/>
        <w:ind w:firstLine="480" w:firstLineChars="200"/>
        <w:jc w:val="left"/>
        <w:rPr>
          <w:rFonts w:ascii="宋体" w:hAnsi="宋体" w:cs="宋体"/>
          <w:sz w:val="24"/>
          <w:szCs w:val="24"/>
        </w:rPr>
      </w:pPr>
      <w:r>
        <w:rPr>
          <w:rFonts w:hint="eastAsia" w:ascii="宋体" w:hAnsi="宋体" w:cs="宋体"/>
          <w:sz w:val="24"/>
          <w:szCs w:val="24"/>
        </w:rPr>
        <w:t>（四）职业病诊疗资料；</w:t>
      </w:r>
    </w:p>
    <w:p>
      <w:pPr>
        <w:widowControl/>
        <w:shd w:val="clear" w:color="auto" w:fill="FFFFFF"/>
        <w:snapToGrid w:val="0"/>
        <w:spacing w:line="620" w:lineRule="exact"/>
        <w:ind w:firstLine="480" w:firstLineChars="200"/>
        <w:jc w:val="left"/>
        <w:rPr>
          <w:rFonts w:ascii="宋体" w:hAnsi="宋体" w:cs="宋体"/>
          <w:sz w:val="24"/>
          <w:szCs w:val="24"/>
        </w:rPr>
      </w:pPr>
      <w:r>
        <w:rPr>
          <w:rFonts w:hint="eastAsia" w:ascii="宋体" w:hAnsi="宋体" w:cs="宋体"/>
          <w:sz w:val="24"/>
          <w:szCs w:val="24"/>
        </w:rPr>
        <w:t>（五）需要存入职业健康监护档案的其他有关资料。</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用人单位职业卫生监护管理档案</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1、用人单位申报检测、组织员工体检、委托医疗机构服务等活动的委托书；</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2、职业卫生检查结果报告和评价报告；</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3、职业病诊断报告；</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4、对职业病危害患者、患有职业禁忌证者和已出现职业相关卫生损害从业人员的处理和安置记录；</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5、用人单位在职业卫生监护中提供其他资料和职业卫生检查机构记录整理的相关资料。</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6、设备，设施的改进，隐患整改情况等。</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九、用人单位不得安排未经上岗前职业卫生检查劳动者从事接触职业病危害作业；不得安排未成年工从事接触职业病危害的作业；不得安排孕期、哺乳期女员工从事对本人和胎儿、婴儿有危害作业；不得安排有职业禁忌证的劳动者从事所禁忌的作业。</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十、职业卫生检查、复查、医学观察、职业病诊疗费用由本用人单位负担。</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十一、建立参加职业病危害事故应急救援人员体检制度。</w:t>
      </w: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
          <w:bCs/>
          <w:color w:val="000000"/>
          <w:sz w:val="32"/>
          <w:szCs w:val="32"/>
        </w:rPr>
      </w:pPr>
      <w:r>
        <w:rPr>
          <w:rFonts w:hint="eastAsia" w:ascii="宋体" w:hAnsi="宋体"/>
          <w:b/>
          <w:bCs/>
          <w:color w:val="000000"/>
          <w:sz w:val="32"/>
          <w:szCs w:val="32"/>
        </w:rPr>
        <w:t>职业病危害事故处置与报告制度</w:t>
      </w:r>
    </w:p>
    <w:p>
      <w:pPr>
        <w:shd w:val="clear" w:color="auto" w:fill="FFFFFF"/>
        <w:snapToGrid w:val="0"/>
        <w:spacing w:line="620" w:lineRule="exact"/>
        <w:jc w:val="right"/>
        <w:rPr>
          <w:rFonts w:ascii="宋体" w:hAnsi="宋体"/>
          <w:b/>
          <w:bCs/>
          <w:color w:val="000000"/>
          <w:sz w:val="24"/>
          <w:szCs w:val="24"/>
        </w:rPr>
      </w:pPr>
      <w:r>
        <w:rPr>
          <w:rFonts w:hint="eastAsia" w:ascii="宋体" w:hAnsi="宋体"/>
          <w:b/>
          <w:bCs/>
          <w:color w:val="000000"/>
          <w:sz w:val="24"/>
          <w:szCs w:val="24"/>
          <w:lang w:eastAsia="zh-CN"/>
        </w:rPr>
        <w:t>SRJHGX</w:t>
      </w:r>
      <w:r>
        <w:rPr>
          <w:rFonts w:ascii="宋体" w:hAnsi="宋体"/>
          <w:b/>
          <w:bCs/>
          <w:color w:val="000000"/>
          <w:sz w:val="24"/>
          <w:szCs w:val="24"/>
        </w:rPr>
        <w:t>/AQB2-</w:t>
      </w:r>
      <w:r>
        <w:rPr>
          <w:rFonts w:hint="eastAsia" w:ascii="宋体" w:hAnsi="宋体"/>
          <w:b/>
          <w:bCs/>
          <w:color w:val="000000"/>
          <w:sz w:val="24"/>
          <w:szCs w:val="24"/>
        </w:rPr>
        <w:t>0249</w:t>
      </w:r>
      <w:r>
        <w:rPr>
          <w:rFonts w:ascii="宋体" w:hAnsi="宋体"/>
          <w:b/>
          <w:bCs/>
          <w:color w:val="000000"/>
          <w:sz w:val="24"/>
          <w:szCs w:val="24"/>
        </w:rPr>
        <w:t>-</w:t>
      </w:r>
      <w:r>
        <w:rPr>
          <w:rFonts w:hint="eastAsia" w:ascii="宋体" w:hAnsi="宋体"/>
          <w:b/>
          <w:bCs/>
          <w:color w:val="000000"/>
          <w:sz w:val="24"/>
          <w:szCs w:val="24"/>
        </w:rPr>
        <w:t>2021</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为规范职业病危害事故的调查处理，及时有效地控制、处置和报告各类职业病危害事故，根据《中华人民共和国职业病防治法》、国家安全监管总局《工作场所职业卫生监督管理规定》和卫生部《职业病危害事故调查处理办法》（国家安全监管总局正在规章，尚未发布。待发布后，以国家总局规章为准）等法律法规的要求，结合用人单位实际情况制定本制度。</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一、职业病危害事故等级</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参照《职业病危害事故调查处理办法》，按一次职业病危害事故所造成的危害严重程度，职业病危害事故分为三类</w:t>
      </w:r>
      <w:bookmarkStart w:id="9" w:name="baidusnap3"/>
      <w:bookmarkEnd w:id="9"/>
      <w:r>
        <w:rPr>
          <w:rFonts w:hint="eastAsia" w:ascii="宋体" w:hAnsi="宋体"/>
          <w:color w:val="000000"/>
          <w:sz w:val="24"/>
          <w:szCs w:val="24"/>
        </w:rPr>
        <w:t>：</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 xml:space="preserve">（一）一般事故：发生急性职业病10人以下的； </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 xml:space="preserve">（二）重大事故：发生急性职业病10人以上50人以下或者死亡5人以下的，或者发生职业性炭疽5人以下的； </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（三）特大事故：发生急性职业病50人以上或者死亡5人以上，或者发生职业性炭疽5人以上的。</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二、 管理分工</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1、确立处理职业病危害事故的专职机构和各部门负责人；</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2、制定职业病危害事故的处置方案，明确各类危害事故发生时，各负责人和相应机构的职责和任务。</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三、事故处置、报告</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1、依法采取临时控制和应急救援措施，及时组织抢救急性职业病病人，对遭受或者可能遭受急性职业病危害的劳动者，及时组织救治、进行卫生检查和医学观察；</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2、停止导致职业病危害事故的作业，控制事故现场，防止事态扩大，把事故危害降到最低限度；</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3、保护事故现场，保留导致职业病危害事故的材料、设备和工具等；</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4、立即向安全生产监督管理部门报告事故，报告内容包括事故发生的地点、时间、发病情况、死亡人数、可能发生原因、已采取措施和发展趋势等，任何单位和个人不得以任何借口对职业病危害事故瞒报、虚报、漏报和迟报；</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5、组成职业病危害事故调查组，配合上级行政部门进行事故调查，调查内容包括：</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 xml:space="preserve">（1）现场勘验和调查取证，查明职业病危害事故发生的经过、原因、人员伤亡情况和危害程度； </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（2）分析事故责任；</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 xml:space="preserve">（3）提出对事故责任人的处罚意见； </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 xml:space="preserve">（4）提出防范事故再次发生所应采取的改进措施的意见； </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（5）形成职业病事故调查处理报告。</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6、事故调查组进行现场调查取证时，任何单位和个人不得拒绝、隐瞒或提供虚假证据或资料，不得阻碍、干涉事故调查组的现场调查和取证工作；</w:t>
      </w: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黑体" w:hAnsi="黑体" w:eastAsia="黑体"/>
          <w:bCs/>
          <w:color w:val="000000"/>
          <w:sz w:val="32"/>
          <w:szCs w:val="32"/>
        </w:rPr>
      </w:pPr>
      <w:r>
        <w:rPr>
          <w:rFonts w:hint="eastAsia" w:ascii="黑体" w:hAnsi="黑体" w:eastAsia="黑体"/>
          <w:bCs/>
          <w:color w:val="000000"/>
          <w:sz w:val="32"/>
          <w:szCs w:val="32"/>
        </w:rPr>
        <w:t>职业病危害事故应急救援与管理制度</w:t>
      </w:r>
    </w:p>
    <w:p>
      <w:pPr>
        <w:shd w:val="clear" w:color="auto" w:fill="FFFFFF"/>
        <w:snapToGrid w:val="0"/>
        <w:spacing w:line="620" w:lineRule="exact"/>
        <w:jc w:val="right"/>
        <w:rPr>
          <w:rFonts w:ascii="宋体" w:hAnsi="宋体"/>
          <w:b/>
          <w:bCs/>
          <w:color w:val="000000"/>
          <w:sz w:val="24"/>
          <w:szCs w:val="24"/>
        </w:rPr>
      </w:pPr>
      <w:r>
        <w:rPr>
          <w:rFonts w:hint="eastAsia" w:ascii="宋体" w:hAnsi="宋体"/>
          <w:b/>
          <w:bCs/>
          <w:color w:val="000000"/>
          <w:sz w:val="24"/>
          <w:szCs w:val="24"/>
          <w:lang w:eastAsia="zh-CN"/>
        </w:rPr>
        <w:t>SRJHGX</w:t>
      </w:r>
      <w:r>
        <w:rPr>
          <w:rFonts w:ascii="宋体" w:hAnsi="宋体"/>
          <w:b/>
          <w:bCs/>
          <w:color w:val="000000"/>
          <w:sz w:val="24"/>
          <w:szCs w:val="24"/>
        </w:rPr>
        <w:t>/AQB2-</w:t>
      </w:r>
      <w:r>
        <w:rPr>
          <w:rFonts w:hint="eastAsia" w:ascii="宋体" w:hAnsi="宋体"/>
          <w:b/>
          <w:bCs/>
          <w:color w:val="000000"/>
          <w:sz w:val="24"/>
          <w:szCs w:val="24"/>
        </w:rPr>
        <w:t>0250</w:t>
      </w:r>
      <w:r>
        <w:rPr>
          <w:rFonts w:ascii="宋体" w:hAnsi="宋体"/>
          <w:b/>
          <w:bCs/>
          <w:color w:val="000000"/>
          <w:sz w:val="24"/>
          <w:szCs w:val="24"/>
        </w:rPr>
        <w:t>-</w:t>
      </w:r>
      <w:r>
        <w:rPr>
          <w:rFonts w:hint="eastAsia" w:ascii="宋体" w:hAnsi="宋体"/>
          <w:b/>
          <w:bCs/>
          <w:color w:val="000000"/>
          <w:sz w:val="24"/>
          <w:szCs w:val="24"/>
        </w:rPr>
        <w:t>2021</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为防止突发性重大职业病危害事故发生，并能在职业病危害事故发生后有效控制和处理各类职业病危害事故，将事故对人员造成的损害降至最小程度，根据《中华人民共和国职业病防治法》、国家安全监管总局《工作场所职业卫生监督管理规定》等法律法规的要求，本着“反应迅速、处理得当”的原则，结合本单位实际制定本制度。</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一、用人单位确立职业病危害应急救援指挥机构及各部门负责人，确定总负责人；</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480" w:firstLineChars="200"/>
        <w:jc w:val="left"/>
        <w:rPr>
          <w:rFonts w:ascii="宋体" w:hAnsi="宋体"/>
          <w:sz w:val="24"/>
          <w:szCs w:val="24"/>
        </w:rPr>
      </w:pPr>
      <w:r>
        <w:rPr>
          <w:rFonts w:hint="eastAsia" w:ascii="宋体" w:hAnsi="宋体"/>
          <w:sz w:val="24"/>
          <w:szCs w:val="24"/>
        </w:rPr>
        <w:t>二、组织制定职业病危害事故应急救援预案，形成书面文件予以公布，应明确事故发生后的疏通线路、紧急集合点、技术方案、救援设施的维护和启动、医疗救护方案等内容。</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480" w:firstLineChars="200"/>
        <w:jc w:val="left"/>
        <w:rPr>
          <w:rFonts w:ascii="宋体" w:hAnsi="宋体"/>
          <w:sz w:val="24"/>
          <w:szCs w:val="24"/>
        </w:rPr>
      </w:pPr>
      <w:r>
        <w:rPr>
          <w:rFonts w:hint="eastAsia" w:ascii="宋体" w:hAnsi="宋体"/>
          <w:sz w:val="24"/>
          <w:szCs w:val="24"/>
        </w:rPr>
        <w:t>三、明确职业病危害的目标分布，根据使用物品的种类、危险性质以及可能引起职业病危害事故的特点，确定职业病危害事故应急救援目标；</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480" w:firstLineChars="200"/>
        <w:jc w:val="left"/>
        <w:rPr>
          <w:rFonts w:ascii="宋体" w:hAnsi="宋体"/>
          <w:sz w:val="24"/>
          <w:szCs w:val="24"/>
        </w:rPr>
      </w:pPr>
      <w:r>
        <w:rPr>
          <w:rFonts w:hint="eastAsia" w:ascii="宋体" w:hAnsi="宋体" w:cs="Arial"/>
          <w:sz w:val="24"/>
          <w:szCs w:val="24"/>
        </w:rPr>
        <w:t>四、确保</w:t>
      </w:r>
      <w:r>
        <w:rPr>
          <w:rFonts w:hint="eastAsia" w:ascii="宋体" w:hAnsi="宋体"/>
          <w:sz w:val="24"/>
          <w:szCs w:val="24"/>
        </w:rPr>
        <w:t>应急救援设施完好。</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570"/>
        <w:jc w:val="left"/>
        <w:rPr>
          <w:rFonts w:ascii="宋体" w:hAnsi="宋体" w:cs="宋体"/>
          <w:sz w:val="24"/>
          <w:szCs w:val="24"/>
        </w:rPr>
      </w:pPr>
      <w:r>
        <w:rPr>
          <w:rFonts w:hint="eastAsia" w:ascii="宋体" w:hAnsi="宋体"/>
          <w:sz w:val="24"/>
          <w:szCs w:val="24"/>
        </w:rPr>
        <w:t>应急救援设施应存放在车间内或临近车间处，一旦发生事故，应保证在 10 秒内能够获取。应急救援设施存放处应有醒目的警示标识，确保劳动者知晓和正确使用方法。现场应急救援设施应是经过国家质量监督检验合格的产品，安全有效，定期检查，及时维修或更新，保证现场应急救援设施</w:t>
      </w:r>
      <w:r>
        <w:rPr>
          <w:rFonts w:hint="eastAsia" w:ascii="宋体" w:hAnsi="宋体" w:cs="宋体"/>
          <w:sz w:val="24"/>
          <w:szCs w:val="24"/>
        </w:rPr>
        <w:t>的安全有效性。</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480" w:firstLineChars="200"/>
        <w:jc w:val="left"/>
        <w:rPr>
          <w:rFonts w:ascii="宋体" w:hAnsi="宋体" w:cs="Arial"/>
          <w:sz w:val="24"/>
          <w:szCs w:val="24"/>
        </w:rPr>
      </w:pPr>
      <w:r>
        <w:rPr>
          <w:rFonts w:hint="eastAsia" w:ascii="宋体" w:hAnsi="宋体" w:cs="Arial"/>
          <w:sz w:val="24"/>
          <w:szCs w:val="24"/>
        </w:rPr>
        <w:t xml:space="preserve">五、定期演练职业病危害事故应急救援预案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480" w:firstLineChars="200"/>
        <w:jc w:val="left"/>
        <w:rPr>
          <w:rFonts w:ascii="宋体" w:hAnsi="宋体" w:cs="Arial"/>
          <w:sz w:val="24"/>
          <w:szCs w:val="24"/>
        </w:rPr>
      </w:pPr>
      <w:r>
        <w:rPr>
          <w:rFonts w:hint="eastAsia" w:ascii="宋体" w:hAnsi="宋体" w:cs="Arial"/>
          <w:sz w:val="24"/>
          <w:szCs w:val="24"/>
        </w:rPr>
        <w:t>用人单位应对职业病危害事故应急救援预案的演练做出相关规定，对演练的周期、内容、项目、时间、地点、目标、效果评价、组织实施以及负责人等予以明确。如实记录实际演练的全程并存档。</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六、用人单位发生职业病危害事故时：</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（一）机构职责</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1、由指挥部发布和解除职业病应急救援命令、信号；</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2、组织指挥职业病危害事故应急救援队伍，实施救援行动；</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3、及时向上级部门汇报职业病危害事故处理情况，并向友邻单位通报危害事故情况，必要时向有关单位发出救援请求；</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4、组织职业病危害事故调查及善后处理，总结应急救援工作的经验教训。</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（二）人员分工：</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1、总指挥：组织指挥全公司职业病危害事故应急救援工作；</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2、副总指挥：协调总指挥，负责应急救援的具体指挥工作；</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3、指挥部成员：</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（1）生产组长：协助总指挥、副总指挥做好职业病危害事故报警、情况通报及职业病危害事故处置工作；</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（2）主任：负责现场医疗救护指挥及受伤人员分类抢救和护送转院工作；</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3）安全环境及职业卫生管理组织各负责人：负责指挥灭火、警戒、治安、保卫、疏散、道路交通管制工作；负责职业病危害事故现场通讯联络和对外联系，必要时代表指挥部发布有关信息；负责车辆调配及抢救物资的运输、供应工作；负责抢险物资及防护用品的日常储备和应急供应；</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七、制定应急设备管理档案，包括：</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（1）应急设备管理制度书面文件；</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（2）应急设备台账；</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（3）应急设备中文说明书；</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（4）职业病危害防护应急设施台账；</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（5）职业病危害防护应急设施日常运转记录；</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（6）职业病危害防护应急设施定期检查记录；</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（7）职业病危害防护应急设施维修记录；</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（8）应急救援设施配备档案；</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（9）应急救援设施定期检查记录；</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（10）应急救援设施维修记录。</w:t>
      </w: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jc w:val="center"/>
        <w:rPr>
          <w:b/>
          <w:kern w:val="44"/>
          <w:sz w:val="32"/>
          <w:szCs w:val="32"/>
        </w:rPr>
      </w:pPr>
      <w:r>
        <w:rPr>
          <w:rFonts w:hint="eastAsia"/>
          <w:b/>
          <w:kern w:val="44"/>
          <w:sz w:val="32"/>
          <w:szCs w:val="32"/>
        </w:rPr>
        <w:t>法律、法规、规章规定的其他职业病防治制度</w:t>
      </w:r>
    </w:p>
    <w:p>
      <w:pPr>
        <w:shd w:val="clear" w:color="auto" w:fill="FFFFFF"/>
        <w:snapToGrid w:val="0"/>
        <w:spacing w:line="620" w:lineRule="exact"/>
        <w:jc w:val="right"/>
        <w:rPr>
          <w:rFonts w:ascii="宋体" w:hAnsi="宋体"/>
          <w:b/>
          <w:bCs/>
          <w:color w:val="000000"/>
          <w:sz w:val="24"/>
          <w:szCs w:val="24"/>
        </w:rPr>
      </w:pPr>
      <w:r>
        <w:rPr>
          <w:rFonts w:hint="eastAsia" w:ascii="宋体" w:hAnsi="宋体"/>
          <w:b/>
          <w:bCs/>
          <w:color w:val="000000"/>
          <w:sz w:val="24"/>
          <w:szCs w:val="24"/>
          <w:lang w:eastAsia="zh-CN"/>
        </w:rPr>
        <w:t>SRJHGX</w:t>
      </w:r>
      <w:r>
        <w:rPr>
          <w:rFonts w:ascii="宋体" w:hAnsi="宋体"/>
          <w:b/>
          <w:bCs/>
          <w:color w:val="000000"/>
          <w:sz w:val="24"/>
          <w:szCs w:val="24"/>
        </w:rPr>
        <w:t>/AQB2-</w:t>
      </w:r>
      <w:r>
        <w:rPr>
          <w:rFonts w:hint="eastAsia" w:ascii="宋体" w:hAnsi="宋体"/>
          <w:b/>
          <w:bCs/>
          <w:color w:val="000000"/>
          <w:sz w:val="24"/>
          <w:szCs w:val="24"/>
        </w:rPr>
        <w:t>0251</w:t>
      </w:r>
      <w:r>
        <w:rPr>
          <w:rFonts w:ascii="宋体" w:hAnsi="宋体"/>
          <w:b/>
          <w:bCs/>
          <w:color w:val="000000"/>
          <w:sz w:val="24"/>
          <w:szCs w:val="24"/>
        </w:rPr>
        <w:t>-</w:t>
      </w:r>
      <w:r>
        <w:rPr>
          <w:rFonts w:hint="eastAsia" w:ascii="宋体" w:hAnsi="宋体"/>
          <w:b/>
          <w:bCs/>
          <w:color w:val="000000"/>
          <w:sz w:val="24"/>
          <w:szCs w:val="24"/>
        </w:rPr>
        <w:t>2021</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《职业病防治法》主席令第</w:t>
      </w:r>
      <w:r>
        <w:rPr>
          <w:rFonts w:ascii="宋体" w:hAnsi="宋体"/>
          <w:sz w:val="24"/>
          <w:szCs w:val="24"/>
        </w:rPr>
        <w:t>60</w:t>
      </w:r>
      <w:r>
        <w:rPr>
          <w:rFonts w:hint="eastAsia" w:ascii="宋体" w:hAnsi="宋体"/>
          <w:sz w:val="24"/>
          <w:szCs w:val="24"/>
        </w:rPr>
        <w:t>号第十三条规定：产生职业病危害的用人单位的设立除应当符合法律、行政法规规定的设立条件外，其工作场所还应当符合下列职业卫生要求：</w:t>
      </w:r>
      <w:r>
        <w:rPr>
          <w:rFonts w:ascii="宋体" w:hAnsi="宋体"/>
          <w:sz w:val="24"/>
          <w:szCs w:val="24"/>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（一）职业危害因素的强度或浓度符合国家职业卫生标准；</w:t>
      </w:r>
      <w:r>
        <w:rPr>
          <w:rFonts w:ascii="宋体" w:hAnsi="宋体"/>
          <w:sz w:val="24"/>
          <w:szCs w:val="24"/>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（二）有与职业病危害防护相适应的设施；</w:t>
      </w:r>
      <w:r>
        <w:rPr>
          <w:rFonts w:ascii="宋体" w:hAnsi="宋体"/>
          <w:sz w:val="24"/>
          <w:szCs w:val="24"/>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（三）生产布局合理，符合有害与无害作业分开的原则；</w:t>
      </w:r>
      <w:r>
        <w:rPr>
          <w:rFonts w:ascii="宋体" w:hAnsi="宋体"/>
          <w:sz w:val="24"/>
          <w:szCs w:val="24"/>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（四）有配套的更衣间、洗浴间、孕妇休息间等卫生设施；</w:t>
      </w:r>
      <w:r>
        <w:rPr>
          <w:rFonts w:ascii="宋体" w:hAnsi="宋体"/>
          <w:sz w:val="24"/>
          <w:szCs w:val="24"/>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（五）设备、工具、用具等设施符合保护劳动者生理、心理健康的要求；</w:t>
      </w:r>
      <w:r>
        <w:rPr>
          <w:rFonts w:ascii="宋体" w:hAnsi="宋体"/>
          <w:sz w:val="24"/>
          <w:szCs w:val="24"/>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（六）法律、行政法规和国务院卫生行政部门关于保护劳动者健康的其他要求。</w:t>
      </w:r>
      <w:r>
        <w:rPr>
          <w:rFonts w:ascii="宋体" w:hAnsi="宋体"/>
          <w:sz w:val="24"/>
          <w:szCs w:val="24"/>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《职业病防治法》主席令第</w:t>
      </w:r>
      <w:r>
        <w:rPr>
          <w:rFonts w:ascii="宋体" w:hAnsi="宋体"/>
          <w:sz w:val="24"/>
          <w:szCs w:val="24"/>
        </w:rPr>
        <w:t>60</w:t>
      </w:r>
      <w:r>
        <w:rPr>
          <w:rFonts w:hint="eastAsia" w:ascii="宋体" w:hAnsi="宋体"/>
          <w:sz w:val="24"/>
          <w:szCs w:val="24"/>
        </w:rPr>
        <w:t>号第十九条规定：用人单位应当采取下列职业病防治管理措施：</w:t>
      </w:r>
      <w:r>
        <w:rPr>
          <w:rFonts w:ascii="宋体" w:hAnsi="宋体"/>
          <w:sz w:val="24"/>
          <w:szCs w:val="24"/>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（一）设置或者指定职业卫生管理机构或者组织，配备专职或者兼职的职业卫生专业人员，负责本单位的职业病防治工作；</w:t>
      </w:r>
      <w:r>
        <w:rPr>
          <w:rFonts w:ascii="宋体" w:hAnsi="宋体"/>
          <w:sz w:val="24"/>
          <w:szCs w:val="24"/>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（二）制定职业病防治计划和实施方案；</w:t>
      </w:r>
      <w:r>
        <w:rPr>
          <w:rFonts w:ascii="宋体" w:hAnsi="宋体"/>
          <w:sz w:val="24"/>
          <w:szCs w:val="24"/>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（三）建立、健全职业卫生管理制度和操作规程；</w:t>
      </w:r>
      <w:r>
        <w:rPr>
          <w:rFonts w:ascii="宋体" w:hAnsi="宋体"/>
          <w:sz w:val="24"/>
          <w:szCs w:val="24"/>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（四）建立、健全职业卫生档案和劳动者健康监护档案；</w:t>
      </w:r>
      <w:r>
        <w:rPr>
          <w:rFonts w:ascii="宋体" w:hAnsi="宋体"/>
          <w:sz w:val="24"/>
          <w:szCs w:val="24"/>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（五）建立、健全工作场所职业病危害因素监测及评价制度；</w:t>
      </w:r>
      <w:r>
        <w:rPr>
          <w:rFonts w:ascii="宋体" w:hAnsi="宋体"/>
          <w:sz w:val="24"/>
          <w:szCs w:val="24"/>
        </w:rPr>
        <w:t xml:space="preserve"> </w:t>
      </w:r>
    </w:p>
    <w:p>
      <w:pPr>
        <w:rPr>
          <w:rFonts w:asciiTheme="minorEastAsia" w:hAnsiTheme="minorEastAsia" w:eastAsiaTheme="minorEastAsia"/>
          <w:sz w:val="24"/>
          <w:szCs w:val="24"/>
        </w:rPr>
      </w:pPr>
      <w:r>
        <w:rPr>
          <w:rFonts w:hint="eastAsia" w:ascii="宋体" w:hAnsi="宋体"/>
          <w:sz w:val="24"/>
          <w:szCs w:val="24"/>
        </w:rPr>
        <w:t>（六）建立、健全职业病危害事故应急救援预案。</w:t>
      </w:r>
    </w:p>
    <w:sectPr>
      <w:headerReference r:id="rId3" w:type="default"/>
      <w:footerReference r:id="rId4"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771201"/>
    </w:sdtPr>
    <w:sdtContent>
      <w:sdt>
        <w:sdtPr>
          <w:id w:val="171357283"/>
        </w:sdtPr>
        <w:sdtContent>
          <w:p>
            <w:pPr>
              <w:pStyle w:val="3"/>
              <w:jc w:val="right"/>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2</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39</w:t>
            </w:r>
            <w:r>
              <w:rPr>
                <w:b/>
                <w:sz w:val="24"/>
                <w:szCs w:val="24"/>
              </w:rPr>
              <w:fldChar w:fldCharType="end"/>
            </w:r>
          </w:p>
        </w:sdtContent>
      </w:sdt>
    </w:sdtContent>
  </w:sdt>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D45A6"/>
    <w:rsid w:val="0000046A"/>
    <w:rsid w:val="000006F6"/>
    <w:rsid w:val="00000F8A"/>
    <w:rsid w:val="00001AD9"/>
    <w:rsid w:val="000035FA"/>
    <w:rsid w:val="000043C9"/>
    <w:rsid w:val="000048DC"/>
    <w:rsid w:val="00005B09"/>
    <w:rsid w:val="0000627F"/>
    <w:rsid w:val="00006B2A"/>
    <w:rsid w:val="000070A4"/>
    <w:rsid w:val="00007377"/>
    <w:rsid w:val="000100A0"/>
    <w:rsid w:val="00010B47"/>
    <w:rsid w:val="00011FFA"/>
    <w:rsid w:val="000129C9"/>
    <w:rsid w:val="00012E89"/>
    <w:rsid w:val="00014970"/>
    <w:rsid w:val="00014A2F"/>
    <w:rsid w:val="00014FAF"/>
    <w:rsid w:val="000153B3"/>
    <w:rsid w:val="000161C3"/>
    <w:rsid w:val="0001620F"/>
    <w:rsid w:val="00016AC0"/>
    <w:rsid w:val="0001779A"/>
    <w:rsid w:val="000179CE"/>
    <w:rsid w:val="00020BED"/>
    <w:rsid w:val="000216D5"/>
    <w:rsid w:val="00021A2A"/>
    <w:rsid w:val="00021F82"/>
    <w:rsid w:val="00022282"/>
    <w:rsid w:val="000223FD"/>
    <w:rsid w:val="00022E94"/>
    <w:rsid w:val="000238DD"/>
    <w:rsid w:val="0002393C"/>
    <w:rsid w:val="00024202"/>
    <w:rsid w:val="00024472"/>
    <w:rsid w:val="000250E8"/>
    <w:rsid w:val="000257BA"/>
    <w:rsid w:val="0003111F"/>
    <w:rsid w:val="00031312"/>
    <w:rsid w:val="00031EED"/>
    <w:rsid w:val="00031FF6"/>
    <w:rsid w:val="0003229C"/>
    <w:rsid w:val="000324DF"/>
    <w:rsid w:val="00032954"/>
    <w:rsid w:val="000336DF"/>
    <w:rsid w:val="00033712"/>
    <w:rsid w:val="00034122"/>
    <w:rsid w:val="00034224"/>
    <w:rsid w:val="00034973"/>
    <w:rsid w:val="000360D4"/>
    <w:rsid w:val="0003622E"/>
    <w:rsid w:val="0004055B"/>
    <w:rsid w:val="00041413"/>
    <w:rsid w:val="00041918"/>
    <w:rsid w:val="000430DB"/>
    <w:rsid w:val="00043D13"/>
    <w:rsid w:val="000448EE"/>
    <w:rsid w:val="00045250"/>
    <w:rsid w:val="00045833"/>
    <w:rsid w:val="00045A3A"/>
    <w:rsid w:val="00045C0D"/>
    <w:rsid w:val="00045DBA"/>
    <w:rsid w:val="00046937"/>
    <w:rsid w:val="000479DC"/>
    <w:rsid w:val="00047B59"/>
    <w:rsid w:val="00050387"/>
    <w:rsid w:val="00050661"/>
    <w:rsid w:val="00051A1B"/>
    <w:rsid w:val="0005232F"/>
    <w:rsid w:val="000523C3"/>
    <w:rsid w:val="00053526"/>
    <w:rsid w:val="00053839"/>
    <w:rsid w:val="00054C81"/>
    <w:rsid w:val="00054FC3"/>
    <w:rsid w:val="000555A3"/>
    <w:rsid w:val="0005787F"/>
    <w:rsid w:val="00060472"/>
    <w:rsid w:val="0006062E"/>
    <w:rsid w:val="00060639"/>
    <w:rsid w:val="00060F56"/>
    <w:rsid w:val="00060F99"/>
    <w:rsid w:val="000610C1"/>
    <w:rsid w:val="000613D3"/>
    <w:rsid w:val="000615C2"/>
    <w:rsid w:val="000616D5"/>
    <w:rsid w:val="000617C1"/>
    <w:rsid w:val="000620D4"/>
    <w:rsid w:val="000621A9"/>
    <w:rsid w:val="0006242D"/>
    <w:rsid w:val="00062D40"/>
    <w:rsid w:val="00063695"/>
    <w:rsid w:val="00063F9A"/>
    <w:rsid w:val="00064028"/>
    <w:rsid w:val="000641B5"/>
    <w:rsid w:val="000644A0"/>
    <w:rsid w:val="00066932"/>
    <w:rsid w:val="00070446"/>
    <w:rsid w:val="00070EE0"/>
    <w:rsid w:val="0007178D"/>
    <w:rsid w:val="000717DF"/>
    <w:rsid w:val="0007205E"/>
    <w:rsid w:val="0007225D"/>
    <w:rsid w:val="000724D9"/>
    <w:rsid w:val="000738B0"/>
    <w:rsid w:val="00073E01"/>
    <w:rsid w:val="0007460D"/>
    <w:rsid w:val="000749FF"/>
    <w:rsid w:val="00074CE2"/>
    <w:rsid w:val="00074D32"/>
    <w:rsid w:val="000751F6"/>
    <w:rsid w:val="000755DC"/>
    <w:rsid w:val="0007564A"/>
    <w:rsid w:val="00075D5D"/>
    <w:rsid w:val="00075EF8"/>
    <w:rsid w:val="0007780A"/>
    <w:rsid w:val="00077A27"/>
    <w:rsid w:val="00080951"/>
    <w:rsid w:val="0008111F"/>
    <w:rsid w:val="000813C8"/>
    <w:rsid w:val="00082C47"/>
    <w:rsid w:val="00083840"/>
    <w:rsid w:val="00083E8A"/>
    <w:rsid w:val="000847B6"/>
    <w:rsid w:val="0008590C"/>
    <w:rsid w:val="00085951"/>
    <w:rsid w:val="000862F1"/>
    <w:rsid w:val="0008684E"/>
    <w:rsid w:val="0009046C"/>
    <w:rsid w:val="00090A11"/>
    <w:rsid w:val="00090B03"/>
    <w:rsid w:val="00090F59"/>
    <w:rsid w:val="00091228"/>
    <w:rsid w:val="000917EF"/>
    <w:rsid w:val="00091BB7"/>
    <w:rsid w:val="00093889"/>
    <w:rsid w:val="0009482A"/>
    <w:rsid w:val="00094F1F"/>
    <w:rsid w:val="00096C11"/>
    <w:rsid w:val="00097ABA"/>
    <w:rsid w:val="00097FB5"/>
    <w:rsid w:val="000A00BC"/>
    <w:rsid w:val="000A091A"/>
    <w:rsid w:val="000A0DEB"/>
    <w:rsid w:val="000A1811"/>
    <w:rsid w:val="000A1A7A"/>
    <w:rsid w:val="000A379F"/>
    <w:rsid w:val="000A39A6"/>
    <w:rsid w:val="000A4515"/>
    <w:rsid w:val="000A4899"/>
    <w:rsid w:val="000A5624"/>
    <w:rsid w:val="000A57C9"/>
    <w:rsid w:val="000A6379"/>
    <w:rsid w:val="000A6910"/>
    <w:rsid w:val="000A7A47"/>
    <w:rsid w:val="000B0625"/>
    <w:rsid w:val="000B0BB7"/>
    <w:rsid w:val="000B0F2F"/>
    <w:rsid w:val="000B1841"/>
    <w:rsid w:val="000B1EE0"/>
    <w:rsid w:val="000B23C9"/>
    <w:rsid w:val="000B2DC0"/>
    <w:rsid w:val="000B3051"/>
    <w:rsid w:val="000B37ED"/>
    <w:rsid w:val="000B43B3"/>
    <w:rsid w:val="000B51DE"/>
    <w:rsid w:val="000B565C"/>
    <w:rsid w:val="000B66AC"/>
    <w:rsid w:val="000B70B6"/>
    <w:rsid w:val="000B75A8"/>
    <w:rsid w:val="000B7668"/>
    <w:rsid w:val="000B7DD8"/>
    <w:rsid w:val="000B7DE6"/>
    <w:rsid w:val="000C1429"/>
    <w:rsid w:val="000C1669"/>
    <w:rsid w:val="000C2704"/>
    <w:rsid w:val="000C2921"/>
    <w:rsid w:val="000C2A39"/>
    <w:rsid w:val="000C2AB2"/>
    <w:rsid w:val="000C3571"/>
    <w:rsid w:val="000C357D"/>
    <w:rsid w:val="000C37CB"/>
    <w:rsid w:val="000C3D31"/>
    <w:rsid w:val="000C4E46"/>
    <w:rsid w:val="000C4E90"/>
    <w:rsid w:val="000C5604"/>
    <w:rsid w:val="000C64C7"/>
    <w:rsid w:val="000C6D87"/>
    <w:rsid w:val="000C7CA4"/>
    <w:rsid w:val="000C7CFB"/>
    <w:rsid w:val="000D02DE"/>
    <w:rsid w:val="000D0316"/>
    <w:rsid w:val="000D0E7A"/>
    <w:rsid w:val="000D177E"/>
    <w:rsid w:val="000D2BD7"/>
    <w:rsid w:val="000D3079"/>
    <w:rsid w:val="000D34C9"/>
    <w:rsid w:val="000D3943"/>
    <w:rsid w:val="000D3B39"/>
    <w:rsid w:val="000D4040"/>
    <w:rsid w:val="000D4BDC"/>
    <w:rsid w:val="000D4DCB"/>
    <w:rsid w:val="000D5014"/>
    <w:rsid w:val="000D52C6"/>
    <w:rsid w:val="000D5426"/>
    <w:rsid w:val="000D5501"/>
    <w:rsid w:val="000D5592"/>
    <w:rsid w:val="000D5BFE"/>
    <w:rsid w:val="000D5EE6"/>
    <w:rsid w:val="000D79F7"/>
    <w:rsid w:val="000D7E3A"/>
    <w:rsid w:val="000E0189"/>
    <w:rsid w:val="000E0273"/>
    <w:rsid w:val="000E02FC"/>
    <w:rsid w:val="000E156D"/>
    <w:rsid w:val="000E16A0"/>
    <w:rsid w:val="000E1AF8"/>
    <w:rsid w:val="000E24E1"/>
    <w:rsid w:val="000E2543"/>
    <w:rsid w:val="000E2BD6"/>
    <w:rsid w:val="000E3A3B"/>
    <w:rsid w:val="000E4332"/>
    <w:rsid w:val="000E4B35"/>
    <w:rsid w:val="000E4B3A"/>
    <w:rsid w:val="000E528E"/>
    <w:rsid w:val="000E6182"/>
    <w:rsid w:val="000F06E4"/>
    <w:rsid w:val="000F1474"/>
    <w:rsid w:val="000F16F1"/>
    <w:rsid w:val="000F1A2D"/>
    <w:rsid w:val="000F1A6C"/>
    <w:rsid w:val="000F1B23"/>
    <w:rsid w:val="000F1D00"/>
    <w:rsid w:val="000F35B6"/>
    <w:rsid w:val="000F3673"/>
    <w:rsid w:val="000F3EA3"/>
    <w:rsid w:val="000F4670"/>
    <w:rsid w:val="000F513D"/>
    <w:rsid w:val="000F5345"/>
    <w:rsid w:val="000F68B4"/>
    <w:rsid w:val="000F6E27"/>
    <w:rsid w:val="001005AD"/>
    <w:rsid w:val="00101518"/>
    <w:rsid w:val="00101713"/>
    <w:rsid w:val="00101B7A"/>
    <w:rsid w:val="00102155"/>
    <w:rsid w:val="0010225F"/>
    <w:rsid w:val="0010228A"/>
    <w:rsid w:val="00102EB4"/>
    <w:rsid w:val="00103DD1"/>
    <w:rsid w:val="001040EC"/>
    <w:rsid w:val="00104913"/>
    <w:rsid w:val="001052B8"/>
    <w:rsid w:val="001056F3"/>
    <w:rsid w:val="00105EE4"/>
    <w:rsid w:val="00106635"/>
    <w:rsid w:val="0010669F"/>
    <w:rsid w:val="00106B85"/>
    <w:rsid w:val="00106F80"/>
    <w:rsid w:val="001071DA"/>
    <w:rsid w:val="001074E6"/>
    <w:rsid w:val="00107571"/>
    <w:rsid w:val="001108BF"/>
    <w:rsid w:val="00110D37"/>
    <w:rsid w:val="00110DF6"/>
    <w:rsid w:val="001121C5"/>
    <w:rsid w:val="001121EE"/>
    <w:rsid w:val="001124A8"/>
    <w:rsid w:val="00112E6A"/>
    <w:rsid w:val="00113B16"/>
    <w:rsid w:val="00114C7D"/>
    <w:rsid w:val="001157F1"/>
    <w:rsid w:val="00116CC7"/>
    <w:rsid w:val="00121646"/>
    <w:rsid w:val="0012277C"/>
    <w:rsid w:val="00122CD0"/>
    <w:rsid w:val="00124846"/>
    <w:rsid w:val="001265EA"/>
    <w:rsid w:val="001267AF"/>
    <w:rsid w:val="00126D57"/>
    <w:rsid w:val="001300B8"/>
    <w:rsid w:val="0013237C"/>
    <w:rsid w:val="001328A5"/>
    <w:rsid w:val="00132B3A"/>
    <w:rsid w:val="001330B7"/>
    <w:rsid w:val="00133370"/>
    <w:rsid w:val="0013346B"/>
    <w:rsid w:val="001335A4"/>
    <w:rsid w:val="0013450D"/>
    <w:rsid w:val="00134D84"/>
    <w:rsid w:val="00135EFF"/>
    <w:rsid w:val="00136855"/>
    <w:rsid w:val="00137481"/>
    <w:rsid w:val="00137574"/>
    <w:rsid w:val="00137A25"/>
    <w:rsid w:val="0014077E"/>
    <w:rsid w:val="00140832"/>
    <w:rsid w:val="001409DA"/>
    <w:rsid w:val="00141873"/>
    <w:rsid w:val="0014204C"/>
    <w:rsid w:val="001436EC"/>
    <w:rsid w:val="0014379F"/>
    <w:rsid w:val="0014389D"/>
    <w:rsid w:val="00144A1D"/>
    <w:rsid w:val="00144F47"/>
    <w:rsid w:val="00145186"/>
    <w:rsid w:val="0014644A"/>
    <w:rsid w:val="00146A65"/>
    <w:rsid w:val="00146AD0"/>
    <w:rsid w:val="0014746A"/>
    <w:rsid w:val="00151287"/>
    <w:rsid w:val="0015156E"/>
    <w:rsid w:val="0015166E"/>
    <w:rsid w:val="00151CE3"/>
    <w:rsid w:val="00151FF3"/>
    <w:rsid w:val="00152CE1"/>
    <w:rsid w:val="00153061"/>
    <w:rsid w:val="00153C31"/>
    <w:rsid w:val="00153D1A"/>
    <w:rsid w:val="00154966"/>
    <w:rsid w:val="00154E65"/>
    <w:rsid w:val="00154F8A"/>
    <w:rsid w:val="00155912"/>
    <w:rsid w:val="001566A0"/>
    <w:rsid w:val="00157494"/>
    <w:rsid w:val="00157AA6"/>
    <w:rsid w:val="00157FFD"/>
    <w:rsid w:val="00160555"/>
    <w:rsid w:val="0016219D"/>
    <w:rsid w:val="00162705"/>
    <w:rsid w:val="001639B0"/>
    <w:rsid w:val="00163BAB"/>
    <w:rsid w:val="001648C8"/>
    <w:rsid w:val="00164C07"/>
    <w:rsid w:val="001651F6"/>
    <w:rsid w:val="00165340"/>
    <w:rsid w:val="0016587B"/>
    <w:rsid w:val="00166ACC"/>
    <w:rsid w:val="0016737F"/>
    <w:rsid w:val="00170530"/>
    <w:rsid w:val="001712F2"/>
    <w:rsid w:val="00172FBA"/>
    <w:rsid w:val="00173608"/>
    <w:rsid w:val="0017367E"/>
    <w:rsid w:val="00174AA6"/>
    <w:rsid w:val="00174E2C"/>
    <w:rsid w:val="001754FF"/>
    <w:rsid w:val="001759DE"/>
    <w:rsid w:val="00175B6C"/>
    <w:rsid w:val="001767F3"/>
    <w:rsid w:val="00176892"/>
    <w:rsid w:val="00176FE2"/>
    <w:rsid w:val="00177D5C"/>
    <w:rsid w:val="00177F86"/>
    <w:rsid w:val="001813BB"/>
    <w:rsid w:val="00181433"/>
    <w:rsid w:val="00181A43"/>
    <w:rsid w:val="001825D2"/>
    <w:rsid w:val="001829C1"/>
    <w:rsid w:val="00183EFC"/>
    <w:rsid w:val="0018457F"/>
    <w:rsid w:val="0018487B"/>
    <w:rsid w:val="00184C05"/>
    <w:rsid w:val="00184D02"/>
    <w:rsid w:val="00184D23"/>
    <w:rsid w:val="001853D3"/>
    <w:rsid w:val="00185609"/>
    <w:rsid w:val="00186FD7"/>
    <w:rsid w:val="001903E7"/>
    <w:rsid w:val="001912FA"/>
    <w:rsid w:val="001917D2"/>
    <w:rsid w:val="00192AE8"/>
    <w:rsid w:val="001939C2"/>
    <w:rsid w:val="00193E93"/>
    <w:rsid w:val="00194958"/>
    <w:rsid w:val="001949EB"/>
    <w:rsid w:val="00194C38"/>
    <w:rsid w:val="0019583C"/>
    <w:rsid w:val="00196148"/>
    <w:rsid w:val="0019685D"/>
    <w:rsid w:val="001969CD"/>
    <w:rsid w:val="00197117"/>
    <w:rsid w:val="001973CE"/>
    <w:rsid w:val="001977DF"/>
    <w:rsid w:val="0019784A"/>
    <w:rsid w:val="00197BC9"/>
    <w:rsid w:val="001A03D1"/>
    <w:rsid w:val="001A10BC"/>
    <w:rsid w:val="001A18E9"/>
    <w:rsid w:val="001A2035"/>
    <w:rsid w:val="001A23F2"/>
    <w:rsid w:val="001A240E"/>
    <w:rsid w:val="001A2D21"/>
    <w:rsid w:val="001A3695"/>
    <w:rsid w:val="001A6993"/>
    <w:rsid w:val="001A7319"/>
    <w:rsid w:val="001A79E3"/>
    <w:rsid w:val="001B0020"/>
    <w:rsid w:val="001B0B57"/>
    <w:rsid w:val="001B21C3"/>
    <w:rsid w:val="001B3034"/>
    <w:rsid w:val="001B3D55"/>
    <w:rsid w:val="001B4E52"/>
    <w:rsid w:val="001B57EB"/>
    <w:rsid w:val="001B5AEE"/>
    <w:rsid w:val="001B64A1"/>
    <w:rsid w:val="001B6B1E"/>
    <w:rsid w:val="001B6C54"/>
    <w:rsid w:val="001B6FAA"/>
    <w:rsid w:val="001B7100"/>
    <w:rsid w:val="001B79F2"/>
    <w:rsid w:val="001C00D6"/>
    <w:rsid w:val="001C06E6"/>
    <w:rsid w:val="001C0924"/>
    <w:rsid w:val="001C0E3F"/>
    <w:rsid w:val="001C11BB"/>
    <w:rsid w:val="001C1954"/>
    <w:rsid w:val="001C29C6"/>
    <w:rsid w:val="001C2CA2"/>
    <w:rsid w:val="001C30E6"/>
    <w:rsid w:val="001C3251"/>
    <w:rsid w:val="001C3633"/>
    <w:rsid w:val="001C38AF"/>
    <w:rsid w:val="001C3C63"/>
    <w:rsid w:val="001C3CAE"/>
    <w:rsid w:val="001C4F9E"/>
    <w:rsid w:val="001C5445"/>
    <w:rsid w:val="001C5F2D"/>
    <w:rsid w:val="001C5FC7"/>
    <w:rsid w:val="001C61D1"/>
    <w:rsid w:val="001C636B"/>
    <w:rsid w:val="001C674F"/>
    <w:rsid w:val="001C67F8"/>
    <w:rsid w:val="001C6B58"/>
    <w:rsid w:val="001C6BEF"/>
    <w:rsid w:val="001C7022"/>
    <w:rsid w:val="001C7913"/>
    <w:rsid w:val="001D087D"/>
    <w:rsid w:val="001D0B0C"/>
    <w:rsid w:val="001D0B26"/>
    <w:rsid w:val="001D0DD2"/>
    <w:rsid w:val="001D1A02"/>
    <w:rsid w:val="001D1EB2"/>
    <w:rsid w:val="001D23B9"/>
    <w:rsid w:val="001D2C6B"/>
    <w:rsid w:val="001D2CCD"/>
    <w:rsid w:val="001D3811"/>
    <w:rsid w:val="001D3FD4"/>
    <w:rsid w:val="001D40F0"/>
    <w:rsid w:val="001D4E87"/>
    <w:rsid w:val="001D55E7"/>
    <w:rsid w:val="001D6016"/>
    <w:rsid w:val="001D64DD"/>
    <w:rsid w:val="001D6D6B"/>
    <w:rsid w:val="001D7A7C"/>
    <w:rsid w:val="001D7B16"/>
    <w:rsid w:val="001E04C3"/>
    <w:rsid w:val="001E075A"/>
    <w:rsid w:val="001E0A57"/>
    <w:rsid w:val="001E0AC5"/>
    <w:rsid w:val="001E0B9E"/>
    <w:rsid w:val="001E1F9A"/>
    <w:rsid w:val="001E230B"/>
    <w:rsid w:val="001E264C"/>
    <w:rsid w:val="001E3DB3"/>
    <w:rsid w:val="001E4795"/>
    <w:rsid w:val="001E573E"/>
    <w:rsid w:val="001E5B88"/>
    <w:rsid w:val="001E674C"/>
    <w:rsid w:val="001E71AF"/>
    <w:rsid w:val="001E75ED"/>
    <w:rsid w:val="001E7A59"/>
    <w:rsid w:val="001F0CBC"/>
    <w:rsid w:val="001F1C92"/>
    <w:rsid w:val="001F2538"/>
    <w:rsid w:val="001F27D2"/>
    <w:rsid w:val="001F2899"/>
    <w:rsid w:val="001F2B07"/>
    <w:rsid w:val="001F2DE2"/>
    <w:rsid w:val="001F3696"/>
    <w:rsid w:val="001F44A5"/>
    <w:rsid w:val="001F4AD1"/>
    <w:rsid w:val="001F4EB2"/>
    <w:rsid w:val="001F594B"/>
    <w:rsid w:val="001F61DB"/>
    <w:rsid w:val="001F67CC"/>
    <w:rsid w:val="001F7112"/>
    <w:rsid w:val="001F7487"/>
    <w:rsid w:val="001F787D"/>
    <w:rsid w:val="001F7DC8"/>
    <w:rsid w:val="00200353"/>
    <w:rsid w:val="00200929"/>
    <w:rsid w:val="00201878"/>
    <w:rsid w:val="00204CF3"/>
    <w:rsid w:val="0020627F"/>
    <w:rsid w:val="002074EA"/>
    <w:rsid w:val="002076AD"/>
    <w:rsid w:val="00210063"/>
    <w:rsid w:val="002104C1"/>
    <w:rsid w:val="002108C5"/>
    <w:rsid w:val="00210D2E"/>
    <w:rsid w:val="002114F5"/>
    <w:rsid w:val="002116BA"/>
    <w:rsid w:val="00212596"/>
    <w:rsid w:val="00212984"/>
    <w:rsid w:val="00212C11"/>
    <w:rsid w:val="002140FC"/>
    <w:rsid w:val="00214276"/>
    <w:rsid w:val="00214422"/>
    <w:rsid w:val="00215BEE"/>
    <w:rsid w:val="00215E37"/>
    <w:rsid w:val="00216685"/>
    <w:rsid w:val="0021727C"/>
    <w:rsid w:val="00217777"/>
    <w:rsid w:val="0021792C"/>
    <w:rsid w:val="00220095"/>
    <w:rsid w:val="00220656"/>
    <w:rsid w:val="00220946"/>
    <w:rsid w:val="00220BAC"/>
    <w:rsid w:val="00221711"/>
    <w:rsid w:val="00221B42"/>
    <w:rsid w:val="00221B5C"/>
    <w:rsid w:val="00221D03"/>
    <w:rsid w:val="00223540"/>
    <w:rsid w:val="00223B66"/>
    <w:rsid w:val="00223E8D"/>
    <w:rsid w:val="00224139"/>
    <w:rsid w:val="00224932"/>
    <w:rsid w:val="00224BFC"/>
    <w:rsid w:val="0022589D"/>
    <w:rsid w:val="00226EBA"/>
    <w:rsid w:val="002271BE"/>
    <w:rsid w:val="002274BC"/>
    <w:rsid w:val="00227529"/>
    <w:rsid w:val="002277ED"/>
    <w:rsid w:val="00231AC5"/>
    <w:rsid w:val="0023311A"/>
    <w:rsid w:val="00233527"/>
    <w:rsid w:val="00233820"/>
    <w:rsid w:val="00233C38"/>
    <w:rsid w:val="002340DE"/>
    <w:rsid w:val="00235485"/>
    <w:rsid w:val="00236014"/>
    <w:rsid w:val="002362E2"/>
    <w:rsid w:val="0023691F"/>
    <w:rsid w:val="00236A80"/>
    <w:rsid w:val="00236E9B"/>
    <w:rsid w:val="0023766A"/>
    <w:rsid w:val="00237980"/>
    <w:rsid w:val="00237986"/>
    <w:rsid w:val="002403AC"/>
    <w:rsid w:val="002409F1"/>
    <w:rsid w:val="00240B8A"/>
    <w:rsid w:val="00240E17"/>
    <w:rsid w:val="00241422"/>
    <w:rsid w:val="002417EB"/>
    <w:rsid w:val="00242774"/>
    <w:rsid w:val="002430CD"/>
    <w:rsid w:val="002436D5"/>
    <w:rsid w:val="00243F02"/>
    <w:rsid w:val="00244E27"/>
    <w:rsid w:val="002459CF"/>
    <w:rsid w:val="002467BC"/>
    <w:rsid w:val="0025047A"/>
    <w:rsid w:val="00250649"/>
    <w:rsid w:val="002511D3"/>
    <w:rsid w:val="0025188F"/>
    <w:rsid w:val="00251BA8"/>
    <w:rsid w:val="00253502"/>
    <w:rsid w:val="00253C39"/>
    <w:rsid w:val="0025404B"/>
    <w:rsid w:val="0025526D"/>
    <w:rsid w:val="00255E4A"/>
    <w:rsid w:val="002560D2"/>
    <w:rsid w:val="002567A2"/>
    <w:rsid w:val="00257239"/>
    <w:rsid w:val="00257F99"/>
    <w:rsid w:val="00260B2E"/>
    <w:rsid w:val="00260C4C"/>
    <w:rsid w:val="00260F9F"/>
    <w:rsid w:val="002610F1"/>
    <w:rsid w:val="00261A50"/>
    <w:rsid w:val="00261E99"/>
    <w:rsid w:val="00262B9C"/>
    <w:rsid w:val="00262C69"/>
    <w:rsid w:val="002632B6"/>
    <w:rsid w:val="00264DDA"/>
    <w:rsid w:val="00264FBB"/>
    <w:rsid w:val="0026560F"/>
    <w:rsid w:val="002670FA"/>
    <w:rsid w:val="00267193"/>
    <w:rsid w:val="00267505"/>
    <w:rsid w:val="002678FD"/>
    <w:rsid w:val="00270535"/>
    <w:rsid w:val="00270FA7"/>
    <w:rsid w:val="00271011"/>
    <w:rsid w:val="00271B28"/>
    <w:rsid w:val="00272EE0"/>
    <w:rsid w:val="00273479"/>
    <w:rsid w:val="002734B0"/>
    <w:rsid w:val="00273928"/>
    <w:rsid w:val="00274203"/>
    <w:rsid w:val="00274544"/>
    <w:rsid w:val="00274C4D"/>
    <w:rsid w:val="00275901"/>
    <w:rsid w:val="00275CEE"/>
    <w:rsid w:val="00275F31"/>
    <w:rsid w:val="00276D45"/>
    <w:rsid w:val="00277769"/>
    <w:rsid w:val="0028020F"/>
    <w:rsid w:val="0028028E"/>
    <w:rsid w:val="00280CE7"/>
    <w:rsid w:val="00281C18"/>
    <w:rsid w:val="00281F5D"/>
    <w:rsid w:val="0028212C"/>
    <w:rsid w:val="002823F3"/>
    <w:rsid w:val="0028453B"/>
    <w:rsid w:val="0028459B"/>
    <w:rsid w:val="0028481D"/>
    <w:rsid w:val="0028644B"/>
    <w:rsid w:val="0028694C"/>
    <w:rsid w:val="00286E19"/>
    <w:rsid w:val="0028733B"/>
    <w:rsid w:val="00287718"/>
    <w:rsid w:val="002877B8"/>
    <w:rsid w:val="00290520"/>
    <w:rsid w:val="0029137F"/>
    <w:rsid w:val="00291510"/>
    <w:rsid w:val="00292562"/>
    <w:rsid w:val="002925A0"/>
    <w:rsid w:val="002926BE"/>
    <w:rsid w:val="00292F4B"/>
    <w:rsid w:val="002931A2"/>
    <w:rsid w:val="00293A07"/>
    <w:rsid w:val="00293EB3"/>
    <w:rsid w:val="0029561D"/>
    <w:rsid w:val="002958B9"/>
    <w:rsid w:val="00295C33"/>
    <w:rsid w:val="002969CA"/>
    <w:rsid w:val="00296E3F"/>
    <w:rsid w:val="00296F12"/>
    <w:rsid w:val="002A0FB1"/>
    <w:rsid w:val="002A105C"/>
    <w:rsid w:val="002A14E1"/>
    <w:rsid w:val="002A1ABD"/>
    <w:rsid w:val="002A313F"/>
    <w:rsid w:val="002A3C9F"/>
    <w:rsid w:val="002A3D14"/>
    <w:rsid w:val="002A4349"/>
    <w:rsid w:val="002A4682"/>
    <w:rsid w:val="002A4ECC"/>
    <w:rsid w:val="002A4F1C"/>
    <w:rsid w:val="002A59E4"/>
    <w:rsid w:val="002A6548"/>
    <w:rsid w:val="002A668D"/>
    <w:rsid w:val="002A690C"/>
    <w:rsid w:val="002A764F"/>
    <w:rsid w:val="002A79E9"/>
    <w:rsid w:val="002B0145"/>
    <w:rsid w:val="002B1122"/>
    <w:rsid w:val="002B1C21"/>
    <w:rsid w:val="002B1D7E"/>
    <w:rsid w:val="002B3126"/>
    <w:rsid w:val="002B473B"/>
    <w:rsid w:val="002B475D"/>
    <w:rsid w:val="002B5549"/>
    <w:rsid w:val="002B57C3"/>
    <w:rsid w:val="002B6524"/>
    <w:rsid w:val="002B72E9"/>
    <w:rsid w:val="002C00FE"/>
    <w:rsid w:val="002C1315"/>
    <w:rsid w:val="002C1A9B"/>
    <w:rsid w:val="002C1C4E"/>
    <w:rsid w:val="002C22A1"/>
    <w:rsid w:val="002C23D5"/>
    <w:rsid w:val="002C2A90"/>
    <w:rsid w:val="002C2DB9"/>
    <w:rsid w:val="002C32AA"/>
    <w:rsid w:val="002C3A71"/>
    <w:rsid w:val="002C41FB"/>
    <w:rsid w:val="002C4CBB"/>
    <w:rsid w:val="002C4FB4"/>
    <w:rsid w:val="002C5554"/>
    <w:rsid w:val="002C568E"/>
    <w:rsid w:val="002C5AF4"/>
    <w:rsid w:val="002C6049"/>
    <w:rsid w:val="002C66E7"/>
    <w:rsid w:val="002C69CF"/>
    <w:rsid w:val="002C6BA8"/>
    <w:rsid w:val="002C6D08"/>
    <w:rsid w:val="002C73E0"/>
    <w:rsid w:val="002C76A4"/>
    <w:rsid w:val="002D04AC"/>
    <w:rsid w:val="002D076D"/>
    <w:rsid w:val="002D07FF"/>
    <w:rsid w:val="002D0F53"/>
    <w:rsid w:val="002D1175"/>
    <w:rsid w:val="002D1358"/>
    <w:rsid w:val="002D2801"/>
    <w:rsid w:val="002D4B1B"/>
    <w:rsid w:val="002D4C07"/>
    <w:rsid w:val="002D519F"/>
    <w:rsid w:val="002D5357"/>
    <w:rsid w:val="002D582F"/>
    <w:rsid w:val="002D658F"/>
    <w:rsid w:val="002D71C6"/>
    <w:rsid w:val="002D7416"/>
    <w:rsid w:val="002E0E69"/>
    <w:rsid w:val="002E0EDB"/>
    <w:rsid w:val="002E1941"/>
    <w:rsid w:val="002E1B1B"/>
    <w:rsid w:val="002E2CDB"/>
    <w:rsid w:val="002E2F0E"/>
    <w:rsid w:val="002E3345"/>
    <w:rsid w:val="002E3DEA"/>
    <w:rsid w:val="002E4C05"/>
    <w:rsid w:val="002E5318"/>
    <w:rsid w:val="002E58C9"/>
    <w:rsid w:val="002E751E"/>
    <w:rsid w:val="002E7877"/>
    <w:rsid w:val="002F0E52"/>
    <w:rsid w:val="002F142D"/>
    <w:rsid w:val="002F334E"/>
    <w:rsid w:val="002F3773"/>
    <w:rsid w:val="002F3A94"/>
    <w:rsid w:val="002F550E"/>
    <w:rsid w:val="002F579D"/>
    <w:rsid w:val="002F62C5"/>
    <w:rsid w:val="002F65C6"/>
    <w:rsid w:val="002F6630"/>
    <w:rsid w:val="002F66D5"/>
    <w:rsid w:val="002F777F"/>
    <w:rsid w:val="002F7BB5"/>
    <w:rsid w:val="00301C40"/>
    <w:rsid w:val="0030246D"/>
    <w:rsid w:val="003035C8"/>
    <w:rsid w:val="00303A54"/>
    <w:rsid w:val="00303C65"/>
    <w:rsid w:val="003043BD"/>
    <w:rsid w:val="0030445B"/>
    <w:rsid w:val="00305DBA"/>
    <w:rsid w:val="003063D9"/>
    <w:rsid w:val="003067E5"/>
    <w:rsid w:val="003068BB"/>
    <w:rsid w:val="00306A91"/>
    <w:rsid w:val="00306ABD"/>
    <w:rsid w:val="00306EAC"/>
    <w:rsid w:val="003077C9"/>
    <w:rsid w:val="00307993"/>
    <w:rsid w:val="00307E0D"/>
    <w:rsid w:val="00310171"/>
    <w:rsid w:val="0031122A"/>
    <w:rsid w:val="0031246D"/>
    <w:rsid w:val="00312CA9"/>
    <w:rsid w:val="0031300D"/>
    <w:rsid w:val="00313DBE"/>
    <w:rsid w:val="00314AD3"/>
    <w:rsid w:val="00314B73"/>
    <w:rsid w:val="00314BB2"/>
    <w:rsid w:val="00315308"/>
    <w:rsid w:val="003159AB"/>
    <w:rsid w:val="00316B8F"/>
    <w:rsid w:val="00316BF6"/>
    <w:rsid w:val="00317100"/>
    <w:rsid w:val="00320605"/>
    <w:rsid w:val="003211EB"/>
    <w:rsid w:val="003219BF"/>
    <w:rsid w:val="00321D1D"/>
    <w:rsid w:val="00323173"/>
    <w:rsid w:val="0032562F"/>
    <w:rsid w:val="003257B1"/>
    <w:rsid w:val="003259AC"/>
    <w:rsid w:val="00325DFA"/>
    <w:rsid w:val="003307DB"/>
    <w:rsid w:val="00330A84"/>
    <w:rsid w:val="00330AB2"/>
    <w:rsid w:val="00332116"/>
    <w:rsid w:val="00332923"/>
    <w:rsid w:val="00332960"/>
    <w:rsid w:val="00332E5E"/>
    <w:rsid w:val="0033618C"/>
    <w:rsid w:val="003362BD"/>
    <w:rsid w:val="0033663F"/>
    <w:rsid w:val="003407B9"/>
    <w:rsid w:val="00340A98"/>
    <w:rsid w:val="00340EFD"/>
    <w:rsid w:val="0034159D"/>
    <w:rsid w:val="00341D09"/>
    <w:rsid w:val="00342131"/>
    <w:rsid w:val="00342DB6"/>
    <w:rsid w:val="00342F0D"/>
    <w:rsid w:val="003437E8"/>
    <w:rsid w:val="00343B2B"/>
    <w:rsid w:val="00344005"/>
    <w:rsid w:val="003441E1"/>
    <w:rsid w:val="003447F2"/>
    <w:rsid w:val="00344E30"/>
    <w:rsid w:val="003455F8"/>
    <w:rsid w:val="0034568C"/>
    <w:rsid w:val="003456AD"/>
    <w:rsid w:val="00345E66"/>
    <w:rsid w:val="0034660E"/>
    <w:rsid w:val="00346AE5"/>
    <w:rsid w:val="003472A5"/>
    <w:rsid w:val="00347E6C"/>
    <w:rsid w:val="00350368"/>
    <w:rsid w:val="00350D3F"/>
    <w:rsid w:val="00352074"/>
    <w:rsid w:val="0035364D"/>
    <w:rsid w:val="00353B2D"/>
    <w:rsid w:val="00353D21"/>
    <w:rsid w:val="00353FF0"/>
    <w:rsid w:val="00354166"/>
    <w:rsid w:val="00354234"/>
    <w:rsid w:val="00354298"/>
    <w:rsid w:val="00354A61"/>
    <w:rsid w:val="00355066"/>
    <w:rsid w:val="00355F7D"/>
    <w:rsid w:val="00356423"/>
    <w:rsid w:val="003565DD"/>
    <w:rsid w:val="00356E7C"/>
    <w:rsid w:val="00360660"/>
    <w:rsid w:val="003606B9"/>
    <w:rsid w:val="0036078E"/>
    <w:rsid w:val="00361A42"/>
    <w:rsid w:val="0036312B"/>
    <w:rsid w:val="00363372"/>
    <w:rsid w:val="00363CCB"/>
    <w:rsid w:val="003647D7"/>
    <w:rsid w:val="00364A39"/>
    <w:rsid w:val="0036545B"/>
    <w:rsid w:val="003654F6"/>
    <w:rsid w:val="00366696"/>
    <w:rsid w:val="00366D6B"/>
    <w:rsid w:val="00366FDA"/>
    <w:rsid w:val="003674DC"/>
    <w:rsid w:val="00367586"/>
    <w:rsid w:val="003706ED"/>
    <w:rsid w:val="003708F7"/>
    <w:rsid w:val="00370FA4"/>
    <w:rsid w:val="00371A00"/>
    <w:rsid w:val="00372952"/>
    <w:rsid w:val="00374381"/>
    <w:rsid w:val="003746A8"/>
    <w:rsid w:val="00375C92"/>
    <w:rsid w:val="0037623A"/>
    <w:rsid w:val="00376696"/>
    <w:rsid w:val="00377A11"/>
    <w:rsid w:val="003805FB"/>
    <w:rsid w:val="0038088F"/>
    <w:rsid w:val="003812BE"/>
    <w:rsid w:val="003823AA"/>
    <w:rsid w:val="0038348C"/>
    <w:rsid w:val="003836C9"/>
    <w:rsid w:val="00383B6C"/>
    <w:rsid w:val="00385D68"/>
    <w:rsid w:val="00385EE4"/>
    <w:rsid w:val="00385FA3"/>
    <w:rsid w:val="00386D64"/>
    <w:rsid w:val="00386DD2"/>
    <w:rsid w:val="0038709D"/>
    <w:rsid w:val="0038734D"/>
    <w:rsid w:val="003904A9"/>
    <w:rsid w:val="00390CED"/>
    <w:rsid w:val="00390F24"/>
    <w:rsid w:val="00391071"/>
    <w:rsid w:val="0039174E"/>
    <w:rsid w:val="003917D6"/>
    <w:rsid w:val="00391DD5"/>
    <w:rsid w:val="00391E53"/>
    <w:rsid w:val="00393787"/>
    <w:rsid w:val="00393C28"/>
    <w:rsid w:val="003940F5"/>
    <w:rsid w:val="0039450F"/>
    <w:rsid w:val="0039453F"/>
    <w:rsid w:val="00394657"/>
    <w:rsid w:val="00394F33"/>
    <w:rsid w:val="00395004"/>
    <w:rsid w:val="00395900"/>
    <w:rsid w:val="00395F71"/>
    <w:rsid w:val="00396BCD"/>
    <w:rsid w:val="00397489"/>
    <w:rsid w:val="003979FF"/>
    <w:rsid w:val="00397AC6"/>
    <w:rsid w:val="003A09B0"/>
    <w:rsid w:val="003A0A75"/>
    <w:rsid w:val="003A0A7B"/>
    <w:rsid w:val="003A0D1D"/>
    <w:rsid w:val="003A30BA"/>
    <w:rsid w:val="003A31D6"/>
    <w:rsid w:val="003A330A"/>
    <w:rsid w:val="003A37BA"/>
    <w:rsid w:val="003A3950"/>
    <w:rsid w:val="003A3952"/>
    <w:rsid w:val="003A5A63"/>
    <w:rsid w:val="003A6F43"/>
    <w:rsid w:val="003A726A"/>
    <w:rsid w:val="003A735E"/>
    <w:rsid w:val="003A7AF3"/>
    <w:rsid w:val="003B0E01"/>
    <w:rsid w:val="003B1A29"/>
    <w:rsid w:val="003B1B48"/>
    <w:rsid w:val="003B1DE3"/>
    <w:rsid w:val="003B1FD8"/>
    <w:rsid w:val="003B3243"/>
    <w:rsid w:val="003B3807"/>
    <w:rsid w:val="003B3F3E"/>
    <w:rsid w:val="003B45C9"/>
    <w:rsid w:val="003B4D92"/>
    <w:rsid w:val="003B565F"/>
    <w:rsid w:val="003B6DB3"/>
    <w:rsid w:val="003B6E52"/>
    <w:rsid w:val="003B6E71"/>
    <w:rsid w:val="003B7848"/>
    <w:rsid w:val="003B7C0A"/>
    <w:rsid w:val="003C037B"/>
    <w:rsid w:val="003C0A42"/>
    <w:rsid w:val="003C0AEC"/>
    <w:rsid w:val="003C1114"/>
    <w:rsid w:val="003C11AB"/>
    <w:rsid w:val="003C16DC"/>
    <w:rsid w:val="003C1D21"/>
    <w:rsid w:val="003C300D"/>
    <w:rsid w:val="003C34A8"/>
    <w:rsid w:val="003C3FC0"/>
    <w:rsid w:val="003C3FCA"/>
    <w:rsid w:val="003C59C3"/>
    <w:rsid w:val="003C5DB2"/>
    <w:rsid w:val="003C5E95"/>
    <w:rsid w:val="003C6505"/>
    <w:rsid w:val="003C680B"/>
    <w:rsid w:val="003C69CD"/>
    <w:rsid w:val="003C6BC1"/>
    <w:rsid w:val="003C6EA9"/>
    <w:rsid w:val="003D0293"/>
    <w:rsid w:val="003D0612"/>
    <w:rsid w:val="003D08DE"/>
    <w:rsid w:val="003D0A82"/>
    <w:rsid w:val="003D0E86"/>
    <w:rsid w:val="003D1080"/>
    <w:rsid w:val="003D1804"/>
    <w:rsid w:val="003D1F1C"/>
    <w:rsid w:val="003D1FBB"/>
    <w:rsid w:val="003D27B3"/>
    <w:rsid w:val="003D28DD"/>
    <w:rsid w:val="003D339A"/>
    <w:rsid w:val="003D4EE0"/>
    <w:rsid w:val="003D50A2"/>
    <w:rsid w:val="003D58C4"/>
    <w:rsid w:val="003D62FB"/>
    <w:rsid w:val="003D6DDB"/>
    <w:rsid w:val="003D6F6D"/>
    <w:rsid w:val="003D7F3C"/>
    <w:rsid w:val="003E0348"/>
    <w:rsid w:val="003E2C15"/>
    <w:rsid w:val="003E3778"/>
    <w:rsid w:val="003E39B5"/>
    <w:rsid w:val="003E3BA8"/>
    <w:rsid w:val="003E40E5"/>
    <w:rsid w:val="003E4B11"/>
    <w:rsid w:val="003E4DAA"/>
    <w:rsid w:val="003E53F4"/>
    <w:rsid w:val="003E59DB"/>
    <w:rsid w:val="003E5E00"/>
    <w:rsid w:val="003E612C"/>
    <w:rsid w:val="003E697B"/>
    <w:rsid w:val="003E726B"/>
    <w:rsid w:val="003E787C"/>
    <w:rsid w:val="003F0CF9"/>
    <w:rsid w:val="003F0E09"/>
    <w:rsid w:val="003F1CBC"/>
    <w:rsid w:val="003F2238"/>
    <w:rsid w:val="003F2BF4"/>
    <w:rsid w:val="003F2E56"/>
    <w:rsid w:val="003F2EA2"/>
    <w:rsid w:val="003F3D65"/>
    <w:rsid w:val="003F3EB2"/>
    <w:rsid w:val="003F4B47"/>
    <w:rsid w:val="003F4EBF"/>
    <w:rsid w:val="003F582C"/>
    <w:rsid w:val="003F68E9"/>
    <w:rsid w:val="003F7BF5"/>
    <w:rsid w:val="004001C4"/>
    <w:rsid w:val="00400266"/>
    <w:rsid w:val="004002C8"/>
    <w:rsid w:val="00400775"/>
    <w:rsid w:val="004024CF"/>
    <w:rsid w:val="004029C7"/>
    <w:rsid w:val="00402B2D"/>
    <w:rsid w:val="00402D5B"/>
    <w:rsid w:val="004034BD"/>
    <w:rsid w:val="00403B27"/>
    <w:rsid w:val="00403DBF"/>
    <w:rsid w:val="00403DD9"/>
    <w:rsid w:val="00404190"/>
    <w:rsid w:val="004041A8"/>
    <w:rsid w:val="00404323"/>
    <w:rsid w:val="00404478"/>
    <w:rsid w:val="00404DB4"/>
    <w:rsid w:val="00404F05"/>
    <w:rsid w:val="00405C23"/>
    <w:rsid w:val="00405DBD"/>
    <w:rsid w:val="00406B9D"/>
    <w:rsid w:val="00407A52"/>
    <w:rsid w:val="00407B93"/>
    <w:rsid w:val="00407EE2"/>
    <w:rsid w:val="004104CB"/>
    <w:rsid w:val="00410E57"/>
    <w:rsid w:val="00411D17"/>
    <w:rsid w:val="00412A4C"/>
    <w:rsid w:val="00413166"/>
    <w:rsid w:val="00413613"/>
    <w:rsid w:val="00413990"/>
    <w:rsid w:val="00414996"/>
    <w:rsid w:val="004151C1"/>
    <w:rsid w:val="00416DA6"/>
    <w:rsid w:val="0041736E"/>
    <w:rsid w:val="00417F2D"/>
    <w:rsid w:val="004201A0"/>
    <w:rsid w:val="00420402"/>
    <w:rsid w:val="00420896"/>
    <w:rsid w:val="00420CE9"/>
    <w:rsid w:val="00420F6A"/>
    <w:rsid w:val="00421637"/>
    <w:rsid w:val="0042308E"/>
    <w:rsid w:val="004244EC"/>
    <w:rsid w:val="00424710"/>
    <w:rsid w:val="00424802"/>
    <w:rsid w:val="004252C7"/>
    <w:rsid w:val="004255A9"/>
    <w:rsid w:val="00425C19"/>
    <w:rsid w:val="004263BF"/>
    <w:rsid w:val="004273EE"/>
    <w:rsid w:val="004278A1"/>
    <w:rsid w:val="00427A07"/>
    <w:rsid w:val="00427DC5"/>
    <w:rsid w:val="00430217"/>
    <w:rsid w:val="00430E15"/>
    <w:rsid w:val="00431674"/>
    <w:rsid w:val="004320D9"/>
    <w:rsid w:val="004326D9"/>
    <w:rsid w:val="00433171"/>
    <w:rsid w:val="004352CC"/>
    <w:rsid w:val="004354EA"/>
    <w:rsid w:val="00436638"/>
    <w:rsid w:val="00436D51"/>
    <w:rsid w:val="0043713F"/>
    <w:rsid w:val="00440020"/>
    <w:rsid w:val="00440E8F"/>
    <w:rsid w:val="00441771"/>
    <w:rsid w:val="0044194E"/>
    <w:rsid w:val="00442650"/>
    <w:rsid w:val="00442F3B"/>
    <w:rsid w:val="0044335D"/>
    <w:rsid w:val="0044382D"/>
    <w:rsid w:val="00443F7E"/>
    <w:rsid w:val="00444778"/>
    <w:rsid w:val="004455DA"/>
    <w:rsid w:val="00445C05"/>
    <w:rsid w:val="00445EB7"/>
    <w:rsid w:val="004476DD"/>
    <w:rsid w:val="00451097"/>
    <w:rsid w:val="00451616"/>
    <w:rsid w:val="00451B4E"/>
    <w:rsid w:val="004529A2"/>
    <w:rsid w:val="00452A8C"/>
    <w:rsid w:val="00453328"/>
    <w:rsid w:val="0045440C"/>
    <w:rsid w:val="00454EDE"/>
    <w:rsid w:val="00455035"/>
    <w:rsid w:val="00455D90"/>
    <w:rsid w:val="004568CF"/>
    <w:rsid w:val="00456F70"/>
    <w:rsid w:val="00457109"/>
    <w:rsid w:val="00457B38"/>
    <w:rsid w:val="00457F84"/>
    <w:rsid w:val="00460640"/>
    <w:rsid w:val="00460CA7"/>
    <w:rsid w:val="00460D74"/>
    <w:rsid w:val="00460E19"/>
    <w:rsid w:val="00461A5F"/>
    <w:rsid w:val="004622C9"/>
    <w:rsid w:val="00462385"/>
    <w:rsid w:val="00463059"/>
    <w:rsid w:val="0046346E"/>
    <w:rsid w:val="004638D3"/>
    <w:rsid w:val="00463DE0"/>
    <w:rsid w:val="00463F7C"/>
    <w:rsid w:val="00464C9F"/>
    <w:rsid w:val="00465750"/>
    <w:rsid w:val="004657A1"/>
    <w:rsid w:val="00466116"/>
    <w:rsid w:val="004663E1"/>
    <w:rsid w:val="00467DA3"/>
    <w:rsid w:val="00470AC6"/>
    <w:rsid w:val="004719C6"/>
    <w:rsid w:val="00471E23"/>
    <w:rsid w:val="004722D3"/>
    <w:rsid w:val="0047353C"/>
    <w:rsid w:val="004743B0"/>
    <w:rsid w:val="00474726"/>
    <w:rsid w:val="0047476D"/>
    <w:rsid w:val="0047496B"/>
    <w:rsid w:val="00474D72"/>
    <w:rsid w:val="00475B8B"/>
    <w:rsid w:val="0047600D"/>
    <w:rsid w:val="004763DC"/>
    <w:rsid w:val="004766C5"/>
    <w:rsid w:val="0047746C"/>
    <w:rsid w:val="004805BA"/>
    <w:rsid w:val="00482A89"/>
    <w:rsid w:val="00482C2E"/>
    <w:rsid w:val="00483268"/>
    <w:rsid w:val="00483BE5"/>
    <w:rsid w:val="00484160"/>
    <w:rsid w:val="0048441D"/>
    <w:rsid w:val="00484C93"/>
    <w:rsid w:val="00484E20"/>
    <w:rsid w:val="0048514A"/>
    <w:rsid w:val="00485CF6"/>
    <w:rsid w:val="00486361"/>
    <w:rsid w:val="00487245"/>
    <w:rsid w:val="0048743B"/>
    <w:rsid w:val="004879E4"/>
    <w:rsid w:val="004908ED"/>
    <w:rsid w:val="00490C8A"/>
    <w:rsid w:val="00491203"/>
    <w:rsid w:val="004912C2"/>
    <w:rsid w:val="004918CE"/>
    <w:rsid w:val="004925AD"/>
    <w:rsid w:val="004925CC"/>
    <w:rsid w:val="004927AB"/>
    <w:rsid w:val="00492D6E"/>
    <w:rsid w:val="00494094"/>
    <w:rsid w:val="0049452B"/>
    <w:rsid w:val="00494B71"/>
    <w:rsid w:val="00494F7F"/>
    <w:rsid w:val="00495351"/>
    <w:rsid w:val="004957D0"/>
    <w:rsid w:val="00495E75"/>
    <w:rsid w:val="004960E0"/>
    <w:rsid w:val="004965D8"/>
    <w:rsid w:val="004969BE"/>
    <w:rsid w:val="0049784D"/>
    <w:rsid w:val="004A1C5D"/>
    <w:rsid w:val="004A1DA1"/>
    <w:rsid w:val="004A2A08"/>
    <w:rsid w:val="004A2EF0"/>
    <w:rsid w:val="004A308A"/>
    <w:rsid w:val="004A3189"/>
    <w:rsid w:val="004A320C"/>
    <w:rsid w:val="004A3673"/>
    <w:rsid w:val="004A3C14"/>
    <w:rsid w:val="004A482E"/>
    <w:rsid w:val="004A636A"/>
    <w:rsid w:val="004A738A"/>
    <w:rsid w:val="004A7952"/>
    <w:rsid w:val="004B034D"/>
    <w:rsid w:val="004B062D"/>
    <w:rsid w:val="004B0F79"/>
    <w:rsid w:val="004B196E"/>
    <w:rsid w:val="004B26DE"/>
    <w:rsid w:val="004B2CD1"/>
    <w:rsid w:val="004B3202"/>
    <w:rsid w:val="004B4242"/>
    <w:rsid w:val="004B48EB"/>
    <w:rsid w:val="004B4B3C"/>
    <w:rsid w:val="004B5580"/>
    <w:rsid w:val="004B56B7"/>
    <w:rsid w:val="004B5B3A"/>
    <w:rsid w:val="004B645D"/>
    <w:rsid w:val="004C06FE"/>
    <w:rsid w:val="004C1536"/>
    <w:rsid w:val="004C20FA"/>
    <w:rsid w:val="004C24AB"/>
    <w:rsid w:val="004C2760"/>
    <w:rsid w:val="004C29E2"/>
    <w:rsid w:val="004C2E5E"/>
    <w:rsid w:val="004C331F"/>
    <w:rsid w:val="004C34FF"/>
    <w:rsid w:val="004C3673"/>
    <w:rsid w:val="004C575C"/>
    <w:rsid w:val="004C5E76"/>
    <w:rsid w:val="004C6EE9"/>
    <w:rsid w:val="004C7DBF"/>
    <w:rsid w:val="004D03E0"/>
    <w:rsid w:val="004D0712"/>
    <w:rsid w:val="004D11D4"/>
    <w:rsid w:val="004D1C30"/>
    <w:rsid w:val="004D2682"/>
    <w:rsid w:val="004D2C8C"/>
    <w:rsid w:val="004D300F"/>
    <w:rsid w:val="004D3490"/>
    <w:rsid w:val="004D3D1D"/>
    <w:rsid w:val="004D3D73"/>
    <w:rsid w:val="004D48C0"/>
    <w:rsid w:val="004D4B3C"/>
    <w:rsid w:val="004D592A"/>
    <w:rsid w:val="004D6167"/>
    <w:rsid w:val="004D6859"/>
    <w:rsid w:val="004D76C0"/>
    <w:rsid w:val="004D7E59"/>
    <w:rsid w:val="004E01CD"/>
    <w:rsid w:val="004E0354"/>
    <w:rsid w:val="004E07D8"/>
    <w:rsid w:val="004E1813"/>
    <w:rsid w:val="004E2023"/>
    <w:rsid w:val="004E2FB6"/>
    <w:rsid w:val="004E32AC"/>
    <w:rsid w:val="004E35CA"/>
    <w:rsid w:val="004E423A"/>
    <w:rsid w:val="004E4AD6"/>
    <w:rsid w:val="004E58F9"/>
    <w:rsid w:val="004E64CE"/>
    <w:rsid w:val="004F0B87"/>
    <w:rsid w:val="004F2459"/>
    <w:rsid w:val="004F4931"/>
    <w:rsid w:val="004F62C5"/>
    <w:rsid w:val="004F66E4"/>
    <w:rsid w:val="004F6870"/>
    <w:rsid w:val="004F7207"/>
    <w:rsid w:val="004F72A9"/>
    <w:rsid w:val="004F74FA"/>
    <w:rsid w:val="004F7CEF"/>
    <w:rsid w:val="004F7EFF"/>
    <w:rsid w:val="00501838"/>
    <w:rsid w:val="005021B5"/>
    <w:rsid w:val="0050257C"/>
    <w:rsid w:val="005025A1"/>
    <w:rsid w:val="00502651"/>
    <w:rsid w:val="005026CA"/>
    <w:rsid w:val="005028E8"/>
    <w:rsid w:val="00502B64"/>
    <w:rsid w:val="00503509"/>
    <w:rsid w:val="00503C36"/>
    <w:rsid w:val="0050408B"/>
    <w:rsid w:val="00504540"/>
    <w:rsid w:val="005050A5"/>
    <w:rsid w:val="00505323"/>
    <w:rsid w:val="00505503"/>
    <w:rsid w:val="005055E8"/>
    <w:rsid w:val="0050746B"/>
    <w:rsid w:val="00507847"/>
    <w:rsid w:val="00507F7C"/>
    <w:rsid w:val="00512193"/>
    <w:rsid w:val="00512F93"/>
    <w:rsid w:val="00513495"/>
    <w:rsid w:val="005136C9"/>
    <w:rsid w:val="005144ED"/>
    <w:rsid w:val="00514856"/>
    <w:rsid w:val="0051500F"/>
    <w:rsid w:val="0051598F"/>
    <w:rsid w:val="0051736C"/>
    <w:rsid w:val="00517A34"/>
    <w:rsid w:val="005215E8"/>
    <w:rsid w:val="005216FB"/>
    <w:rsid w:val="00521C4F"/>
    <w:rsid w:val="005221A0"/>
    <w:rsid w:val="00522276"/>
    <w:rsid w:val="0052322F"/>
    <w:rsid w:val="00524754"/>
    <w:rsid w:val="00525410"/>
    <w:rsid w:val="005258F5"/>
    <w:rsid w:val="00525A1F"/>
    <w:rsid w:val="00526174"/>
    <w:rsid w:val="005261F2"/>
    <w:rsid w:val="005265CD"/>
    <w:rsid w:val="0052669D"/>
    <w:rsid w:val="00526C88"/>
    <w:rsid w:val="005272D0"/>
    <w:rsid w:val="005279CD"/>
    <w:rsid w:val="00527DFD"/>
    <w:rsid w:val="0053116F"/>
    <w:rsid w:val="00531636"/>
    <w:rsid w:val="00531FD4"/>
    <w:rsid w:val="00532221"/>
    <w:rsid w:val="00532B1A"/>
    <w:rsid w:val="005334FA"/>
    <w:rsid w:val="00533932"/>
    <w:rsid w:val="00533D89"/>
    <w:rsid w:val="00533E70"/>
    <w:rsid w:val="00534285"/>
    <w:rsid w:val="00535F85"/>
    <w:rsid w:val="005363A6"/>
    <w:rsid w:val="0053684A"/>
    <w:rsid w:val="00537136"/>
    <w:rsid w:val="00542C0C"/>
    <w:rsid w:val="00543E07"/>
    <w:rsid w:val="005442C2"/>
    <w:rsid w:val="00544695"/>
    <w:rsid w:val="005447AA"/>
    <w:rsid w:val="005458B4"/>
    <w:rsid w:val="00545A2A"/>
    <w:rsid w:val="005460C3"/>
    <w:rsid w:val="00546524"/>
    <w:rsid w:val="00546AF1"/>
    <w:rsid w:val="005479FB"/>
    <w:rsid w:val="0055026E"/>
    <w:rsid w:val="0055070B"/>
    <w:rsid w:val="005516FA"/>
    <w:rsid w:val="00552123"/>
    <w:rsid w:val="005523FA"/>
    <w:rsid w:val="00552C0B"/>
    <w:rsid w:val="00553D5D"/>
    <w:rsid w:val="005542D0"/>
    <w:rsid w:val="0055470F"/>
    <w:rsid w:val="00554E1B"/>
    <w:rsid w:val="005555C6"/>
    <w:rsid w:val="005557C6"/>
    <w:rsid w:val="005564D8"/>
    <w:rsid w:val="005567F9"/>
    <w:rsid w:val="005573AC"/>
    <w:rsid w:val="0055762C"/>
    <w:rsid w:val="00557662"/>
    <w:rsid w:val="00560027"/>
    <w:rsid w:val="00560B77"/>
    <w:rsid w:val="00561FD5"/>
    <w:rsid w:val="00562038"/>
    <w:rsid w:val="00562991"/>
    <w:rsid w:val="00562EA0"/>
    <w:rsid w:val="005630AF"/>
    <w:rsid w:val="0056344D"/>
    <w:rsid w:val="00563457"/>
    <w:rsid w:val="00564524"/>
    <w:rsid w:val="00564F48"/>
    <w:rsid w:val="005653FE"/>
    <w:rsid w:val="00565758"/>
    <w:rsid w:val="0056772B"/>
    <w:rsid w:val="005703E7"/>
    <w:rsid w:val="005709D7"/>
    <w:rsid w:val="00571354"/>
    <w:rsid w:val="00571586"/>
    <w:rsid w:val="00572F7B"/>
    <w:rsid w:val="00573B35"/>
    <w:rsid w:val="00573DB7"/>
    <w:rsid w:val="005743E0"/>
    <w:rsid w:val="00574554"/>
    <w:rsid w:val="00575F68"/>
    <w:rsid w:val="00576225"/>
    <w:rsid w:val="005770A1"/>
    <w:rsid w:val="0057772B"/>
    <w:rsid w:val="00577DFB"/>
    <w:rsid w:val="00577F88"/>
    <w:rsid w:val="00580166"/>
    <w:rsid w:val="0058035D"/>
    <w:rsid w:val="005804BB"/>
    <w:rsid w:val="00580695"/>
    <w:rsid w:val="005809E5"/>
    <w:rsid w:val="005822F0"/>
    <w:rsid w:val="005831FC"/>
    <w:rsid w:val="00583A85"/>
    <w:rsid w:val="00583BA1"/>
    <w:rsid w:val="00583E3D"/>
    <w:rsid w:val="005851E4"/>
    <w:rsid w:val="00585BCB"/>
    <w:rsid w:val="00585FE5"/>
    <w:rsid w:val="00586D40"/>
    <w:rsid w:val="00587772"/>
    <w:rsid w:val="00590111"/>
    <w:rsid w:val="005901FF"/>
    <w:rsid w:val="0059251B"/>
    <w:rsid w:val="005927AE"/>
    <w:rsid w:val="005933FA"/>
    <w:rsid w:val="00593C83"/>
    <w:rsid w:val="00594C82"/>
    <w:rsid w:val="0059566C"/>
    <w:rsid w:val="00595925"/>
    <w:rsid w:val="005968BB"/>
    <w:rsid w:val="00596DF7"/>
    <w:rsid w:val="0059731A"/>
    <w:rsid w:val="00597560"/>
    <w:rsid w:val="005A0326"/>
    <w:rsid w:val="005A04A6"/>
    <w:rsid w:val="005A04B3"/>
    <w:rsid w:val="005A0F0C"/>
    <w:rsid w:val="005A1431"/>
    <w:rsid w:val="005A212B"/>
    <w:rsid w:val="005A2872"/>
    <w:rsid w:val="005A2A6A"/>
    <w:rsid w:val="005A2CC7"/>
    <w:rsid w:val="005A3783"/>
    <w:rsid w:val="005A64F1"/>
    <w:rsid w:val="005A6649"/>
    <w:rsid w:val="005A68BB"/>
    <w:rsid w:val="005A7732"/>
    <w:rsid w:val="005A7F46"/>
    <w:rsid w:val="005B0282"/>
    <w:rsid w:val="005B35DE"/>
    <w:rsid w:val="005B4E1F"/>
    <w:rsid w:val="005B4F43"/>
    <w:rsid w:val="005B5438"/>
    <w:rsid w:val="005B62CC"/>
    <w:rsid w:val="005B699C"/>
    <w:rsid w:val="005B6CD1"/>
    <w:rsid w:val="005B7097"/>
    <w:rsid w:val="005B7565"/>
    <w:rsid w:val="005B7AFE"/>
    <w:rsid w:val="005C0460"/>
    <w:rsid w:val="005C1C1F"/>
    <w:rsid w:val="005C238B"/>
    <w:rsid w:val="005C2868"/>
    <w:rsid w:val="005C2BDA"/>
    <w:rsid w:val="005C329C"/>
    <w:rsid w:val="005C3435"/>
    <w:rsid w:val="005C35FE"/>
    <w:rsid w:val="005C411A"/>
    <w:rsid w:val="005C47C1"/>
    <w:rsid w:val="005C513D"/>
    <w:rsid w:val="005C65E1"/>
    <w:rsid w:val="005C6C38"/>
    <w:rsid w:val="005C7115"/>
    <w:rsid w:val="005D067F"/>
    <w:rsid w:val="005D08FA"/>
    <w:rsid w:val="005D2BD8"/>
    <w:rsid w:val="005D2D72"/>
    <w:rsid w:val="005D500A"/>
    <w:rsid w:val="005D527F"/>
    <w:rsid w:val="005D5ABC"/>
    <w:rsid w:val="005D5DA5"/>
    <w:rsid w:val="005D6018"/>
    <w:rsid w:val="005D65C0"/>
    <w:rsid w:val="005D6D04"/>
    <w:rsid w:val="005D74FD"/>
    <w:rsid w:val="005D7D05"/>
    <w:rsid w:val="005E01F9"/>
    <w:rsid w:val="005E0C86"/>
    <w:rsid w:val="005E0C95"/>
    <w:rsid w:val="005E111C"/>
    <w:rsid w:val="005E1B3C"/>
    <w:rsid w:val="005E227D"/>
    <w:rsid w:val="005E2865"/>
    <w:rsid w:val="005E2985"/>
    <w:rsid w:val="005E2CD4"/>
    <w:rsid w:val="005E30D7"/>
    <w:rsid w:val="005E338E"/>
    <w:rsid w:val="005E4EEE"/>
    <w:rsid w:val="005E5036"/>
    <w:rsid w:val="005E58A3"/>
    <w:rsid w:val="005E5D26"/>
    <w:rsid w:val="005E65C3"/>
    <w:rsid w:val="005E67FD"/>
    <w:rsid w:val="005E6D64"/>
    <w:rsid w:val="005E788B"/>
    <w:rsid w:val="005E790A"/>
    <w:rsid w:val="005F23D9"/>
    <w:rsid w:val="005F299C"/>
    <w:rsid w:val="005F2F31"/>
    <w:rsid w:val="005F4E0B"/>
    <w:rsid w:val="005F53AC"/>
    <w:rsid w:val="005F5611"/>
    <w:rsid w:val="005F604C"/>
    <w:rsid w:val="005F68A0"/>
    <w:rsid w:val="005F6F3C"/>
    <w:rsid w:val="005F721F"/>
    <w:rsid w:val="005F7E1B"/>
    <w:rsid w:val="006002C0"/>
    <w:rsid w:val="00600320"/>
    <w:rsid w:val="006006A7"/>
    <w:rsid w:val="00600CEE"/>
    <w:rsid w:val="00600EA4"/>
    <w:rsid w:val="00601720"/>
    <w:rsid w:val="0060177F"/>
    <w:rsid w:val="00602C3A"/>
    <w:rsid w:val="00603143"/>
    <w:rsid w:val="006035DF"/>
    <w:rsid w:val="006038CB"/>
    <w:rsid w:val="00603FF1"/>
    <w:rsid w:val="0060421F"/>
    <w:rsid w:val="00604469"/>
    <w:rsid w:val="006045D9"/>
    <w:rsid w:val="00604C3F"/>
    <w:rsid w:val="006059B8"/>
    <w:rsid w:val="00605D5D"/>
    <w:rsid w:val="00606E67"/>
    <w:rsid w:val="00607714"/>
    <w:rsid w:val="006077E6"/>
    <w:rsid w:val="006118C1"/>
    <w:rsid w:val="00612ED5"/>
    <w:rsid w:val="0061403C"/>
    <w:rsid w:val="0061408A"/>
    <w:rsid w:val="00614F0A"/>
    <w:rsid w:val="00615E52"/>
    <w:rsid w:val="0061614A"/>
    <w:rsid w:val="0061630F"/>
    <w:rsid w:val="00616447"/>
    <w:rsid w:val="006169DD"/>
    <w:rsid w:val="00617F14"/>
    <w:rsid w:val="00617FFB"/>
    <w:rsid w:val="0062016A"/>
    <w:rsid w:val="006205DA"/>
    <w:rsid w:val="00621E69"/>
    <w:rsid w:val="006235F5"/>
    <w:rsid w:val="00623D60"/>
    <w:rsid w:val="0062404A"/>
    <w:rsid w:val="00626753"/>
    <w:rsid w:val="00626B80"/>
    <w:rsid w:val="006277BB"/>
    <w:rsid w:val="006306F8"/>
    <w:rsid w:val="00630B13"/>
    <w:rsid w:val="00632822"/>
    <w:rsid w:val="00632C7F"/>
    <w:rsid w:val="00633D8E"/>
    <w:rsid w:val="0063575E"/>
    <w:rsid w:val="00635B1F"/>
    <w:rsid w:val="006364B5"/>
    <w:rsid w:val="00637C52"/>
    <w:rsid w:val="00640249"/>
    <w:rsid w:val="00640903"/>
    <w:rsid w:val="0064093E"/>
    <w:rsid w:val="00641698"/>
    <w:rsid w:val="006422E1"/>
    <w:rsid w:val="006428A2"/>
    <w:rsid w:val="006432EB"/>
    <w:rsid w:val="006435EA"/>
    <w:rsid w:val="00643CCD"/>
    <w:rsid w:val="006445FE"/>
    <w:rsid w:val="006454BD"/>
    <w:rsid w:val="00647921"/>
    <w:rsid w:val="006507E6"/>
    <w:rsid w:val="00651863"/>
    <w:rsid w:val="006518D1"/>
    <w:rsid w:val="00651DBD"/>
    <w:rsid w:val="006535B5"/>
    <w:rsid w:val="0065490D"/>
    <w:rsid w:val="0065562C"/>
    <w:rsid w:val="006569FA"/>
    <w:rsid w:val="00656F78"/>
    <w:rsid w:val="00657442"/>
    <w:rsid w:val="0065753F"/>
    <w:rsid w:val="0066173F"/>
    <w:rsid w:val="006642D4"/>
    <w:rsid w:val="0066440B"/>
    <w:rsid w:val="00665BF6"/>
    <w:rsid w:val="00666608"/>
    <w:rsid w:val="00667186"/>
    <w:rsid w:val="006709F0"/>
    <w:rsid w:val="00670B35"/>
    <w:rsid w:val="00671092"/>
    <w:rsid w:val="00671153"/>
    <w:rsid w:val="00671334"/>
    <w:rsid w:val="00674CD1"/>
    <w:rsid w:val="00675310"/>
    <w:rsid w:val="00676FFF"/>
    <w:rsid w:val="00677129"/>
    <w:rsid w:val="00681670"/>
    <w:rsid w:val="00683662"/>
    <w:rsid w:val="00683C21"/>
    <w:rsid w:val="006850EE"/>
    <w:rsid w:val="00685DC1"/>
    <w:rsid w:val="006861F7"/>
    <w:rsid w:val="0068702D"/>
    <w:rsid w:val="00690BD5"/>
    <w:rsid w:val="00690F42"/>
    <w:rsid w:val="00691EAB"/>
    <w:rsid w:val="00691F45"/>
    <w:rsid w:val="0069246D"/>
    <w:rsid w:val="00692A61"/>
    <w:rsid w:val="00692C55"/>
    <w:rsid w:val="0069380A"/>
    <w:rsid w:val="0069395C"/>
    <w:rsid w:val="00693C5B"/>
    <w:rsid w:val="006947D4"/>
    <w:rsid w:val="00694B39"/>
    <w:rsid w:val="00694B76"/>
    <w:rsid w:val="00694BA5"/>
    <w:rsid w:val="006959E1"/>
    <w:rsid w:val="00695DDC"/>
    <w:rsid w:val="00696031"/>
    <w:rsid w:val="00696817"/>
    <w:rsid w:val="00696F27"/>
    <w:rsid w:val="006970E6"/>
    <w:rsid w:val="00697189"/>
    <w:rsid w:val="00697CD0"/>
    <w:rsid w:val="006A1AF8"/>
    <w:rsid w:val="006A1E02"/>
    <w:rsid w:val="006A20C7"/>
    <w:rsid w:val="006A393E"/>
    <w:rsid w:val="006A4783"/>
    <w:rsid w:val="006A559A"/>
    <w:rsid w:val="006A5A0B"/>
    <w:rsid w:val="006A5B3E"/>
    <w:rsid w:val="006A6A18"/>
    <w:rsid w:val="006A6EC2"/>
    <w:rsid w:val="006A70EC"/>
    <w:rsid w:val="006A754D"/>
    <w:rsid w:val="006A75DE"/>
    <w:rsid w:val="006A7CE1"/>
    <w:rsid w:val="006B06E6"/>
    <w:rsid w:val="006B196B"/>
    <w:rsid w:val="006B1C05"/>
    <w:rsid w:val="006B1EFD"/>
    <w:rsid w:val="006B2655"/>
    <w:rsid w:val="006B275F"/>
    <w:rsid w:val="006B31B4"/>
    <w:rsid w:val="006B383B"/>
    <w:rsid w:val="006B396F"/>
    <w:rsid w:val="006B43A8"/>
    <w:rsid w:val="006B45DF"/>
    <w:rsid w:val="006B49FC"/>
    <w:rsid w:val="006B595B"/>
    <w:rsid w:val="006B5F13"/>
    <w:rsid w:val="006B77FB"/>
    <w:rsid w:val="006B780A"/>
    <w:rsid w:val="006B7B30"/>
    <w:rsid w:val="006B7D63"/>
    <w:rsid w:val="006C04B4"/>
    <w:rsid w:val="006C0AE2"/>
    <w:rsid w:val="006C1A83"/>
    <w:rsid w:val="006C4E22"/>
    <w:rsid w:val="006C590D"/>
    <w:rsid w:val="006C693C"/>
    <w:rsid w:val="006C6BC6"/>
    <w:rsid w:val="006C729B"/>
    <w:rsid w:val="006C7A13"/>
    <w:rsid w:val="006D0212"/>
    <w:rsid w:val="006D1162"/>
    <w:rsid w:val="006D1184"/>
    <w:rsid w:val="006D1DF3"/>
    <w:rsid w:val="006D327B"/>
    <w:rsid w:val="006D38CC"/>
    <w:rsid w:val="006D435C"/>
    <w:rsid w:val="006D4B56"/>
    <w:rsid w:val="006D5836"/>
    <w:rsid w:val="006D5B8F"/>
    <w:rsid w:val="006D674C"/>
    <w:rsid w:val="006D6875"/>
    <w:rsid w:val="006D7688"/>
    <w:rsid w:val="006D7781"/>
    <w:rsid w:val="006D79E6"/>
    <w:rsid w:val="006E002D"/>
    <w:rsid w:val="006E0542"/>
    <w:rsid w:val="006E098D"/>
    <w:rsid w:val="006E190B"/>
    <w:rsid w:val="006E1D9F"/>
    <w:rsid w:val="006E1FEB"/>
    <w:rsid w:val="006E356B"/>
    <w:rsid w:val="006E3AAD"/>
    <w:rsid w:val="006E3EFB"/>
    <w:rsid w:val="006E4642"/>
    <w:rsid w:val="006E5AC0"/>
    <w:rsid w:val="006E6D67"/>
    <w:rsid w:val="006E6DF6"/>
    <w:rsid w:val="006E70CF"/>
    <w:rsid w:val="006E7C6B"/>
    <w:rsid w:val="006E7CD2"/>
    <w:rsid w:val="006F0279"/>
    <w:rsid w:val="006F0466"/>
    <w:rsid w:val="006F2B58"/>
    <w:rsid w:val="006F2FF9"/>
    <w:rsid w:val="006F308A"/>
    <w:rsid w:val="006F31C1"/>
    <w:rsid w:val="006F3954"/>
    <w:rsid w:val="006F3B1A"/>
    <w:rsid w:val="006F4950"/>
    <w:rsid w:val="006F4F66"/>
    <w:rsid w:val="006F55D9"/>
    <w:rsid w:val="006F5F97"/>
    <w:rsid w:val="006F6067"/>
    <w:rsid w:val="006F615E"/>
    <w:rsid w:val="006F66E7"/>
    <w:rsid w:val="006F720A"/>
    <w:rsid w:val="006F7ADB"/>
    <w:rsid w:val="0070000E"/>
    <w:rsid w:val="007003DD"/>
    <w:rsid w:val="00700D5C"/>
    <w:rsid w:val="007018C8"/>
    <w:rsid w:val="007019CD"/>
    <w:rsid w:val="00701E6B"/>
    <w:rsid w:val="007029C4"/>
    <w:rsid w:val="00702A75"/>
    <w:rsid w:val="00702A98"/>
    <w:rsid w:val="0070372C"/>
    <w:rsid w:val="00703D8D"/>
    <w:rsid w:val="00703DFE"/>
    <w:rsid w:val="00703E88"/>
    <w:rsid w:val="0070523E"/>
    <w:rsid w:val="007065A3"/>
    <w:rsid w:val="00706730"/>
    <w:rsid w:val="007070AF"/>
    <w:rsid w:val="00707314"/>
    <w:rsid w:val="00707D10"/>
    <w:rsid w:val="00707E59"/>
    <w:rsid w:val="007107A5"/>
    <w:rsid w:val="00711834"/>
    <w:rsid w:val="00711B4C"/>
    <w:rsid w:val="00714063"/>
    <w:rsid w:val="00714E78"/>
    <w:rsid w:val="007153CC"/>
    <w:rsid w:val="007155FD"/>
    <w:rsid w:val="007156ED"/>
    <w:rsid w:val="0071582F"/>
    <w:rsid w:val="00715960"/>
    <w:rsid w:val="00716E12"/>
    <w:rsid w:val="00716F95"/>
    <w:rsid w:val="00717218"/>
    <w:rsid w:val="007201D6"/>
    <w:rsid w:val="007214CF"/>
    <w:rsid w:val="00721A52"/>
    <w:rsid w:val="00722924"/>
    <w:rsid w:val="00724580"/>
    <w:rsid w:val="007245D5"/>
    <w:rsid w:val="007249DE"/>
    <w:rsid w:val="00724E35"/>
    <w:rsid w:val="00725444"/>
    <w:rsid w:val="007261EE"/>
    <w:rsid w:val="007264B0"/>
    <w:rsid w:val="00726E57"/>
    <w:rsid w:val="00730472"/>
    <w:rsid w:val="0073151B"/>
    <w:rsid w:val="007315E2"/>
    <w:rsid w:val="00731A6B"/>
    <w:rsid w:val="00732382"/>
    <w:rsid w:val="00732BE5"/>
    <w:rsid w:val="007338B9"/>
    <w:rsid w:val="0073469D"/>
    <w:rsid w:val="007356DC"/>
    <w:rsid w:val="007358C1"/>
    <w:rsid w:val="00735A10"/>
    <w:rsid w:val="00736EAB"/>
    <w:rsid w:val="00740068"/>
    <w:rsid w:val="007417D7"/>
    <w:rsid w:val="00742C59"/>
    <w:rsid w:val="00742D4E"/>
    <w:rsid w:val="00743005"/>
    <w:rsid w:val="007451A5"/>
    <w:rsid w:val="00745E13"/>
    <w:rsid w:val="00746407"/>
    <w:rsid w:val="00746B9B"/>
    <w:rsid w:val="007474C8"/>
    <w:rsid w:val="007477C0"/>
    <w:rsid w:val="00747C1D"/>
    <w:rsid w:val="0075017D"/>
    <w:rsid w:val="00750988"/>
    <w:rsid w:val="00750CDC"/>
    <w:rsid w:val="00750EA8"/>
    <w:rsid w:val="00752228"/>
    <w:rsid w:val="00752649"/>
    <w:rsid w:val="00753316"/>
    <w:rsid w:val="0075373C"/>
    <w:rsid w:val="00754CCF"/>
    <w:rsid w:val="00755E80"/>
    <w:rsid w:val="00756349"/>
    <w:rsid w:val="007574C8"/>
    <w:rsid w:val="0075759B"/>
    <w:rsid w:val="00760CB9"/>
    <w:rsid w:val="00760F61"/>
    <w:rsid w:val="00762D82"/>
    <w:rsid w:val="00764309"/>
    <w:rsid w:val="007644B0"/>
    <w:rsid w:val="00764FEA"/>
    <w:rsid w:val="007650C7"/>
    <w:rsid w:val="0076530E"/>
    <w:rsid w:val="007655C0"/>
    <w:rsid w:val="007660A9"/>
    <w:rsid w:val="00766DBB"/>
    <w:rsid w:val="00770307"/>
    <w:rsid w:val="007708F8"/>
    <w:rsid w:val="007728B5"/>
    <w:rsid w:val="0077293D"/>
    <w:rsid w:val="00773A2C"/>
    <w:rsid w:val="007740CE"/>
    <w:rsid w:val="00775148"/>
    <w:rsid w:val="00775FD4"/>
    <w:rsid w:val="0077660C"/>
    <w:rsid w:val="00776A52"/>
    <w:rsid w:val="0077755A"/>
    <w:rsid w:val="00777D7C"/>
    <w:rsid w:val="00781075"/>
    <w:rsid w:val="0078160C"/>
    <w:rsid w:val="00781B9D"/>
    <w:rsid w:val="00782408"/>
    <w:rsid w:val="00782EE7"/>
    <w:rsid w:val="007834E8"/>
    <w:rsid w:val="007840C3"/>
    <w:rsid w:val="0078425A"/>
    <w:rsid w:val="00784C4A"/>
    <w:rsid w:val="00784E4D"/>
    <w:rsid w:val="007852EA"/>
    <w:rsid w:val="00785A24"/>
    <w:rsid w:val="00786445"/>
    <w:rsid w:val="00787C20"/>
    <w:rsid w:val="007908B5"/>
    <w:rsid w:val="00790B39"/>
    <w:rsid w:val="00790D12"/>
    <w:rsid w:val="0079186B"/>
    <w:rsid w:val="00792443"/>
    <w:rsid w:val="00792671"/>
    <w:rsid w:val="00792A56"/>
    <w:rsid w:val="00792B31"/>
    <w:rsid w:val="007930EF"/>
    <w:rsid w:val="00793A97"/>
    <w:rsid w:val="0079470A"/>
    <w:rsid w:val="00795C5E"/>
    <w:rsid w:val="00795F7F"/>
    <w:rsid w:val="007961E4"/>
    <w:rsid w:val="007962CF"/>
    <w:rsid w:val="00796B3F"/>
    <w:rsid w:val="007975FE"/>
    <w:rsid w:val="007A0144"/>
    <w:rsid w:val="007A1378"/>
    <w:rsid w:val="007A28F0"/>
    <w:rsid w:val="007A2E53"/>
    <w:rsid w:val="007A2F61"/>
    <w:rsid w:val="007A3CDA"/>
    <w:rsid w:val="007A4379"/>
    <w:rsid w:val="007A59D4"/>
    <w:rsid w:val="007A59F6"/>
    <w:rsid w:val="007A5E60"/>
    <w:rsid w:val="007A656B"/>
    <w:rsid w:val="007A7508"/>
    <w:rsid w:val="007A75AC"/>
    <w:rsid w:val="007B19CA"/>
    <w:rsid w:val="007B1CDD"/>
    <w:rsid w:val="007B1CE8"/>
    <w:rsid w:val="007B28DD"/>
    <w:rsid w:val="007B2C5D"/>
    <w:rsid w:val="007B3665"/>
    <w:rsid w:val="007B3FD2"/>
    <w:rsid w:val="007B4053"/>
    <w:rsid w:val="007B4FA0"/>
    <w:rsid w:val="007B5244"/>
    <w:rsid w:val="007B5384"/>
    <w:rsid w:val="007B5640"/>
    <w:rsid w:val="007B57B2"/>
    <w:rsid w:val="007B5927"/>
    <w:rsid w:val="007B60CB"/>
    <w:rsid w:val="007B6104"/>
    <w:rsid w:val="007B6AAD"/>
    <w:rsid w:val="007B6BC0"/>
    <w:rsid w:val="007B6EC3"/>
    <w:rsid w:val="007B7269"/>
    <w:rsid w:val="007B7A9E"/>
    <w:rsid w:val="007C0110"/>
    <w:rsid w:val="007C146D"/>
    <w:rsid w:val="007C16CC"/>
    <w:rsid w:val="007C1D07"/>
    <w:rsid w:val="007C204A"/>
    <w:rsid w:val="007C223F"/>
    <w:rsid w:val="007C28E0"/>
    <w:rsid w:val="007C2B33"/>
    <w:rsid w:val="007C3525"/>
    <w:rsid w:val="007C3F18"/>
    <w:rsid w:val="007C4105"/>
    <w:rsid w:val="007C424D"/>
    <w:rsid w:val="007C479A"/>
    <w:rsid w:val="007C7ABB"/>
    <w:rsid w:val="007C7C78"/>
    <w:rsid w:val="007C7F66"/>
    <w:rsid w:val="007D0188"/>
    <w:rsid w:val="007D171E"/>
    <w:rsid w:val="007D1BC8"/>
    <w:rsid w:val="007D2391"/>
    <w:rsid w:val="007D2EDD"/>
    <w:rsid w:val="007D3269"/>
    <w:rsid w:val="007D36C4"/>
    <w:rsid w:val="007D3D0E"/>
    <w:rsid w:val="007D412C"/>
    <w:rsid w:val="007D54C6"/>
    <w:rsid w:val="007D7591"/>
    <w:rsid w:val="007D7F6C"/>
    <w:rsid w:val="007E13CD"/>
    <w:rsid w:val="007E145A"/>
    <w:rsid w:val="007E1F13"/>
    <w:rsid w:val="007E2489"/>
    <w:rsid w:val="007E29E3"/>
    <w:rsid w:val="007E2B88"/>
    <w:rsid w:val="007E4DAE"/>
    <w:rsid w:val="007E5096"/>
    <w:rsid w:val="007E5DF2"/>
    <w:rsid w:val="007E6004"/>
    <w:rsid w:val="007E6175"/>
    <w:rsid w:val="007E68E1"/>
    <w:rsid w:val="007E690E"/>
    <w:rsid w:val="007E75B3"/>
    <w:rsid w:val="007F0412"/>
    <w:rsid w:val="007F0421"/>
    <w:rsid w:val="007F135F"/>
    <w:rsid w:val="007F1D33"/>
    <w:rsid w:val="007F28CA"/>
    <w:rsid w:val="007F34BC"/>
    <w:rsid w:val="007F3F96"/>
    <w:rsid w:val="007F405D"/>
    <w:rsid w:val="007F509F"/>
    <w:rsid w:val="007F5B9C"/>
    <w:rsid w:val="007F5C4A"/>
    <w:rsid w:val="007F5FD8"/>
    <w:rsid w:val="007F62B2"/>
    <w:rsid w:val="007F7465"/>
    <w:rsid w:val="007F74AC"/>
    <w:rsid w:val="0080115B"/>
    <w:rsid w:val="008023D5"/>
    <w:rsid w:val="008032F3"/>
    <w:rsid w:val="00803545"/>
    <w:rsid w:val="00803D64"/>
    <w:rsid w:val="00807210"/>
    <w:rsid w:val="0080779B"/>
    <w:rsid w:val="00810C21"/>
    <w:rsid w:val="00811146"/>
    <w:rsid w:val="00811C02"/>
    <w:rsid w:val="0081244A"/>
    <w:rsid w:val="00813196"/>
    <w:rsid w:val="00813779"/>
    <w:rsid w:val="00813DE3"/>
    <w:rsid w:val="0081493C"/>
    <w:rsid w:val="0081595B"/>
    <w:rsid w:val="008168DD"/>
    <w:rsid w:val="00816FE9"/>
    <w:rsid w:val="00817285"/>
    <w:rsid w:val="0081752A"/>
    <w:rsid w:val="00817653"/>
    <w:rsid w:val="00817B95"/>
    <w:rsid w:val="00817F62"/>
    <w:rsid w:val="008208B3"/>
    <w:rsid w:val="00821B24"/>
    <w:rsid w:val="00821C29"/>
    <w:rsid w:val="00821C4A"/>
    <w:rsid w:val="00822368"/>
    <w:rsid w:val="008223C8"/>
    <w:rsid w:val="008225FA"/>
    <w:rsid w:val="008232FF"/>
    <w:rsid w:val="00823643"/>
    <w:rsid w:val="00823838"/>
    <w:rsid w:val="008245C8"/>
    <w:rsid w:val="00824B6D"/>
    <w:rsid w:val="00824E2B"/>
    <w:rsid w:val="00825793"/>
    <w:rsid w:val="00825DD9"/>
    <w:rsid w:val="008261B7"/>
    <w:rsid w:val="00827547"/>
    <w:rsid w:val="0083095C"/>
    <w:rsid w:val="00830AEB"/>
    <w:rsid w:val="0083131C"/>
    <w:rsid w:val="0083182A"/>
    <w:rsid w:val="00831E7F"/>
    <w:rsid w:val="008324DD"/>
    <w:rsid w:val="00832F6D"/>
    <w:rsid w:val="008333CB"/>
    <w:rsid w:val="0083426E"/>
    <w:rsid w:val="008344A6"/>
    <w:rsid w:val="008347A0"/>
    <w:rsid w:val="0083485E"/>
    <w:rsid w:val="00834993"/>
    <w:rsid w:val="0083499C"/>
    <w:rsid w:val="00834DD5"/>
    <w:rsid w:val="008352FD"/>
    <w:rsid w:val="0083542A"/>
    <w:rsid w:val="00835D3A"/>
    <w:rsid w:val="00836153"/>
    <w:rsid w:val="0083742E"/>
    <w:rsid w:val="00837ADF"/>
    <w:rsid w:val="00837AFE"/>
    <w:rsid w:val="008400F5"/>
    <w:rsid w:val="00842996"/>
    <w:rsid w:val="008431C1"/>
    <w:rsid w:val="008434CD"/>
    <w:rsid w:val="0084410C"/>
    <w:rsid w:val="008447E7"/>
    <w:rsid w:val="00845873"/>
    <w:rsid w:val="00845D79"/>
    <w:rsid w:val="008469AE"/>
    <w:rsid w:val="00846B51"/>
    <w:rsid w:val="008478B4"/>
    <w:rsid w:val="00850906"/>
    <w:rsid w:val="008509E6"/>
    <w:rsid w:val="00850D66"/>
    <w:rsid w:val="0085101B"/>
    <w:rsid w:val="008514D8"/>
    <w:rsid w:val="0085156B"/>
    <w:rsid w:val="0085156E"/>
    <w:rsid w:val="00851BE0"/>
    <w:rsid w:val="008526DA"/>
    <w:rsid w:val="00852F8B"/>
    <w:rsid w:val="008535C8"/>
    <w:rsid w:val="0085452F"/>
    <w:rsid w:val="00854839"/>
    <w:rsid w:val="008557F9"/>
    <w:rsid w:val="00855AFA"/>
    <w:rsid w:val="0085626E"/>
    <w:rsid w:val="00856FC8"/>
    <w:rsid w:val="0085720D"/>
    <w:rsid w:val="008572D2"/>
    <w:rsid w:val="008578CB"/>
    <w:rsid w:val="008601CE"/>
    <w:rsid w:val="008604DE"/>
    <w:rsid w:val="00861400"/>
    <w:rsid w:val="008615D4"/>
    <w:rsid w:val="00861E35"/>
    <w:rsid w:val="008642A3"/>
    <w:rsid w:val="0086462B"/>
    <w:rsid w:val="008649D1"/>
    <w:rsid w:val="00865088"/>
    <w:rsid w:val="008651CF"/>
    <w:rsid w:val="00865ADE"/>
    <w:rsid w:val="00866392"/>
    <w:rsid w:val="00866BA2"/>
    <w:rsid w:val="0086768C"/>
    <w:rsid w:val="00867F2B"/>
    <w:rsid w:val="008700C6"/>
    <w:rsid w:val="008703CC"/>
    <w:rsid w:val="008709FE"/>
    <w:rsid w:val="0087164D"/>
    <w:rsid w:val="00871FE9"/>
    <w:rsid w:val="00874202"/>
    <w:rsid w:val="00874B65"/>
    <w:rsid w:val="00876D72"/>
    <w:rsid w:val="00876DE7"/>
    <w:rsid w:val="0087705F"/>
    <w:rsid w:val="00877D3C"/>
    <w:rsid w:val="00880414"/>
    <w:rsid w:val="00880B28"/>
    <w:rsid w:val="00881870"/>
    <w:rsid w:val="00881C79"/>
    <w:rsid w:val="00881FA2"/>
    <w:rsid w:val="00882192"/>
    <w:rsid w:val="00882278"/>
    <w:rsid w:val="00882893"/>
    <w:rsid w:val="00882B25"/>
    <w:rsid w:val="00883CD0"/>
    <w:rsid w:val="00883E9C"/>
    <w:rsid w:val="00885BF6"/>
    <w:rsid w:val="0088658A"/>
    <w:rsid w:val="00887466"/>
    <w:rsid w:val="00887BE4"/>
    <w:rsid w:val="00887F7C"/>
    <w:rsid w:val="008901A2"/>
    <w:rsid w:val="00890B4F"/>
    <w:rsid w:val="0089188C"/>
    <w:rsid w:val="008920CC"/>
    <w:rsid w:val="00892271"/>
    <w:rsid w:val="00892694"/>
    <w:rsid w:val="00893B16"/>
    <w:rsid w:val="008940A7"/>
    <w:rsid w:val="00894261"/>
    <w:rsid w:val="00894863"/>
    <w:rsid w:val="00894EF6"/>
    <w:rsid w:val="00895550"/>
    <w:rsid w:val="00896FE0"/>
    <w:rsid w:val="00897468"/>
    <w:rsid w:val="008976CD"/>
    <w:rsid w:val="008A15A1"/>
    <w:rsid w:val="008A1AD7"/>
    <w:rsid w:val="008A1E90"/>
    <w:rsid w:val="008A284B"/>
    <w:rsid w:val="008A2958"/>
    <w:rsid w:val="008A2D66"/>
    <w:rsid w:val="008A3CDE"/>
    <w:rsid w:val="008A41A9"/>
    <w:rsid w:val="008A42B0"/>
    <w:rsid w:val="008A4714"/>
    <w:rsid w:val="008A4EC1"/>
    <w:rsid w:val="008A4F4F"/>
    <w:rsid w:val="008A50DA"/>
    <w:rsid w:val="008A5659"/>
    <w:rsid w:val="008A5B43"/>
    <w:rsid w:val="008A5FDE"/>
    <w:rsid w:val="008A65DF"/>
    <w:rsid w:val="008A7809"/>
    <w:rsid w:val="008A7BB1"/>
    <w:rsid w:val="008B10C8"/>
    <w:rsid w:val="008B198F"/>
    <w:rsid w:val="008B282B"/>
    <w:rsid w:val="008B30F6"/>
    <w:rsid w:val="008B3B14"/>
    <w:rsid w:val="008B3C52"/>
    <w:rsid w:val="008B4249"/>
    <w:rsid w:val="008B4448"/>
    <w:rsid w:val="008B47CE"/>
    <w:rsid w:val="008B4AFA"/>
    <w:rsid w:val="008B5017"/>
    <w:rsid w:val="008B53FE"/>
    <w:rsid w:val="008B5F10"/>
    <w:rsid w:val="008B5FA2"/>
    <w:rsid w:val="008B7F0F"/>
    <w:rsid w:val="008C0B05"/>
    <w:rsid w:val="008C0B20"/>
    <w:rsid w:val="008C0F47"/>
    <w:rsid w:val="008C0F7C"/>
    <w:rsid w:val="008C1BAA"/>
    <w:rsid w:val="008C220F"/>
    <w:rsid w:val="008C227F"/>
    <w:rsid w:val="008C24E1"/>
    <w:rsid w:val="008C2F29"/>
    <w:rsid w:val="008C32B2"/>
    <w:rsid w:val="008C36F2"/>
    <w:rsid w:val="008C4AC2"/>
    <w:rsid w:val="008C75A5"/>
    <w:rsid w:val="008C7FB4"/>
    <w:rsid w:val="008D00E1"/>
    <w:rsid w:val="008D027B"/>
    <w:rsid w:val="008D05A2"/>
    <w:rsid w:val="008D0631"/>
    <w:rsid w:val="008D0F2D"/>
    <w:rsid w:val="008D1C7C"/>
    <w:rsid w:val="008D1E40"/>
    <w:rsid w:val="008D4853"/>
    <w:rsid w:val="008D65F3"/>
    <w:rsid w:val="008D719C"/>
    <w:rsid w:val="008D71E5"/>
    <w:rsid w:val="008D7520"/>
    <w:rsid w:val="008D767D"/>
    <w:rsid w:val="008D7840"/>
    <w:rsid w:val="008E00EB"/>
    <w:rsid w:val="008E04A0"/>
    <w:rsid w:val="008E0597"/>
    <w:rsid w:val="008E0B88"/>
    <w:rsid w:val="008E0F19"/>
    <w:rsid w:val="008E1D60"/>
    <w:rsid w:val="008E22A6"/>
    <w:rsid w:val="008E2896"/>
    <w:rsid w:val="008E3778"/>
    <w:rsid w:val="008E3E16"/>
    <w:rsid w:val="008E44B8"/>
    <w:rsid w:val="008E4B65"/>
    <w:rsid w:val="008E4D39"/>
    <w:rsid w:val="008F0AAF"/>
    <w:rsid w:val="008F0BA7"/>
    <w:rsid w:val="008F1B4F"/>
    <w:rsid w:val="008F1B58"/>
    <w:rsid w:val="008F1FD6"/>
    <w:rsid w:val="008F2AF6"/>
    <w:rsid w:val="008F3552"/>
    <w:rsid w:val="008F3EDF"/>
    <w:rsid w:val="008F45A2"/>
    <w:rsid w:val="008F4B29"/>
    <w:rsid w:val="008F4C10"/>
    <w:rsid w:val="008F4C9C"/>
    <w:rsid w:val="008F5ADE"/>
    <w:rsid w:val="008F5E2E"/>
    <w:rsid w:val="008F78C0"/>
    <w:rsid w:val="009009FC"/>
    <w:rsid w:val="00901D85"/>
    <w:rsid w:val="00903242"/>
    <w:rsid w:val="00904225"/>
    <w:rsid w:val="009046A1"/>
    <w:rsid w:val="00906282"/>
    <w:rsid w:val="009067AE"/>
    <w:rsid w:val="009068DE"/>
    <w:rsid w:val="00906AED"/>
    <w:rsid w:val="00906CF8"/>
    <w:rsid w:val="00907BFE"/>
    <w:rsid w:val="00907E82"/>
    <w:rsid w:val="00910620"/>
    <w:rsid w:val="00910EE3"/>
    <w:rsid w:val="009111F1"/>
    <w:rsid w:val="0091336C"/>
    <w:rsid w:val="0091376A"/>
    <w:rsid w:val="00913790"/>
    <w:rsid w:val="009142D0"/>
    <w:rsid w:val="0091475B"/>
    <w:rsid w:val="00914FD9"/>
    <w:rsid w:val="009158F6"/>
    <w:rsid w:val="00915A22"/>
    <w:rsid w:val="009170E1"/>
    <w:rsid w:val="00917B6D"/>
    <w:rsid w:val="00917D45"/>
    <w:rsid w:val="00917E87"/>
    <w:rsid w:val="0092073E"/>
    <w:rsid w:val="0092104A"/>
    <w:rsid w:val="009238B1"/>
    <w:rsid w:val="00925A66"/>
    <w:rsid w:val="00925FE7"/>
    <w:rsid w:val="009262C4"/>
    <w:rsid w:val="009262C9"/>
    <w:rsid w:val="00926EFB"/>
    <w:rsid w:val="00926FE9"/>
    <w:rsid w:val="0092770D"/>
    <w:rsid w:val="0093045F"/>
    <w:rsid w:val="00930B1F"/>
    <w:rsid w:val="00932239"/>
    <w:rsid w:val="00933BAA"/>
    <w:rsid w:val="0093472E"/>
    <w:rsid w:val="00934C99"/>
    <w:rsid w:val="00935314"/>
    <w:rsid w:val="00936188"/>
    <w:rsid w:val="0093639B"/>
    <w:rsid w:val="00936935"/>
    <w:rsid w:val="00937608"/>
    <w:rsid w:val="00937811"/>
    <w:rsid w:val="00941FEF"/>
    <w:rsid w:val="009436AF"/>
    <w:rsid w:val="009436EB"/>
    <w:rsid w:val="009437BF"/>
    <w:rsid w:val="009440D4"/>
    <w:rsid w:val="00945799"/>
    <w:rsid w:val="009462F4"/>
    <w:rsid w:val="009465A6"/>
    <w:rsid w:val="009467FD"/>
    <w:rsid w:val="00946BFF"/>
    <w:rsid w:val="00947BE6"/>
    <w:rsid w:val="00950718"/>
    <w:rsid w:val="0095074B"/>
    <w:rsid w:val="0095105C"/>
    <w:rsid w:val="00951C4B"/>
    <w:rsid w:val="0095207C"/>
    <w:rsid w:val="009532DB"/>
    <w:rsid w:val="00953DF7"/>
    <w:rsid w:val="00954498"/>
    <w:rsid w:val="00954AB3"/>
    <w:rsid w:val="00954AD8"/>
    <w:rsid w:val="00955434"/>
    <w:rsid w:val="009557D5"/>
    <w:rsid w:val="009557FD"/>
    <w:rsid w:val="0095591B"/>
    <w:rsid w:val="009567B2"/>
    <w:rsid w:val="00960199"/>
    <w:rsid w:val="0096092B"/>
    <w:rsid w:val="00961553"/>
    <w:rsid w:val="0096295D"/>
    <w:rsid w:val="00962F32"/>
    <w:rsid w:val="00963497"/>
    <w:rsid w:val="00964A35"/>
    <w:rsid w:val="00965522"/>
    <w:rsid w:val="009655E3"/>
    <w:rsid w:val="00965C72"/>
    <w:rsid w:val="00965E2C"/>
    <w:rsid w:val="00966D01"/>
    <w:rsid w:val="00967E7B"/>
    <w:rsid w:val="00970158"/>
    <w:rsid w:val="00970EB1"/>
    <w:rsid w:val="00971889"/>
    <w:rsid w:val="0097311C"/>
    <w:rsid w:val="009743A0"/>
    <w:rsid w:val="009746C7"/>
    <w:rsid w:val="00974DC7"/>
    <w:rsid w:val="00974F46"/>
    <w:rsid w:val="009757B7"/>
    <w:rsid w:val="009777DC"/>
    <w:rsid w:val="00977A16"/>
    <w:rsid w:val="009828F7"/>
    <w:rsid w:val="00982C6F"/>
    <w:rsid w:val="009834D1"/>
    <w:rsid w:val="00985C57"/>
    <w:rsid w:val="00985E10"/>
    <w:rsid w:val="00986812"/>
    <w:rsid w:val="00986D41"/>
    <w:rsid w:val="00986D73"/>
    <w:rsid w:val="0098712E"/>
    <w:rsid w:val="00987320"/>
    <w:rsid w:val="00987440"/>
    <w:rsid w:val="00990706"/>
    <w:rsid w:val="00991834"/>
    <w:rsid w:val="009920F5"/>
    <w:rsid w:val="009922AE"/>
    <w:rsid w:val="0099279D"/>
    <w:rsid w:val="00992F99"/>
    <w:rsid w:val="009937E4"/>
    <w:rsid w:val="00993B68"/>
    <w:rsid w:val="00994213"/>
    <w:rsid w:val="009948F9"/>
    <w:rsid w:val="00994A6A"/>
    <w:rsid w:val="009958B6"/>
    <w:rsid w:val="009959A2"/>
    <w:rsid w:val="0099635B"/>
    <w:rsid w:val="009A00C0"/>
    <w:rsid w:val="009A054E"/>
    <w:rsid w:val="009A182D"/>
    <w:rsid w:val="009A2329"/>
    <w:rsid w:val="009A27D5"/>
    <w:rsid w:val="009A331A"/>
    <w:rsid w:val="009A3331"/>
    <w:rsid w:val="009A3CCD"/>
    <w:rsid w:val="009A45F9"/>
    <w:rsid w:val="009A4945"/>
    <w:rsid w:val="009A5961"/>
    <w:rsid w:val="009A614B"/>
    <w:rsid w:val="009A65DF"/>
    <w:rsid w:val="009A692E"/>
    <w:rsid w:val="009A7035"/>
    <w:rsid w:val="009B09CB"/>
    <w:rsid w:val="009B112F"/>
    <w:rsid w:val="009B1805"/>
    <w:rsid w:val="009B1ABB"/>
    <w:rsid w:val="009B25DD"/>
    <w:rsid w:val="009B2797"/>
    <w:rsid w:val="009B2C4F"/>
    <w:rsid w:val="009B2D8F"/>
    <w:rsid w:val="009B3020"/>
    <w:rsid w:val="009B3AF0"/>
    <w:rsid w:val="009B3E21"/>
    <w:rsid w:val="009B503E"/>
    <w:rsid w:val="009B5258"/>
    <w:rsid w:val="009B556B"/>
    <w:rsid w:val="009B5F3E"/>
    <w:rsid w:val="009B634A"/>
    <w:rsid w:val="009B6EC3"/>
    <w:rsid w:val="009C0547"/>
    <w:rsid w:val="009C08A6"/>
    <w:rsid w:val="009C238C"/>
    <w:rsid w:val="009C2CF5"/>
    <w:rsid w:val="009C3AAE"/>
    <w:rsid w:val="009C3CEB"/>
    <w:rsid w:val="009C4D0C"/>
    <w:rsid w:val="009C4DE9"/>
    <w:rsid w:val="009C5BAC"/>
    <w:rsid w:val="009C6FDA"/>
    <w:rsid w:val="009C7966"/>
    <w:rsid w:val="009D0018"/>
    <w:rsid w:val="009D00DE"/>
    <w:rsid w:val="009D06F0"/>
    <w:rsid w:val="009D0E89"/>
    <w:rsid w:val="009D1359"/>
    <w:rsid w:val="009D1798"/>
    <w:rsid w:val="009D26D8"/>
    <w:rsid w:val="009D3310"/>
    <w:rsid w:val="009D3359"/>
    <w:rsid w:val="009D347D"/>
    <w:rsid w:val="009D38FA"/>
    <w:rsid w:val="009D39D5"/>
    <w:rsid w:val="009D3A25"/>
    <w:rsid w:val="009D4359"/>
    <w:rsid w:val="009D4725"/>
    <w:rsid w:val="009D5805"/>
    <w:rsid w:val="009D6FB6"/>
    <w:rsid w:val="009D7045"/>
    <w:rsid w:val="009D71CA"/>
    <w:rsid w:val="009D7323"/>
    <w:rsid w:val="009D79FF"/>
    <w:rsid w:val="009D7CC7"/>
    <w:rsid w:val="009D7D36"/>
    <w:rsid w:val="009D7D6E"/>
    <w:rsid w:val="009E043D"/>
    <w:rsid w:val="009E0586"/>
    <w:rsid w:val="009E11E8"/>
    <w:rsid w:val="009E2B58"/>
    <w:rsid w:val="009E3409"/>
    <w:rsid w:val="009E3ED6"/>
    <w:rsid w:val="009E5586"/>
    <w:rsid w:val="009E560E"/>
    <w:rsid w:val="009E75EE"/>
    <w:rsid w:val="009E79BC"/>
    <w:rsid w:val="009F005E"/>
    <w:rsid w:val="009F078F"/>
    <w:rsid w:val="009F0F0A"/>
    <w:rsid w:val="009F3D80"/>
    <w:rsid w:val="009F4E68"/>
    <w:rsid w:val="009F53B2"/>
    <w:rsid w:val="009F580D"/>
    <w:rsid w:val="009F5835"/>
    <w:rsid w:val="009F613C"/>
    <w:rsid w:val="009F7371"/>
    <w:rsid w:val="009F76B2"/>
    <w:rsid w:val="009F76DC"/>
    <w:rsid w:val="00A0080B"/>
    <w:rsid w:val="00A0094C"/>
    <w:rsid w:val="00A02C50"/>
    <w:rsid w:val="00A03AD7"/>
    <w:rsid w:val="00A05A67"/>
    <w:rsid w:val="00A05D13"/>
    <w:rsid w:val="00A05DB7"/>
    <w:rsid w:val="00A06341"/>
    <w:rsid w:val="00A0636B"/>
    <w:rsid w:val="00A06C9E"/>
    <w:rsid w:val="00A07B36"/>
    <w:rsid w:val="00A11227"/>
    <w:rsid w:val="00A11321"/>
    <w:rsid w:val="00A12924"/>
    <w:rsid w:val="00A13435"/>
    <w:rsid w:val="00A1370E"/>
    <w:rsid w:val="00A13EE4"/>
    <w:rsid w:val="00A1417C"/>
    <w:rsid w:val="00A14634"/>
    <w:rsid w:val="00A153BA"/>
    <w:rsid w:val="00A15AB7"/>
    <w:rsid w:val="00A16CEB"/>
    <w:rsid w:val="00A16E20"/>
    <w:rsid w:val="00A176A4"/>
    <w:rsid w:val="00A218A8"/>
    <w:rsid w:val="00A2208A"/>
    <w:rsid w:val="00A23B01"/>
    <w:rsid w:val="00A24787"/>
    <w:rsid w:val="00A24FC2"/>
    <w:rsid w:val="00A258C9"/>
    <w:rsid w:val="00A264A5"/>
    <w:rsid w:val="00A26709"/>
    <w:rsid w:val="00A267EE"/>
    <w:rsid w:val="00A2684C"/>
    <w:rsid w:val="00A27557"/>
    <w:rsid w:val="00A303DD"/>
    <w:rsid w:val="00A30A08"/>
    <w:rsid w:val="00A30C75"/>
    <w:rsid w:val="00A30D67"/>
    <w:rsid w:val="00A30E72"/>
    <w:rsid w:val="00A31F3F"/>
    <w:rsid w:val="00A3213F"/>
    <w:rsid w:val="00A33F3B"/>
    <w:rsid w:val="00A34039"/>
    <w:rsid w:val="00A3432A"/>
    <w:rsid w:val="00A34D78"/>
    <w:rsid w:val="00A35C00"/>
    <w:rsid w:val="00A3641F"/>
    <w:rsid w:val="00A3675A"/>
    <w:rsid w:val="00A368B4"/>
    <w:rsid w:val="00A37614"/>
    <w:rsid w:val="00A37719"/>
    <w:rsid w:val="00A37C42"/>
    <w:rsid w:val="00A37CF5"/>
    <w:rsid w:val="00A400E9"/>
    <w:rsid w:val="00A402BA"/>
    <w:rsid w:val="00A40A90"/>
    <w:rsid w:val="00A40DDF"/>
    <w:rsid w:val="00A41F89"/>
    <w:rsid w:val="00A429E2"/>
    <w:rsid w:val="00A42D60"/>
    <w:rsid w:val="00A42E23"/>
    <w:rsid w:val="00A42E4A"/>
    <w:rsid w:val="00A4327E"/>
    <w:rsid w:val="00A43FBB"/>
    <w:rsid w:val="00A445F0"/>
    <w:rsid w:val="00A44FC9"/>
    <w:rsid w:val="00A45357"/>
    <w:rsid w:val="00A458AC"/>
    <w:rsid w:val="00A45908"/>
    <w:rsid w:val="00A46632"/>
    <w:rsid w:val="00A4695D"/>
    <w:rsid w:val="00A46EF7"/>
    <w:rsid w:val="00A47260"/>
    <w:rsid w:val="00A47C68"/>
    <w:rsid w:val="00A503ED"/>
    <w:rsid w:val="00A5058A"/>
    <w:rsid w:val="00A50BE5"/>
    <w:rsid w:val="00A50F1D"/>
    <w:rsid w:val="00A517B5"/>
    <w:rsid w:val="00A5250A"/>
    <w:rsid w:val="00A52BB7"/>
    <w:rsid w:val="00A5315D"/>
    <w:rsid w:val="00A53203"/>
    <w:rsid w:val="00A5346A"/>
    <w:rsid w:val="00A54910"/>
    <w:rsid w:val="00A54D38"/>
    <w:rsid w:val="00A553D1"/>
    <w:rsid w:val="00A55964"/>
    <w:rsid w:val="00A57F4C"/>
    <w:rsid w:val="00A61009"/>
    <w:rsid w:val="00A61E1A"/>
    <w:rsid w:val="00A62A94"/>
    <w:rsid w:val="00A63F1C"/>
    <w:rsid w:val="00A64B3F"/>
    <w:rsid w:val="00A6598F"/>
    <w:rsid w:val="00A65AB3"/>
    <w:rsid w:val="00A66624"/>
    <w:rsid w:val="00A669B0"/>
    <w:rsid w:val="00A66FF6"/>
    <w:rsid w:val="00A677F4"/>
    <w:rsid w:val="00A67940"/>
    <w:rsid w:val="00A7028B"/>
    <w:rsid w:val="00A702A5"/>
    <w:rsid w:val="00A71DA0"/>
    <w:rsid w:val="00A721DE"/>
    <w:rsid w:val="00A72503"/>
    <w:rsid w:val="00A74F45"/>
    <w:rsid w:val="00A75242"/>
    <w:rsid w:val="00A76058"/>
    <w:rsid w:val="00A7671A"/>
    <w:rsid w:val="00A7711C"/>
    <w:rsid w:val="00A775F7"/>
    <w:rsid w:val="00A77915"/>
    <w:rsid w:val="00A77E3F"/>
    <w:rsid w:val="00A800BF"/>
    <w:rsid w:val="00A806BC"/>
    <w:rsid w:val="00A81356"/>
    <w:rsid w:val="00A83C78"/>
    <w:rsid w:val="00A847A0"/>
    <w:rsid w:val="00A84E38"/>
    <w:rsid w:val="00A85521"/>
    <w:rsid w:val="00A8555D"/>
    <w:rsid w:val="00A85886"/>
    <w:rsid w:val="00A85DF0"/>
    <w:rsid w:val="00A8699F"/>
    <w:rsid w:val="00A86CAD"/>
    <w:rsid w:val="00A86D65"/>
    <w:rsid w:val="00A87614"/>
    <w:rsid w:val="00A87FCD"/>
    <w:rsid w:val="00A91414"/>
    <w:rsid w:val="00A9166C"/>
    <w:rsid w:val="00A934F9"/>
    <w:rsid w:val="00A940F0"/>
    <w:rsid w:val="00A942B0"/>
    <w:rsid w:val="00A95212"/>
    <w:rsid w:val="00A957AF"/>
    <w:rsid w:val="00A96084"/>
    <w:rsid w:val="00A966C8"/>
    <w:rsid w:val="00A97B43"/>
    <w:rsid w:val="00A97B44"/>
    <w:rsid w:val="00A97C5A"/>
    <w:rsid w:val="00AA3400"/>
    <w:rsid w:val="00AA40D2"/>
    <w:rsid w:val="00AA4113"/>
    <w:rsid w:val="00AA4E80"/>
    <w:rsid w:val="00AA5458"/>
    <w:rsid w:val="00AA55AD"/>
    <w:rsid w:val="00AA571F"/>
    <w:rsid w:val="00AA5A9E"/>
    <w:rsid w:val="00AA5DFF"/>
    <w:rsid w:val="00AA6A09"/>
    <w:rsid w:val="00AA7C7F"/>
    <w:rsid w:val="00AA7D90"/>
    <w:rsid w:val="00AA7FB6"/>
    <w:rsid w:val="00AB022A"/>
    <w:rsid w:val="00AB093C"/>
    <w:rsid w:val="00AB0AAF"/>
    <w:rsid w:val="00AB1276"/>
    <w:rsid w:val="00AB1FB2"/>
    <w:rsid w:val="00AB2200"/>
    <w:rsid w:val="00AB22FD"/>
    <w:rsid w:val="00AB2A2A"/>
    <w:rsid w:val="00AB3D5C"/>
    <w:rsid w:val="00AB44A8"/>
    <w:rsid w:val="00AB7801"/>
    <w:rsid w:val="00AC01F1"/>
    <w:rsid w:val="00AC0438"/>
    <w:rsid w:val="00AC1E3A"/>
    <w:rsid w:val="00AC2F04"/>
    <w:rsid w:val="00AC53F9"/>
    <w:rsid w:val="00AC5D14"/>
    <w:rsid w:val="00AC66F6"/>
    <w:rsid w:val="00AC6AE7"/>
    <w:rsid w:val="00AC6FAD"/>
    <w:rsid w:val="00AC7C03"/>
    <w:rsid w:val="00AD009B"/>
    <w:rsid w:val="00AD05B8"/>
    <w:rsid w:val="00AD1068"/>
    <w:rsid w:val="00AD1EFC"/>
    <w:rsid w:val="00AD2FFC"/>
    <w:rsid w:val="00AD3B60"/>
    <w:rsid w:val="00AD42EF"/>
    <w:rsid w:val="00AD65C6"/>
    <w:rsid w:val="00AD7503"/>
    <w:rsid w:val="00AD7B48"/>
    <w:rsid w:val="00AE0BC8"/>
    <w:rsid w:val="00AE1A06"/>
    <w:rsid w:val="00AE1D38"/>
    <w:rsid w:val="00AE1FD6"/>
    <w:rsid w:val="00AE35FA"/>
    <w:rsid w:val="00AE4751"/>
    <w:rsid w:val="00AE4782"/>
    <w:rsid w:val="00AE5C0D"/>
    <w:rsid w:val="00AE6524"/>
    <w:rsid w:val="00AE6B05"/>
    <w:rsid w:val="00AE712C"/>
    <w:rsid w:val="00AE755D"/>
    <w:rsid w:val="00AE76B6"/>
    <w:rsid w:val="00AE77F6"/>
    <w:rsid w:val="00AF0B70"/>
    <w:rsid w:val="00AF10EA"/>
    <w:rsid w:val="00AF215B"/>
    <w:rsid w:val="00AF3205"/>
    <w:rsid w:val="00AF320F"/>
    <w:rsid w:val="00AF3477"/>
    <w:rsid w:val="00AF40F0"/>
    <w:rsid w:val="00AF420D"/>
    <w:rsid w:val="00AF4939"/>
    <w:rsid w:val="00AF5423"/>
    <w:rsid w:val="00AF5F31"/>
    <w:rsid w:val="00B00495"/>
    <w:rsid w:val="00B00D07"/>
    <w:rsid w:val="00B01382"/>
    <w:rsid w:val="00B024A9"/>
    <w:rsid w:val="00B028CA"/>
    <w:rsid w:val="00B03B58"/>
    <w:rsid w:val="00B04D63"/>
    <w:rsid w:val="00B0513D"/>
    <w:rsid w:val="00B05158"/>
    <w:rsid w:val="00B0546A"/>
    <w:rsid w:val="00B05D32"/>
    <w:rsid w:val="00B07302"/>
    <w:rsid w:val="00B07B40"/>
    <w:rsid w:val="00B10214"/>
    <w:rsid w:val="00B10C53"/>
    <w:rsid w:val="00B12063"/>
    <w:rsid w:val="00B1358E"/>
    <w:rsid w:val="00B14FE3"/>
    <w:rsid w:val="00B1522F"/>
    <w:rsid w:val="00B152D5"/>
    <w:rsid w:val="00B155CC"/>
    <w:rsid w:val="00B15940"/>
    <w:rsid w:val="00B15C6B"/>
    <w:rsid w:val="00B16F25"/>
    <w:rsid w:val="00B171DE"/>
    <w:rsid w:val="00B17220"/>
    <w:rsid w:val="00B17978"/>
    <w:rsid w:val="00B17B98"/>
    <w:rsid w:val="00B17C2E"/>
    <w:rsid w:val="00B20828"/>
    <w:rsid w:val="00B20851"/>
    <w:rsid w:val="00B211C7"/>
    <w:rsid w:val="00B21B97"/>
    <w:rsid w:val="00B21C8E"/>
    <w:rsid w:val="00B228E2"/>
    <w:rsid w:val="00B229EE"/>
    <w:rsid w:val="00B23F83"/>
    <w:rsid w:val="00B2457A"/>
    <w:rsid w:val="00B2486E"/>
    <w:rsid w:val="00B2544E"/>
    <w:rsid w:val="00B25775"/>
    <w:rsid w:val="00B263BA"/>
    <w:rsid w:val="00B26B76"/>
    <w:rsid w:val="00B27D71"/>
    <w:rsid w:val="00B30437"/>
    <w:rsid w:val="00B30BEC"/>
    <w:rsid w:val="00B3168E"/>
    <w:rsid w:val="00B32392"/>
    <w:rsid w:val="00B32A75"/>
    <w:rsid w:val="00B32B7F"/>
    <w:rsid w:val="00B33216"/>
    <w:rsid w:val="00B3344E"/>
    <w:rsid w:val="00B345C3"/>
    <w:rsid w:val="00B34EA6"/>
    <w:rsid w:val="00B34F70"/>
    <w:rsid w:val="00B3536C"/>
    <w:rsid w:val="00B353CF"/>
    <w:rsid w:val="00B3546B"/>
    <w:rsid w:val="00B35952"/>
    <w:rsid w:val="00B35DEA"/>
    <w:rsid w:val="00B36EFA"/>
    <w:rsid w:val="00B40B96"/>
    <w:rsid w:val="00B40D9F"/>
    <w:rsid w:val="00B412E9"/>
    <w:rsid w:val="00B413B9"/>
    <w:rsid w:val="00B418D3"/>
    <w:rsid w:val="00B42006"/>
    <w:rsid w:val="00B42064"/>
    <w:rsid w:val="00B424E4"/>
    <w:rsid w:val="00B42E18"/>
    <w:rsid w:val="00B4320C"/>
    <w:rsid w:val="00B436F4"/>
    <w:rsid w:val="00B4399B"/>
    <w:rsid w:val="00B43D3B"/>
    <w:rsid w:val="00B44360"/>
    <w:rsid w:val="00B44F4F"/>
    <w:rsid w:val="00B451AE"/>
    <w:rsid w:val="00B4531A"/>
    <w:rsid w:val="00B45B1E"/>
    <w:rsid w:val="00B45CD7"/>
    <w:rsid w:val="00B473F7"/>
    <w:rsid w:val="00B51C22"/>
    <w:rsid w:val="00B51D8C"/>
    <w:rsid w:val="00B52367"/>
    <w:rsid w:val="00B52558"/>
    <w:rsid w:val="00B52BC2"/>
    <w:rsid w:val="00B52F38"/>
    <w:rsid w:val="00B532F7"/>
    <w:rsid w:val="00B54812"/>
    <w:rsid w:val="00B5529C"/>
    <w:rsid w:val="00B5534F"/>
    <w:rsid w:val="00B556F0"/>
    <w:rsid w:val="00B55BE9"/>
    <w:rsid w:val="00B55DAD"/>
    <w:rsid w:val="00B565C5"/>
    <w:rsid w:val="00B56761"/>
    <w:rsid w:val="00B569D8"/>
    <w:rsid w:val="00B56B13"/>
    <w:rsid w:val="00B57163"/>
    <w:rsid w:val="00B57234"/>
    <w:rsid w:val="00B57338"/>
    <w:rsid w:val="00B60A71"/>
    <w:rsid w:val="00B61907"/>
    <w:rsid w:val="00B61BE6"/>
    <w:rsid w:val="00B61E52"/>
    <w:rsid w:val="00B62728"/>
    <w:rsid w:val="00B627A6"/>
    <w:rsid w:val="00B63636"/>
    <w:rsid w:val="00B64009"/>
    <w:rsid w:val="00B64C7E"/>
    <w:rsid w:val="00B65CFD"/>
    <w:rsid w:val="00B66083"/>
    <w:rsid w:val="00B7097B"/>
    <w:rsid w:val="00B7099E"/>
    <w:rsid w:val="00B712DC"/>
    <w:rsid w:val="00B71E09"/>
    <w:rsid w:val="00B72F80"/>
    <w:rsid w:val="00B7355C"/>
    <w:rsid w:val="00B73D2E"/>
    <w:rsid w:val="00B747BB"/>
    <w:rsid w:val="00B74856"/>
    <w:rsid w:val="00B74E5E"/>
    <w:rsid w:val="00B75839"/>
    <w:rsid w:val="00B75E1A"/>
    <w:rsid w:val="00B75E98"/>
    <w:rsid w:val="00B773E9"/>
    <w:rsid w:val="00B80CBE"/>
    <w:rsid w:val="00B81F99"/>
    <w:rsid w:val="00B822F4"/>
    <w:rsid w:val="00B82D27"/>
    <w:rsid w:val="00B834FA"/>
    <w:rsid w:val="00B83765"/>
    <w:rsid w:val="00B83BD0"/>
    <w:rsid w:val="00B8417B"/>
    <w:rsid w:val="00B84B2E"/>
    <w:rsid w:val="00B857B7"/>
    <w:rsid w:val="00B858BA"/>
    <w:rsid w:val="00B861EA"/>
    <w:rsid w:val="00B86936"/>
    <w:rsid w:val="00B9080D"/>
    <w:rsid w:val="00B90C77"/>
    <w:rsid w:val="00B9114A"/>
    <w:rsid w:val="00B913FA"/>
    <w:rsid w:val="00B915A1"/>
    <w:rsid w:val="00B91FBD"/>
    <w:rsid w:val="00B91FDB"/>
    <w:rsid w:val="00B9226F"/>
    <w:rsid w:val="00B92883"/>
    <w:rsid w:val="00B930F8"/>
    <w:rsid w:val="00B93912"/>
    <w:rsid w:val="00B94535"/>
    <w:rsid w:val="00B94C3B"/>
    <w:rsid w:val="00B94DEB"/>
    <w:rsid w:val="00B9518E"/>
    <w:rsid w:val="00B95269"/>
    <w:rsid w:val="00B9579F"/>
    <w:rsid w:val="00B9627A"/>
    <w:rsid w:val="00B96353"/>
    <w:rsid w:val="00B965FD"/>
    <w:rsid w:val="00B96B1E"/>
    <w:rsid w:val="00B96E03"/>
    <w:rsid w:val="00B97B3C"/>
    <w:rsid w:val="00B97DAC"/>
    <w:rsid w:val="00BA0AC3"/>
    <w:rsid w:val="00BA1319"/>
    <w:rsid w:val="00BA189E"/>
    <w:rsid w:val="00BA1AC8"/>
    <w:rsid w:val="00BA26D7"/>
    <w:rsid w:val="00BA3157"/>
    <w:rsid w:val="00BA3235"/>
    <w:rsid w:val="00BA34E4"/>
    <w:rsid w:val="00BA37B8"/>
    <w:rsid w:val="00BA37BA"/>
    <w:rsid w:val="00BA4ABB"/>
    <w:rsid w:val="00BA55D1"/>
    <w:rsid w:val="00BA731B"/>
    <w:rsid w:val="00BA7ED7"/>
    <w:rsid w:val="00BB2996"/>
    <w:rsid w:val="00BB37DB"/>
    <w:rsid w:val="00BB39E5"/>
    <w:rsid w:val="00BB39FD"/>
    <w:rsid w:val="00BB3C92"/>
    <w:rsid w:val="00BB4565"/>
    <w:rsid w:val="00BB63B1"/>
    <w:rsid w:val="00BB6780"/>
    <w:rsid w:val="00BB6AC1"/>
    <w:rsid w:val="00BB7A32"/>
    <w:rsid w:val="00BC1881"/>
    <w:rsid w:val="00BC1920"/>
    <w:rsid w:val="00BC1ABD"/>
    <w:rsid w:val="00BC20E9"/>
    <w:rsid w:val="00BC34B0"/>
    <w:rsid w:val="00BC352F"/>
    <w:rsid w:val="00BC4AAD"/>
    <w:rsid w:val="00BC5DEC"/>
    <w:rsid w:val="00BC5E13"/>
    <w:rsid w:val="00BC633F"/>
    <w:rsid w:val="00BC6CCE"/>
    <w:rsid w:val="00BC71B9"/>
    <w:rsid w:val="00BC726F"/>
    <w:rsid w:val="00BC75E2"/>
    <w:rsid w:val="00BC7B35"/>
    <w:rsid w:val="00BC7BCB"/>
    <w:rsid w:val="00BC7DCE"/>
    <w:rsid w:val="00BD03EB"/>
    <w:rsid w:val="00BD0F18"/>
    <w:rsid w:val="00BD1078"/>
    <w:rsid w:val="00BD11F3"/>
    <w:rsid w:val="00BD17B6"/>
    <w:rsid w:val="00BD1C67"/>
    <w:rsid w:val="00BD247E"/>
    <w:rsid w:val="00BD29FC"/>
    <w:rsid w:val="00BD2B5D"/>
    <w:rsid w:val="00BD3136"/>
    <w:rsid w:val="00BD41C9"/>
    <w:rsid w:val="00BD42CF"/>
    <w:rsid w:val="00BD42ED"/>
    <w:rsid w:val="00BD43AD"/>
    <w:rsid w:val="00BD4CC1"/>
    <w:rsid w:val="00BD4CCD"/>
    <w:rsid w:val="00BD4E8B"/>
    <w:rsid w:val="00BD547F"/>
    <w:rsid w:val="00BD64E6"/>
    <w:rsid w:val="00BD6BC2"/>
    <w:rsid w:val="00BD7114"/>
    <w:rsid w:val="00BE012B"/>
    <w:rsid w:val="00BE0440"/>
    <w:rsid w:val="00BE0552"/>
    <w:rsid w:val="00BE1152"/>
    <w:rsid w:val="00BE14F7"/>
    <w:rsid w:val="00BE2987"/>
    <w:rsid w:val="00BE2E6D"/>
    <w:rsid w:val="00BE3CF1"/>
    <w:rsid w:val="00BE3EE8"/>
    <w:rsid w:val="00BE4EA3"/>
    <w:rsid w:val="00BE5491"/>
    <w:rsid w:val="00BE69B3"/>
    <w:rsid w:val="00BE6EC4"/>
    <w:rsid w:val="00BE6EEA"/>
    <w:rsid w:val="00BE7F82"/>
    <w:rsid w:val="00BF05EC"/>
    <w:rsid w:val="00BF0EB7"/>
    <w:rsid w:val="00BF2CF0"/>
    <w:rsid w:val="00BF3310"/>
    <w:rsid w:val="00BF3543"/>
    <w:rsid w:val="00BF47AC"/>
    <w:rsid w:val="00BF5F77"/>
    <w:rsid w:val="00BF6053"/>
    <w:rsid w:val="00BF7E45"/>
    <w:rsid w:val="00C00A3B"/>
    <w:rsid w:val="00C00BC8"/>
    <w:rsid w:val="00C025D7"/>
    <w:rsid w:val="00C02FB3"/>
    <w:rsid w:val="00C034C7"/>
    <w:rsid w:val="00C0365E"/>
    <w:rsid w:val="00C04DF5"/>
    <w:rsid w:val="00C05989"/>
    <w:rsid w:val="00C05DD9"/>
    <w:rsid w:val="00C05F12"/>
    <w:rsid w:val="00C06AF9"/>
    <w:rsid w:val="00C0764F"/>
    <w:rsid w:val="00C07B1C"/>
    <w:rsid w:val="00C10095"/>
    <w:rsid w:val="00C109FB"/>
    <w:rsid w:val="00C1248D"/>
    <w:rsid w:val="00C127BF"/>
    <w:rsid w:val="00C12C57"/>
    <w:rsid w:val="00C14656"/>
    <w:rsid w:val="00C146D9"/>
    <w:rsid w:val="00C14BDF"/>
    <w:rsid w:val="00C163EB"/>
    <w:rsid w:val="00C16A18"/>
    <w:rsid w:val="00C17518"/>
    <w:rsid w:val="00C20692"/>
    <w:rsid w:val="00C20B33"/>
    <w:rsid w:val="00C20C0F"/>
    <w:rsid w:val="00C214BD"/>
    <w:rsid w:val="00C21527"/>
    <w:rsid w:val="00C218CE"/>
    <w:rsid w:val="00C21A86"/>
    <w:rsid w:val="00C2215F"/>
    <w:rsid w:val="00C235E5"/>
    <w:rsid w:val="00C23627"/>
    <w:rsid w:val="00C23B1A"/>
    <w:rsid w:val="00C24C62"/>
    <w:rsid w:val="00C27B47"/>
    <w:rsid w:val="00C27CAB"/>
    <w:rsid w:val="00C27FAC"/>
    <w:rsid w:val="00C3027F"/>
    <w:rsid w:val="00C30429"/>
    <w:rsid w:val="00C30BC5"/>
    <w:rsid w:val="00C31040"/>
    <w:rsid w:val="00C314AA"/>
    <w:rsid w:val="00C326C6"/>
    <w:rsid w:val="00C32F53"/>
    <w:rsid w:val="00C32FBB"/>
    <w:rsid w:val="00C346FF"/>
    <w:rsid w:val="00C35D87"/>
    <w:rsid w:val="00C368E3"/>
    <w:rsid w:val="00C37335"/>
    <w:rsid w:val="00C4085E"/>
    <w:rsid w:val="00C40E73"/>
    <w:rsid w:val="00C41BF3"/>
    <w:rsid w:val="00C425D2"/>
    <w:rsid w:val="00C42A54"/>
    <w:rsid w:val="00C42CB5"/>
    <w:rsid w:val="00C43083"/>
    <w:rsid w:val="00C4351E"/>
    <w:rsid w:val="00C448FC"/>
    <w:rsid w:val="00C47446"/>
    <w:rsid w:val="00C47966"/>
    <w:rsid w:val="00C479A1"/>
    <w:rsid w:val="00C47FE6"/>
    <w:rsid w:val="00C50449"/>
    <w:rsid w:val="00C50BC8"/>
    <w:rsid w:val="00C51C4D"/>
    <w:rsid w:val="00C520D2"/>
    <w:rsid w:val="00C536A0"/>
    <w:rsid w:val="00C53A8F"/>
    <w:rsid w:val="00C5468E"/>
    <w:rsid w:val="00C54D4A"/>
    <w:rsid w:val="00C54DCE"/>
    <w:rsid w:val="00C551BB"/>
    <w:rsid w:val="00C55C37"/>
    <w:rsid w:val="00C5601B"/>
    <w:rsid w:val="00C56A4F"/>
    <w:rsid w:val="00C60547"/>
    <w:rsid w:val="00C60DC6"/>
    <w:rsid w:val="00C61684"/>
    <w:rsid w:val="00C61CA8"/>
    <w:rsid w:val="00C62C8D"/>
    <w:rsid w:val="00C63A84"/>
    <w:rsid w:val="00C63F5A"/>
    <w:rsid w:val="00C64DD0"/>
    <w:rsid w:val="00C65347"/>
    <w:rsid w:val="00C65906"/>
    <w:rsid w:val="00C66585"/>
    <w:rsid w:val="00C671BA"/>
    <w:rsid w:val="00C67DB6"/>
    <w:rsid w:val="00C67E8A"/>
    <w:rsid w:val="00C67F4F"/>
    <w:rsid w:val="00C70297"/>
    <w:rsid w:val="00C71C0B"/>
    <w:rsid w:val="00C73798"/>
    <w:rsid w:val="00C7395B"/>
    <w:rsid w:val="00C750E9"/>
    <w:rsid w:val="00C75339"/>
    <w:rsid w:val="00C757DD"/>
    <w:rsid w:val="00C7596C"/>
    <w:rsid w:val="00C7673B"/>
    <w:rsid w:val="00C80A00"/>
    <w:rsid w:val="00C80A57"/>
    <w:rsid w:val="00C810EE"/>
    <w:rsid w:val="00C81787"/>
    <w:rsid w:val="00C823E3"/>
    <w:rsid w:val="00C8397B"/>
    <w:rsid w:val="00C84363"/>
    <w:rsid w:val="00C84487"/>
    <w:rsid w:val="00C84840"/>
    <w:rsid w:val="00C851DF"/>
    <w:rsid w:val="00C8720F"/>
    <w:rsid w:val="00C8762F"/>
    <w:rsid w:val="00C876AB"/>
    <w:rsid w:val="00C87822"/>
    <w:rsid w:val="00C87AF1"/>
    <w:rsid w:val="00C91064"/>
    <w:rsid w:val="00C91B94"/>
    <w:rsid w:val="00C930D8"/>
    <w:rsid w:val="00C93253"/>
    <w:rsid w:val="00C94904"/>
    <w:rsid w:val="00C94D38"/>
    <w:rsid w:val="00C9604D"/>
    <w:rsid w:val="00C96641"/>
    <w:rsid w:val="00C96AAE"/>
    <w:rsid w:val="00C97726"/>
    <w:rsid w:val="00C978C1"/>
    <w:rsid w:val="00C97924"/>
    <w:rsid w:val="00CA07F0"/>
    <w:rsid w:val="00CA161B"/>
    <w:rsid w:val="00CA1793"/>
    <w:rsid w:val="00CA3416"/>
    <w:rsid w:val="00CA39E4"/>
    <w:rsid w:val="00CA3D16"/>
    <w:rsid w:val="00CA3E60"/>
    <w:rsid w:val="00CA455B"/>
    <w:rsid w:val="00CA5F66"/>
    <w:rsid w:val="00CA6236"/>
    <w:rsid w:val="00CA6A6E"/>
    <w:rsid w:val="00CA6DDB"/>
    <w:rsid w:val="00CA7163"/>
    <w:rsid w:val="00CA7800"/>
    <w:rsid w:val="00CB0DA9"/>
    <w:rsid w:val="00CB0E74"/>
    <w:rsid w:val="00CB2064"/>
    <w:rsid w:val="00CB3A1A"/>
    <w:rsid w:val="00CB4293"/>
    <w:rsid w:val="00CB4830"/>
    <w:rsid w:val="00CB57CE"/>
    <w:rsid w:val="00CB68FF"/>
    <w:rsid w:val="00CB6EFF"/>
    <w:rsid w:val="00CB7D9E"/>
    <w:rsid w:val="00CC0F03"/>
    <w:rsid w:val="00CC1CCA"/>
    <w:rsid w:val="00CC2E7D"/>
    <w:rsid w:val="00CC2F62"/>
    <w:rsid w:val="00CC39CB"/>
    <w:rsid w:val="00CC3C80"/>
    <w:rsid w:val="00CC40DE"/>
    <w:rsid w:val="00CC418D"/>
    <w:rsid w:val="00CC49AC"/>
    <w:rsid w:val="00CC4C4B"/>
    <w:rsid w:val="00CC52A3"/>
    <w:rsid w:val="00CC5823"/>
    <w:rsid w:val="00CC5D4A"/>
    <w:rsid w:val="00CC758C"/>
    <w:rsid w:val="00CC7CE3"/>
    <w:rsid w:val="00CC7D95"/>
    <w:rsid w:val="00CD02F9"/>
    <w:rsid w:val="00CD09FB"/>
    <w:rsid w:val="00CD10F5"/>
    <w:rsid w:val="00CD11BF"/>
    <w:rsid w:val="00CD11C4"/>
    <w:rsid w:val="00CD1E82"/>
    <w:rsid w:val="00CD2138"/>
    <w:rsid w:val="00CD243F"/>
    <w:rsid w:val="00CD2864"/>
    <w:rsid w:val="00CD2CBF"/>
    <w:rsid w:val="00CD3221"/>
    <w:rsid w:val="00CD3AED"/>
    <w:rsid w:val="00CD4432"/>
    <w:rsid w:val="00CD4593"/>
    <w:rsid w:val="00CD5509"/>
    <w:rsid w:val="00CD55D6"/>
    <w:rsid w:val="00CD5666"/>
    <w:rsid w:val="00CD5A6E"/>
    <w:rsid w:val="00CD72B3"/>
    <w:rsid w:val="00CD7CC5"/>
    <w:rsid w:val="00CE05E5"/>
    <w:rsid w:val="00CE1BAC"/>
    <w:rsid w:val="00CE27DD"/>
    <w:rsid w:val="00CE2ABF"/>
    <w:rsid w:val="00CE3613"/>
    <w:rsid w:val="00CE47E3"/>
    <w:rsid w:val="00CE4840"/>
    <w:rsid w:val="00CE5312"/>
    <w:rsid w:val="00CE56FB"/>
    <w:rsid w:val="00CE5BEB"/>
    <w:rsid w:val="00CE60A8"/>
    <w:rsid w:val="00CE65C3"/>
    <w:rsid w:val="00CE7299"/>
    <w:rsid w:val="00CE7433"/>
    <w:rsid w:val="00CE7D6C"/>
    <w:rsid w:val="00CF3F52"/>
    <w:rsid w:val="00CF4CCB"/>
    <w:rsid w:val="00CF515F"/>
    <w:rsid w:val="00CF53A1"/>
    <w:rsid w:val="00CF56E0"/>
    <w:rsid w:val="00CF5B6F"/>
    <w:rsid w:val="00CF5EFB"/>
    <w:rsid w:val="00CF6309"/>
    <w:rsid w:val="00CF7167"/>
    <w:rsid w:val="00CF71D8"/>
    <w:rsid w:val="00D0047D"/>
    <w:rsid w:val="00D0111A"/>
    <w:rsid w:val="00D0115E"/>
    <w:rsid w:val="00D01A42"/>
    <w:rsid w:val="00D01E6E"/>
    <w:rsid w:val="00D0221A"/>
    <w:rsid w:val="00D02AE2"/>
    <w:rsid w:val="00D0314A"/>
    <w:rsid w:val="00D03AC0"/>
    <w:rsid w:val="00D04A94"/>
    <w:rsid w:val="00D05048"/>
    <w:rsid w:val="00D06146"/>
    <w:rsid w:val="00D069FF"/>
    <w:rsid w:val="00D07016"/>
    <w:rsid w:val="00D07FC6"/>
    <w:rsid w:val="00D111DF"/>
    <w:rsid w:val="00D11274"/>
    <w:rsid w:val="00D1307F"/>
    <w:rsid w:val="00D1318C"/>
    <w:rsid w:val="00D14717"/>
    <w:rsid w:val="00D14A38"/>
    <w:rsid w:val="00D15493"/>
    <w:rsid w:val="00D165C3"/>
    <w:rsid w:val="00D1777F"/>
    <w:rsid w:val="00D20655"/>
    <w:rsid w:val="00D2089F"/>
    <w:rsid w:val="00D20D0F"/>
    <w:rsid w:val="00D21899"/>
    <w:rsid w:val="00D21DE6"/>
    <w:rsid w:val="00D22D0D"/>
    <w:rsid w:val="00D22F9A"/>
    <w:rsid w:val="00D23AAE"/>
    <w:rsid w:val="00D25490"/>
    <w:rsid w:val="00D264F2"/>
    <w:rsid w:val="00D26C29"/>
    <w:rsid w:val="00D30DE4"/>
    <w:rsid w:val="00D3187C"/>
    <w:rsid w:val="00D3261A"/>
    <w:rsid w:val="00D32D29"/>
    <w:rsid w:val="00D33BAE"/>
    <w:rsid w:val="00D33F55"/>
    <w:rsid w:val="00D34AB1"/>
    <w:rsid w:val="00D35D10"/>
    <w:rsid w:val="00D35F1D"/>
    <w:rsid w:val="00D362D3"/>
    <w:rsid w:val="00D37E47"/>
    <w:rsid w:val="00D40C38"/>
    <w:rsid w:val="00D41BE5"/>
    <w:rsid w:val="00D42DE3"/>
    <w:rsid w:val="00D42E97"/>
    <w:rsid w:val="00D43090"/>
    <w:rsid w:val="00D4373A"/>
    <w:rsid w:val="00D44A76"/>
    <w:rsid w:val="00D4514B"/>
    <w:rsid w:val="00D454F7"/>
    <w:rsid w:val="00D45734"/>
    <w:rsid w:val="00D47E92"/>
    <w:rsid w:val="00D501B9"/>
    <w:rsid w:val="00D51144"/>
    <w:rsid w:val="00D51C12"/>
    <w:rsid w:val="00D51C1D"/>
    <w:rsid w:val="00D51C39"/>
    <w:rsid w:val="00D52E59"/>
    <w:rsid w:val="00D52EBE"/>
    <w:rsid w:val="00D5414F"/>
    <w:rsid w:val="00D5507F"/>
    <w:rsid w:val="00D5544C"/>
    <w:rsid w:val="00D558DF"/>
    <w:rsid w:val="00D56992"/>
    <w:rsid w:val="00D56CD9"/>
    <w:rsid w:val="00D571F2"/>
    <w:rsid w:val="00D57EC8"/>
    <w:rsid w:val="00D610F3"/>
    <w:rsid w:val="00D6142E"/>
    <w:rsid w:val="00D62529"/>
    <w:rsid w:val="00D62C5E"/>
    <w:rsid w:val="00D63D73"/>
    <w:rsid w:val="00D654A9"/>
    <w:rsid w:val="00D664C2"/>
    <w:rsid w:val="00D6689F"/>
    <w:rsid w:val="00D6785E"/>
    <w:rsid w:val="00D67F52"/>
    <w:rsid w:val="00D701E4"/>
    <w:rsid w:val="00D70AE0"/>
    <w:rsid w:val="00D70D35"/>
    <w:rsid w:val="00D711F2"/>
    <w:rsid w:val="00D7163B"/>
    <w:rsid w:val="00D721D3"/>
    <w:rsid w:val="00D7220A"/>
    <w:rsid w:val="00D72F1B"/>
    <w:rsid w:val="00D73AAA"/>
    <w:rsid w:val="00D74444"/>
    <w:rsid w:val="00D74BB0"/>
    <w:rsid w:val="00D74EA2"/>
    <w:rsid w:val="00D75F27"/>
    <w:rsid w:val="00D76764"/>
    <w:rsid w:val="00D767C9"/>
    <w:rsid w:val="00D767DF"/>
    <w:rsid w:val="00D76CA1"/>
    <w:rsid w:val="00D7707D"/>
    <w:rsid w:val="00D7723E"/>
    <w:rsid w:val="00D77275"/>
    <w:rsid w:val="00D773C9"/>
    <w:rsid w:val="00D80440"/>
    <w:rsid w:val="00D807C3"/>
    <w:rsid w:val="00D8277F"/>
    <w:rsid w:val="00D8373C"/>
    <w:rsid w:val="00D83A74"/>
    <w:rsid w:val="00D83DFF"/>
    <w:rsid w:val="00D85D3E"/>
    <w:rsid w:val="00D86FA1"/>
    <w:rsid w:val="00D91063"/>
    <w:rsid w:val="00D91628"/>
    <w:rsid w:val="00D91BE3"/>
    <w:rsid w:val="00D91CAE"/>
    <w:rsid w:val="00D929AD"/>
    <w:rsid w:val="00D92E83"/>
    <w:rsid w:val="00D930C6"/>
    <w:rsid w:val="00D94534"/>
    <w:rsid w:val="00D94A58"/>
    <w:rsid w:val="00D95444"/>
    <w:rsid w:val="00D95772"/>
    <w:rsid w:val="00D964C0"/>
    <w:rsid w:val="00D96FC4"/>
    <w:rsid w:val="00DA04B2"/>
    <w:rsid w:val="00DA0B3B"/>
    <w:rsid w:val="00DA0B67"/>
    <w:rsid w:val="00DA0E39"/>
    <w:rsid w:val="00DA130D"/>
    <w:rsid w:val="00DA131F"/>
    <w:rsid w:val="00DA1663"/>
    <w:rsid w:val="00DA2641"/>
    <w:rsid w:val="00DA2D5C"/>
    <w:rsid w:val="00DA4A2F"/>
    <w:rsid w:val="00DA4A3B"/>
    <w:rsid w:val="00DA550E"/>
    <w:rsid w:val="00DA6BBD"/>
    <w:rsid w:val="00DA70BF"/>
    <w:rsid w:val="00DA738E"/>
    <w:rsid w:val="00DA7786"/>
    <w:rsid w:val="00DB0271"/>
    <w:rsid w:val="00DB15D4"/>
    <w:rsid w:val="00DB1BAC"/>
    <w:rsid w:val="00DB3C81"/>
    <w:rsid w:val="00DB587B"/>
    <w:rsid w:val="00DB6940"/>
    <w:rsid w:val="00DB7317"/>
    <w:rsid w:val="00DB7947"/>
    <w:rsid w:val="00DB7D49"/>
    <w:rsid w:val="00DC076C"/>
    <w:rsid w:val="00DC0EB8"/>
    <w:rsid w:val="00DC0F81"/>
    <w:rsid w:val="00DC1015"/>
    <w:rsid w:val="00DC1282"/>
    <w:rsid w:val="00DC2230"/>
    <w:rsid w:val="00DC3801"/>
    <w:rsid w:val="00DC3A42"/>
    <w:rsid w:val="00DC4DD5"/>
    <w:rsid w:val="00DC5640"/>
    <w:rsid w:val="00DC57E6"/>
    <w:rsid w:val="00DC5F03"/>
    <w:rsid w:val="00DC6A22"/>
    <w:rsid w:val="00DC6F6F"/>
    <w:rsid w:val="00DC738A"/>
    <w:rsid w:val="00DD0681"/>
    <w:rsid w:val="00DD092C"/>
    <w:rsid w:val="00DD12AA"/>
    <w:rsid w:val="00DD305A"/>
    <w:rsid w:val="00DD3D1E"/>
    <w:rsid w:val="00DD4122"/>
    <w:rsid w:val="00DD442E"/>
    <w:rsid w:val="00DD4BBE"/>
    <w:rsid w:val="00DD5D5B"/>
    <w:rsid w:val="00DD6460"/>
    <w:rsid w:val="00DD6B2D"/>
    <w:rsid w:val="00DD7589"/>
    <w:rsid w:val="00DD7D94"/>
    <w:rsid w:val="00DE03A3"/>
    <w:rsid w:val="00DE0A37"/>
    <w:rsid w:val="00DE1E3E"/>
    <w:rsid w:val="00DE2938"/>
    <w:rsid w:val="00DE4945"/>
    <w:rsid w:val="00DE4B28"/>
    <w:rsid w:val="00DE4EF9"/>
    <w:rsid w:val="00DE5000"/>
    <w:rsid w:val="00DE52CF"/>
    <w:rsid w:val="00DE6CF0"/>
    <w:rsid w:val="00DE727D"/>
    <w:rsid w:val="00DE7520"/>
    <w:rsid w:val="00DE7AF1"/>
    <w:rsid w:val="00DF0638"/>
    <w:rsid w:val="00DF1053"/>
    <w:rsid w:val="00DF14EF"/>
    <w:rsid w:val="00DF1DDA"/>
    <w:rsid w:val="00DF2FFB"/>
    <w:rsid w:val="00DF30A8"/>
    <w:rsid w:val="00DF315F"/>
    <w:rsid w:val="00DF3F42"/>
    <w:rsid w:val="00DF4115"/>
    <w:rsid w:val="00DF4386"/>
    <w:rsid w:val="00DF46B4"/>
    <w:rsid w:val="00DF4AA3"/>
    <w:rsid w:val="00DF5024"/>
    <w:rsid w:val="00DF5ABF"/>
    <w:rsid w:val="00DF5BC4"/>
    <w:rsid w:val="00DF5E30"/>
    <w:rsid w:val="00DF64C2"/>
    <w:rsid w:val="00DF6755"/>
    <w:rsid w:val="00DF6F9A"/>
    <w:rsid w:val="00DF7138"/>
    <w:rsid w:val="00DF770B"/>
    <w:rsid w:val="00DF7BA0"/>
    <w:rsid w:val="00E0024D"/>
    <w:rsid w:val="00E00A58"/>
    <w:rsid w:val="00E00D54"/>
    <w:rsid w:val="00E01A6F"/>
    <w:rsid w:val="00E01E1B"/>
    <w:rsid w:val="00E0217B"/>
    <w:rsid w:val="00E025FF"/>
    <w:rsid w:val="00E02B37"/>
    <w:rsid w:val="00E02DBD"/>
    <w:rsid w:val="00E04408"/>
    <w:rsid w:val="00E0457B"/>
    <w:rsid w:val="00E04AD4"/>
    <w:rsid w:val="00E04D54"/>
    <w:rsid w:val="00E05313"/>
    <w:rsid w:val="00E057FC"/>
    <w:rsid w:val="00E06457"/>
    <w:rsid w:val="00E07393"/>
    <w:rsid w:val="00E0739A"/>
    <w:rsid w:val="00E07F9B"/>
    <w:rsid w:val="00E112B7"/>
    <w:rsid w:val="00E113F8"/>
    <w:rsid w:val="00E14054"/>
    <w:rsid w:val="00E144ED"/>
    <w:rsid w:val="00E14F40"/>
    <w:rsid w:val="00E1558E"/>
    <w:rsid w:val="00E17640"/>
    <w:rsid w:val="00E17E93"/>
    <w:rsid w:val="00E201B2"/>
    <w:rsid w:val="00E20277"/>
    <w:rsid w:val="00E2073A"/>
    <w:rsid w:val="00E20798"/>
    <w:rsid w:val="00E218C4"/>
    <w:rsid w:val="00E21BEF"/>
    <w:rsid w:val="00E21CE3"/>
    <w:rsid w:val="00E220A5"/>
    <w:rsid w:val="00E221CD"/>
    <w:rsid w:val="00E221DE"/>
    <w:rsid w:val="00E23119"/>
    <w:rsid w:val="00E253EF"/>
    <w:rsid w:val="00E3014E"/>
    <w:rsid w:val="00E30B64"/>
    <w:rsid w:val="00E3143A"/>
    <w:rsid w:val="00E31660"/>
    <w:rsid w:val="00E317CF"/>
    <w:rsid w:val="00E3209A"/>
    <w:rsid w:val="00E32A64"/>
    <w:rsid w:val="00E32F68"/>
    <w:rsid w:val="00E33B84"/>
    <w:rsid w:val="00E34C4C"/>
    <w:rsid w:val="00E352D3"/>
    <w:rsid w:val="00E35423"/>
    <w:rsid w:val="00E35F07"/>
    <w:rsid w:val="00E361E7"/>
    <w:rsid w:val="00E36962"/>
    <w:rsid w:val="00E36F54"/>
    <w:rsid w:val="00E36F87"/>
    <w:rsid w:val="00E3707E"/>
    <w:rsid w:val="00E37248"/>
    <w:rsid w:val="00E4010B"/>
    <w:rsid w:val="00E4023E"/>
    <w:rsid w:val="00E411F9"/>
    <w:rsid w:val="00E41273"/>
    <w:rsid w:val="00E418DE"/>
    <w:rsid w:val="00E443F4"/>
    <w:rsid w:val="00E45CB8"/>
    <w:rsid w:val="00E461D0"/>
    <w:rsid w:val="00E46256"/>
    <w:rsid w:val="00E46ED3"/>
    <w:rsid w:val="00E4707B"/>
    <w:rsid w:val="00E4794A"/>
    <w:rsid w:val="00E50618"/>
    <w:rsid w:val="00E52A4C"/>
    <w:rsid w:val="00E5313D"/>
    <w:rsid w:val="00E53FF8"/>
    <w:rsid w:val="00E54324"/>
    <w:rsid w:val="00E54C77"/>
    <w:rsid w:val="00E55379"/>
    <w:rsid w:val="00E5545F"/>
    <w:rsid w:val="00E566D1"/>
    <w:rsid w:val="00E56983"/>
    <w:rsid w:val="00E577B5"/>
    <w:rsid w:val="00E57C17"/>
    <w:rsid w:val="00E6002F"/>
    <w:rsid w:val="00E6078F"/>
    <w:rsid w:val="00E60B85"/>
    <w:rsid w:val="00E61BFF"/>
    <w:rsid w:val="00E61D59"/>
    <w:rsid w:val="00E61EBA"/>
    <w:rsid w:val="00E62632"/>
    <w:rsid w:val="00E62FB6"/>
    <w:rsid w:val="00E63776"/>
    <w:rsid w:val="00E63B08"/>
    <w:rsid w:val="00E63D0F"/>
    <w:rsid w:val="00E63D30"/>
    <w:rsid w:val="00E63F47"/>
    <w:rsid w:val="00E66004"/>
    <w:rsid w:val="00E6602B"/>
    <w:rsid w:val="00E66533"/>
    <w:rsid w:val="00E66C1D"/>
    <w:rsid w:val="00E67160"/>
    <w:rsid w:val="00E70EC3"/>
    <w:rsid w:val="00E71142"/>
    <w:rsid w:val="00E7166D"/>
    <w:rsid w:val="00E71D18"/>
    <w:rsid w:val="00E71DA8"/>
    <w:rsid w:val="00E72254"/>
    <w:rsid w:val="00E723DF"/>
    <w:rsid w:val="00E731A7"/>
    <w:rsid w:val="00E73390"/>
    <w:rsid w:val="00E734C8"/>
    <w:rsid w:val="00E736AF"/>
    <w:rsid w:val="00E73A60"/>
    <w:rsid w:val="00E73A7E"/>
    <w:rsid w:val="00E74DED"/>
    <w:rsid w:val="00E757E2"/>
    <w:rsid w:val="00E75E21"/>
    <w:rsid w:val="00E7630C"/>
    <w:rsid w:val="00E76DC9"/>
    <w:rsid w:val="00E76EAD"/>
    <w:rsid w:val="00E77266"/>
    <w:rsid w:val="00E77776"/>
    <w:rsid w:val="00E777A9"/>
    <w:rsid w:val="00E80384"/>
    <w:rsid w:val="00E8140F"/>
    <w:rsid w:val="00E8153F"/>
    <w:rsid w:val="00E8159C"/>
    <w:rsid w:val="00E81DB4"/>
    <w:rsid w:val="00E81F89"/>
    <w:rsid w:val="00E83FAA"/>
    <w:rsid w:val="00E845C0"/>
    <w:rsid w:val="00E84C51"/>
    <w:rsid w:val="00E850E6"/>
    <w:rsid w:val="00E8640E"/>
    <w:rsid w:val="00E87161"/>
    <w:rsid w:val="00E87DFE"/>
    <w:rsid w:val="00E903BA"/>
    <w:rsid w:val="00E9056F"/>
    <w:rsid w:val="00E90702"/>
    <w:rsid w:val="00E90D01"/>
    <w:rsid w:val="00E912DC"/>
    <w:rsid w:val="00E9246D"/>
    <w:rsid w:val="00E92B79"/>
    <w:rsid w:val="00E92E30"/>
    <w:rsid w:val="00E936A0"/>
    <w:rsid w:val="00E93F45"/>
    <w:rsid w:val="00E94AF0"/>
    <w:rsid w:val="00E95369"/>
    <w:rsid w:val="00E96579"/>
    <w:rsid w:val="00E96B55"/>
    <w:rsid w:val="00E96D29"/>
    <w:rsid w:val="00E96EC7"/>
    <w:rsid w:val="00E97017"/>
    <w:rsid w:val="00E97A6A"/>
    <w:rsid w:val="00E97C3A"/>
    <w:rsid w:val="00E97E63"/>
    <w:rsid w:val="00EA0591"/>
    <w:rsid w:val="00EA0620"/>
    <w:rsid w:val="00EA069B"/>
    <w:rsid w:val="00EA0A1E"/>
    <w:rsid w:val="00EA1521"/>
    <w:rsid w:val="00EA19E2"/>
    <w:rsid w:val="00EA1A8B"/>
    <w:rsid w:val="00EA1F64"/>
    <w:rsid w:val="00EA27D1"/>
    <w:rsid w:val="00EA2BD6"/>
    <w:rsid w:val="00EA3137"/>
    <w:rsid w:val="00EA368B"/>
    <w:rsid w:val="00EA3C36"/>
    <w:rsid w:val="00EA4FEA"/>
    <w:rsid w:val="00EA5014"/>
    <w:rsid w:val="00EA5107"/>
    <w:rsid w:val="00EA5735"/>
    <w:rsid w:val="00EA59B0"/>
    <w:rsid w:val="00EA5F95"/>
    <w:rsid w:val="00EA6EAD"/>
    <w:rsid w:val="00EA6EC4"/>
    <w:rsid w:val="00EA7C77"/>
    <w:rsid w:val="00EB08D4"/>
    <w:rsid w:val="00EB0BA6"/>
    <w:rsid w:val="00EB1F3D"/>
    <w:rsid w:val="00EB262A"/>
    <w:rsid w:val="00EB2FBB"/>
    <w:rsid w:val="00EB5209"/>
    <w:rsid w:val="00EB55BD"/>
    <w:rsid w:val="00EB590A"/>
    <w:rsid w:val="00EB5F3E"/>
    <w:rsid w:val="00EB7290"/>
    <w:rsid w:val="00EB784C"/>
    <w:rsid w:val="00EB7880"/>
    <w:rsid w:val="00EC0166"/>
    <w:rsid w:val="00EC0336"/>
    <w:rsid w:val="00EC0CEC"/>
    <w:rsid w:val="00EC22EB"/>
    <w:rsid w:val="00EC2303"/>
    <w:rsid w:val="00EC36A9"/>
    <w:rsid w:val="00EC377B"/>
    <w:rsid w:val="00EC3BEA"/>
    <w:rsid w:val="00EC3DCC"/>
    <w:rsid w:val="00EC4531"/>
    <w:rsid w:val="00EC4871"/>
    <w:rsid w:val="00EC5FC1"/>
    <w:rsid w:val="00EC713D"/>
    <w:rsid w:val="00EC7501"/>
    <w:rsid w:val="00EC77E6"/>
    <w:rsid w:val="00ED1631"/>
    <w:rsid w:val="00ED20A6"/>
    <w:rsid w:val="00ED2338"/>
    <w:rsid w:val="00ED2464"/>
    <w:rsid w:val="00ED2C0A"/>
    <w:rsid w:val="00ED3584"/>
    <w:rsid w:val="00ED37FC"/>
    <w:rsid w:val="00ED3AAB"/>
    <w:rsid w:val="00ED4108"/>
    <w:rsid w:val="00ED48F5"/>
    <w:rsid w:val="00ED5503"/>
    <w:rsid w:val="00ED64B8"/>
    <w:rsid w:val="00ED7577"/>
    <w:rsid w:val="00EE0773"/>
    <w:rsid w:val="00EE13F0"/>
    <w:rsid w:val="00EE15FA"/>
    <w:rsid w:val="00EE28F6"/>
    <w:rsid w:val="00EE2AE2"/>
    <w:rsid w:val="00EE3A00"/>
    <w:rsid w:val="00EE3CA3"/>
    <w:rsid w:val="00EE3E1B"/>
    <w:rsid w:val="00EE428F"/>
    <w:rsid w:val="00EE4446"/>
    <w:rsid w:val="00EE4546"/>
    <w:rsid w:val="00EE48ED"/>
    <w:rsid w:val="00EE4ACF"/>
    <w:rsid w:val="00EE5831"/>
    <w:rsid w:val="00EE5F3C"/>
    <w:rsid w:val="00EE6139"/>
    <w:rsid w:val="00EE620D"/>
    <w:rsid w:val="00EE6D97"/>
    <w:rsid w:val="00EE706E"/>
    <w:rsid w:val="00EE7C4A"/>
    <w:rsid w:val="00EF0587"/>
    <w:rsid w:val="00EF0792"/>
    <w:rsid w:val="00EF07F2"/>
    <w:rsid w:val="00EF0E07"/>
    <w:rsid w:val="00EF1569"/>
    <w:rsid w:val="00EF193F"/>
    <w:rsid w:val="00EF22C6"/>
    <w:rsid w:val="00EF3361"/>
    <w:rsid w:val="00EF5A62"/>
    <w:rsid w:val="00EF5D21"/>
    <w:rsid w:val="00EF68DD"/>
    <w:rsid w:val="00EF6B6A"/>
    <w:rsid w:val="00EF7A3A"/>
    <w:rsid w:val="00F01488"/>
    <w:rsid w:val="00F0195F"/>
    <w:rsid w:val="00F01D39"/>
    <w:rsid w:val="00F0220F"/>
    <w:rsid w:val="00F0327C"/>
    <w:rsid w:val="00F03A0C"/>
    <w:rsid w:val="00F03E76"/>
    <w:rsid w:val="00F0421C"/>
    <w:rsid w:val="00F042AB"/>
    <w:rsid w:val="00F042B4"/>
    <w:rsid w:val="00F0487C"/>
    <w:rsid w:val="00F04DD9"/>
    <w:rsid w:val="00F04E76"/>
    <w:rsid w:val="00F053D7"/>
    <w:rsid w:val="00F0595D"/>
    <w:rsid w:val="00F06315"/>
    <w:rsid w:val="00F10051"/>
    <w:rsid w:val="00F10079"/>
    <w:rsid w:val="00F10822"/>
    <w:rsid w:val="00F1085D"/>
    <w:rsid w:val="00F10ADF"/>
    <w:rsid w:val="00F10B5D"/>
    <w:rsid w:val="00F10C53"/>
    <w:rsid w:val="00F10E7F"/>
    <w:rsid w:val="00F11507"/>
    <w:rsid w:val="00F1182E"/>
    <w:rsid w:val="00F127CC"/>
    <w:rsid w:val="00F12E0D"/>
    <w:rsid w:val="00F13317"/>
    <w:rsid w:val="00F13C62"/>
    <w:rsid w:val="00F14D37"/>
    <w:rsid w:val="00F15345"/>
    <w:rsid w:val="00F15359"/>
    <w:rsid w:val="00F16A72"/>
    <w:rsid w:val="00F20E31"/>
    <w:rsid w:val="00F2147E"/>
    <w:rsid w:val="00F23773"/>
    <w:rsid w:val="00F23D0D"/>
    <w:rsid w:val="00F23FA8"/>
    <w:rsid w:val="00F25510"/>
    <w:rsid w:val="00F256FE"/>
    <w:rsid w:val="00F2580D"/>
    <w:rsid w:val="00F25A22"/>
    <w:rsid w:val="00F27763"/>
    <w:rsid w:val="00F27C38"/>
    <w:rsid w:val="00F30446"/>
    <w:rsid w:val="00F31442"/>
    <w:rsid w:val="00F316D2"/>
    <w:rsid w:val="00F31DB0"/>
    <w:rsid w:val="00F327E9"/>
    <w:rsid w:val="00F33DF4"/>
    <w:rsid w:val="00F34E14"/>
    <w:rsid w:val="00F372C3"/>
    <w:rsid w:val="00F37761"/>
    <w:rsid w:val="00F37FFB"/>
    <w:rsid w:val="00F41B74"/>
    <w:rsid w:val="00F41C65"/>
    <w:rsid w:val="00F423BF"/>
    <w:rsid w:val="00F42897"/>
    <w:rsid w:val="00F42E12"/>
    <w:rsid w:val="00F4333C"/>
    <w:rsid w:val="00F434F0"/>
    <w:rsid w:val="00F43DE5"/>
    <w:rsid w:val="00F449FB"/>
    <w:rsid w:val="00F45F07"/>
    <w:rsid w:val="00F46290"/>
    <w:rsid w:val="00F468B6"/>
    <w:rsid w:val="00F46925"/>
    <w:rsid w:val="00F4725E"/>
    <w:rsid w:val="00F4736A"/>
    <w:rsid w:val="00F47C54"/>
    <w:rsid w:val="00F47D56"/>
    <w:rsid w:val="00F51E0F"/>
    <w:rsid w:val="00F52FEE"/>
    <w:rsid w:val="00F53AA2"/>
    <w:rsid w:val="00F53E54"/>
    <w:rsid w:val="00F5492C"/>
    <w:rsid w:val="00F550DB"/>
    <w:rsid w:val="00F55114"/>
    <w:rsid w:val="00F55565"/>
    <w:rsid w:val="00F558DF"/>
    <w:rsid w:val="00F56AA3"/>
    <w:rsid w:val="00F60448"/>
    <w:rsid w:val="00F607E2"/>
    <w:rsid w:val="00F612C8"/>
    <w:rsid w:val="00F61763"/>
    <w:rsid w:val="00F61820"/>
    <w:rsid w:val="00F62E81"/>
    <w:rsid w:val="00F62F8F"/>
    <w:rsid w:val="00F635F3"/>
    <w:rsid w:val="00F6364F"/>
    <w:rsid w:val="00F63CFD"/>
    <w:rsid w:val="00F640AC"/>
    <w:rsid w:val="00F64C04"/>
    <w:rsid w:val="00F6556F"/>
    <w:rsid w:val="00F6596E"/>
    <w:rsid w:val="00F659AD"/>
    <w:rsid w:val="00F65D15"/>
    <w:rsid w:val="00F66134"/>
    <w:rsid w:val="00F66903"/>
    <w:rsid w:val="00F67233"/>
    <w:rsid w:val="00F67574"/>
    <w:rsid w:val="00F676FA"/>
    <w:rsid w:val="00F67ACE"/>
    <w:rsid w:val="00F71426"/>
    <w:rsid w:val="00F71640"/>
    <w:rsid w:val="00F72177"/>
    <w:rsid w:val="00F72253"/>
    <w:rsid w:val="00F73FC1"/>
    <w:rsid w:val="00F74433"/>
    <w:rsid w:val="00F744FC"/>
    <w:rsid w:val="00F74543"/>
    <w:rsid w:val="00F75171"/>
    <w:rsid w:val="00F75E84"/>
    <w:rsid w:val="00F76E57"/>
    <w:rsid w:val="00F77010"/>
    <w:rsid w:val="00F77238"/>
    <w:rsid w:val="00F77AEB"/>
    <w:rsid w:val="00F8096B"/>
    <w:rsid w:val="00F8131C"/>
    <w:rsid w:val="00F8198D"/>
    <w:rsid w:val="00F8238A"/>
    <w:rsid w:val="00F83EBB"/>
    <w:rsid w:val="00F84F24"/>
    <w:rsid w:val="00F85141"/>
    <w:rsid w:val="00F852BF"/>
    <w:rsid w:val="00F85AE8"/>
    <w:rsid w:val="00F86096"/>
    <w:rsid w:val="00F863AF"/>
    <w:rsid w:val="00F8663E"/>
    <w:rsid w:val="00F868B2"/>
    <w:rsid w:val="00F868C8"/>
    <w:rsid w:val="00F86B71"/>
    <w:rsid w:val="00F86EEB"/>
    <w:rsid w:val="00F875AD"/>
    <w:rsid w:val="00F87657"/>
    <w:rsid w:val="00F87DFC"/>
    <w:rsid w:val="00F9200B"/>
    <w:rsid w:val="00F922A0"/>
    <w:rsid w:val="00F930F1"/>
    <w:rsid w:val="00F9376E"/>
    <w:rsid w:val="00F93A7F"/>
    <w:rsid w:val="00F93B7B"/>
    <w:rsid w:val="00F940B1"/>
    <w:rsid w:val="00F9488C"/>
    <w:rsid w:val="00F94992"/>
    <w:rsid w:val="00F95918"/>
    <w:rsid w:val="00F96813"/>
    <w:rsid w:val="00F97562"/>
    <w:rsid w:val="00F97D04"/>
    <w:rsid w:val="00F97F71"/>
    <w:rsid w:val="00FA003A"/>
    <w:rsid w:val="00FA02D7"/>
    <w:rsid w:val="00FA045E"/>
    <w:rsid w:val="00FA0B15"/>
    <w:rsid w:val="00FA10F9"/>
    <w:rsid w:val="00FA1321"/>
    <w:rsid w:val="00FA16F4"/>
    <w:rsid w:val="00FA22D5"/>
    <w:rsid w:val="00FA3062"/>
    <w:rsid w:val="00FA3327"/>
    <w:rsid w:val="00FA3F06"/>
    <w:rsid w:val="00FA4025"/>
    <w:rsid w:val="00FA4598"/>
    <w:rsid w:val="00FA4DD9"/>
    <w:rsid w:val="00FA4F84"/>
    <w:rsid w:val="00FA6B36"/>
    <w:rsid w:val="00FA720F"/>
    <w:rsid w:val="00FB0333"/>
    <w:rsid w:val="00FB04E7"/>
    <w:rsid w:val="00FB100F"/>
    <w:rsid w:val="00FB41D0"/>
    <w:rsid w:val="00FB440E"/>
    <w:rsid w:val="00FB5265"/>
    <w:rsid w:val="00FB556B"/>
    <w:rsid w:val="00FB607B"/>
    <w:rsid w:val="00FB6B84"/>
    <w:rsid w:val="00FB70F7"/>
    <w:rsid w:val="00FB78C9"/>
    <w:rsid w:val="00FB7A81"/>
    <w:rsid w:val="00FB7ADC"/>
    <w:rsid w:val="00FC0158"/>
    <w:rsid w:val="00FC01BD"/>
    <w:rsid w:val="00FC0568"/>
    <w:rsid w:val="00FC0D7E"/>
    <w:rsid w:val="00FC10BD"/>
    <w:rsid w:val="00FC1495"/>
    <w:rsid w:val="00FC3EB6"/>
    <w:rsid w:val="00FC46AE"/>
    <w:rsid w:val="00FC5FE4"/>
    <w:rsid w:val="00FC64E1"/>
    <w:rsid w:val="00FD2121"/>
    <w:rsid w:val="00FD23B7"/>
    <w:rsid w:val="00FD2879"/>
    <w:rsid w:val="00FD2946"/>
    <w:rsid w:val="00FD45A6"/>
    <w:rsid w:val="00FD45E7"/>
    <w:rsid w:val="00FD546F"/>
    <w:rsid w:val="00FD592B"/>
    <w:rsid w:val="00FD5FC2"/>
    <w:rsid w:val="00FD6346"/>
    <w:rsid w:val="00FD6FE8"/>
    <w:rsid w:val="00FD7264"/>
    <w:rsid w:val="00FD74D3"/>
    <w:rsid w:val="00FD7E5F"/>
    <w:rsid w:val="00FE06F4"/>
    <w:rsid w:val="00FE08B5"/>
    <w:rsid w:val="00FE0967"/>
    <w:rsid w:val="00FE0C48"/>
    <w:rsid w:val="00FE109B"/>
    <w:rsid w:val="00FE12C8"/>
    <w:rsid w:val="00FE12F7"/>
    <w:rsid w:val="00FE17C3"/>
    <w:rsid w:val="00FE246B"/>
    <w:rsid w:val="00FE28ED"/>
    <w:rsid w:val="00FE2DC4"/>
    <w:rsid w:val="00FE2E1B"/>
    <w:rsid w:val="00FE552C"/>
    <w:rsid w:val="00FE5E07"/>
    <w:rsid w:val="00FF00BA"/>
    <w:rsid w:val="00FF21D5"/>
    <w:rsid w:val="00FF3106"/>
    <w:rsid w:val="00FF34C6"/>
    <w:rsid w:val="00FF3DA8"/>
    <w:rsid w:val="00FF5317"/>
    <w:rsid w:val="00FF5487"/>
    <w:rsid w:val="00FF5A88"/>
    <w:rsid w:val="00FF5CC0"/>
    <w:rsid w:val="00FF700F"/>
    <w:rsid w:val="00FF7836"/>
    <w:rsid w:val="090E2267"/>
    <w:rsid w:val="219427BC"/>
    <w:rsid w:val="2FAC08DB"/>
    <w:rsid w:val="35B0294B"/>
    <w:rsid w:val="5E5A2D8F"/>
    <w:rsid w:val="680839EE"/>
    <w:rsid w:val="74AB6851"/>
    <w:rsid w:val="78255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sz w:val="21"/>
      <w:szCs w:val="21"/>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qFormat/>
    <w:uiPriority w:val="99"/>
    <w:rPr>
      <w:rFonts w:ascii="Times New Roman" w:hAnsi="Times New Roman" w:eastAsia="宋体" w:cs="Times New Roman"/>
      <w:kern w:val="0"/>
      <w:sz w:val="18"/>
      <w:szCs w:val="18"/>
    </w:rPr>
  </w:style>
  <w:style w:type="character" w:customStyle="1" w:styleId="8">
    <w:name w:val="页脚 字符"/>
    <w:basedOn w:val="6"/>
    <w:link w:val="3"/>
    <w:qFormat/>
    <w:uiPriority w:val="99"/>
    <w:rPr>
      <w:rFonts w:ascii="Times New Roman" w:hAnsi="Times New Roman" w:eastAsia="宋体" w:cs="Times New Roman"/>
      <w:kern w:val="0"/>
      <w:sz w:val="18"/>
      <w:szCs w:val="18"/>
    </w:rPr>
  </w:style>
  <w:style w:type="character" w:customStyle="1" w:styleId="9">
    <w:name w:val="批注框文本 字符"/>
    <w:basedOn w:val="6"/>
    <w:link w:val="2"/>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39</Pages>
  <Words>2730</Words>
  <Characters>15566</Characters>
  <Lines>129</Lines>
  <Paragraphs>36</Paragraphs>
  <TotalTime>8</TotalTime>
  <ScaleCrop>false</ScaleCrop>
  <LinksUpToDate>false</LinksUpToDate>
  <CharactersWithSpaces>18260</CharactersWithSpaces>
  <Application>WPS Office_11.8.2.10912_F1E327BC-269C-435d-A152-05C5408002CA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2019-05-31T08:34:00Z</dcterms:created>
  <dc:creator>Admin</dc:creator>
  <cp:lastModifiedBy>Brandon Ingram</cp:lastModifiedBy>
  <dcterms:modified xsi:type="dcterms:W3CDTF">2021-12-30T02:17:06Z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8F46905C2A4A4F5DAEADCE395B3C2039</vt:lpwstr>
  </property>
</Properties>
</file>