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F69F" w14:textId="77777777" w:rsidR="007611CE" w:rsidRDefault="00DD50C3">
      <w:pPr>
        <w:jc w:val="right"/>
        <w:rPr>
          <w:rFonts w:ascii="黑体" w:eastAsia="黑体" w:hAnsi="Times New Roman" w:cs="宋体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sz w:val="28"/>
          <w:szCs w:val="28"/>
        </w:rPr>
        <w:t xml:space="preserve">                 </w:t>
      </w:r>
    </w:p>
    <w:p w14:paraId="72C92898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2A275292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sz w:val="28"/>
          <w:szCs w:val="28"/>
        </w:rPr>
      </w:pPr>
    </w:p>
    <w:p w14:paraId="41976E8D" w14:textId="77777777" w:rsidR="007611CE" w:rsidRDefault="007611CE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</w:p>
    <w:p w14:paraId="6978E3F2" w14:textId="77777777" w:rsidR="007611CE" w:rsidRDefault="00EB0207">
      <w:pPr>
        <w:jc w:val="center"/>
        <w:rPr>
          <w:rFonts w:asciiTheme="minorEastAsia" w:eastAsiaTheme="minorEastAsia" w:hAnsiTheme="minorEastAsia" w:cstheme="minorEastAsia"/>
          <w:b/>
          <w:spacing w:val="57"/>
          <w:sz w:val="52"/>
          <w:szCs w:val="52"/>
        </w:rPr>
      </w:pPr>
      <w:r>
        <w:rPr>
          <w:rFonts w:asciiTheme="minorEastAsia" w:eastAsiaTheme="minorEastAsia" w:hAnsiTheme="minorEastAsia" w:cstheme="minorEastAsia" w:hint="eastAsia"/>
          <w:b/>
          <w:spacing w:val="57"/>
          <w:sz w:val="52"/>
          <w:szCs w:val="52"/>
        </w:rPr>
        <w:t>上饶市威皓光学仪器有限公司</w:t>
      </w:r>
    </w:p>
    <w:p w14:paraId="5DCDBB1D" w14:textId="77777777" w:rsidR="007611CE" w:rsidRDefault="00DD50C3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84"/>
          <w:szCs w:val="84"/>
        </w:rPr>
      </w:pPr>
      <w:r>
        <w:rPr>
          <w:rFonts w:ascii="黑体" w:eastAsia="黑体" w:hAnsi="黑体" w:cs="黑体" w:hint="eastAsia"/>
          <w:b/>
          <w:sz w:val="84"/>
          <w:szCs w:val="84"/>
        </w:rPr>
        <w:t>安全操作规程</w:t>
      </w:r>
    </w:p>
    <w:p w14:paraId="38903F92" w14:textId="77777777" w:rsidR="007611CE" w:rsidRDefault="00EB0207">
      <w:pPr>
        <w:spacing w:line="360" w:lineRule="auto"/>
        <w:jc w:val="center"/>
        <w:rPr>
          <w:rFonts w:asciiTheme="minorEastAsia" w:eastAsia="黑体" w:hAnsiTheme="minorEastAsia" w:cstheme="minorEastAsia"/>
          <w:b/>
          <w:sz w:val="21"/>
          <w:szCs w:val="21"/>
        </w:rPr>
      </w:pPr>
      <w:r>
        <w:rPr>
          <w:rFonts w:ascii="黑体" w:eastAsia="黑体" w:hAnsi="Times New Roman" w:cs="宋体" w:hint="eastAsia"/>
          <w:b/>
          <w:sz w:val="28"/>
          <w:szCs w:val="28"/>
        </w:rPr>
        <w:t>SRWHGX</w:t>
      </w:r>
      <w:r w:rsidR="00DD50C3">
        <w:rPr>
          <w:rFonts w:ascii="黑体" w:eastAsia="黑体" w:hAnsi="Times New Roman" w:cs="宋体" w:hint="eastAsia"/>
          <w:b/>
          <w:sz w:val="28"/>
          <w:szCs w:val="28"/>
        </w:rPr>
        <w:t>/AQB3-（0201至0214）-2020</w:t>
      </w:r>
    </w:p>
    <w:p w14:paraId="10E39D6F" w14:textId="77777777" w:rsidR="007611CE" w:rsidRDefault="007611CE">
      <w:pPr>
        <w:spacing w:line="360" w:lineRule="auto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071B5331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编   制：标准化文件编制小组      </w:t>
      </w:r>
    </w:p>
    <w:p w14:paraId="3E532431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审  核：</w:t>
      </w:r>
      <w:r w:rsidR="008910DA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姜国成</w:t>
      </w:r>
    </w:p>
    <w:p w14:paraId="16A037C8" w14:textId="77777777" w:rsidR="007611CE" w:rsidRDefault="00DD50C3">
      <w:pPr>
        <w:spacing w:line="360" w:lineRule="auto"/>
        <w:ind w:firstLineChars="600" w:firstLine="1928"/>
        <w:rPr>
          <w:rFonts w:asciiTheme="minorEastAsia" w:eastAsiaTheme="minorEastAsia" w:hAnsiTheme="minorEastAsia" w:cstheme="minorEastAsia"/>
          <w:b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 xml:space="preserve">   批  准：</w:t>
      </w:r>
      <w:r w:rsidR="00555E65">
        <w:rPr>
          <w:rFonts w:asciiTheme="minorEastAsia" w:eastAsiaTheme="minorEastAsia" w:hAnsiTheme="minorEastAsia" w:cstheme="minorEastAsia" w:hint="eastAsia"/>
          <w:b/>
          <w:sz w:val="32"/>
          <w:szCs w:val="32"/>
        </w:rPr>
        <w:t>方威</w:t>
      </w:r>
    </w:p>
    <w:p w14:paraId="1B88AE2E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658EC8DD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1BCC24B" w14:textId="77777777" w:rsidR="007611CE" w:rsidRDefault="007611CE">
      <w:pPr>
        <w:spacing w:line="360" w:lineRule="auto"/>
        <w:ind w:firstLineChars="200" w:firstLine="643"/>
        <w:rPr>
          <w:rFonts w:asciiTheme="minorEastAsia" w:eastAsiaTheme="minorEastAsia" w:hAnsiTheme="minorEastAsia" w:cstheme="minorEastAsia"/>
          <w:b/>
          <w:sz w:val="32"/>
          <w:szCs w:val="32"/>
        </w:rPr>
      </w:pPr>
    </w:p>
    <w:p w14:paraId="31768253" w14:textId="77777777" w:rsidR="007611CE" w:rsidRDefault="00DD50C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生效日期：</w:t>
      </w:r>
      <w:r>
        <w:rPr>
          <w:rFonts w:hint="eastAsia"/>
          <w:sz w:val="28"/>
          <w:szCs w:val="28"/>
        </w:rPr>
        <w:t xml:space="preserve"> 2020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asciiTheme="minorEastAsia" w:eastAsiaTheme="minorEastAsia" w:hAnsiTheme="minorEastAsia" w:cstheme="minorEastAsia" w:hint="eastAsia"/>
          <w:sz w:val="28"/>
          <w:szCs w:val="28"/>
          <w:u w:val="single"/>
        </w:rPr>
        <w:t xml:space="preserve">     </w:t>
      </w:r>
    </w:p>
    <w:p w14:paraId="2A728425" w14:textId="77777777" w:rsidR="007611CE" w:rsidRDefault="007611CE">
      <w:pPr>
        <w:spacing w:line="360" w:lineRule="auto"/>
        <w:jc w:val="both"/>
        <w:rPr>
          <w:rFonts w:asciiTheme="minorEastAsia" w:eastAsiaTheme="minorEastAsia" w:hAnsiTheme="minorEastAsia" w:cstheme="minorEastAsia"/>
          <w:b/>
          <w:sz w:val="44"/>
          <w:szCs w:val="44"/>
        </w:rPr>
      </w:pPr>
    </w:p>
    <w:p w14:paraId="064438B1" w14:textId="77777777" w:rsidR="007611CE" w:rsidRDefault="00DD50C3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44"/>
          <w:szCs w:val="44"/>
        </w:rPr>
      </w:pPr>
      <w:r>
        <w:rPr>
          <w:rFonts w:asciiTheme="minorEastAsia" w:eastAsiaTheme="minorEastAsia" w:hAnsiTheme="minorEastAsia" w:cstheme="minorEastAsia" w:hint="eastAsia"/>
          <w:b/>
          <w:sz w:val="44"/>
          <w:szCs w:val="44"/>
        </w:rPr>
        <w:lastRenderedPageBreak/>
        <w:t>目    录</w:t>
      </w:r>
    </w:p>
    <w:p w14:paraId="023F8917" w14:textId="77777777" w:rsidR="007611CE" w:rsidRDefault="007611C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1"/>
          <w:szCs w:val="21"/>
        </w:rPr>
      </w:pPr>
    </w:p>
    <w:p w14:paraId="5A7ADFF7" w14:textId="1B386354" w:rsidR="007611CE" w:rsidRPr="00EA1102" w:rsidRDefault="00FD210D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镀膜机</w:t>
      </w:r>
      <w:r w:rsidR="00DD50C3"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5D474782" w14:textId="065BA090" w:rsidR="00AB3572" w:rsidRPr="00EA1102" w:rsidRDefault="00AB3572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涂墨自动机操作规程</w:t>
      </w:r>
    </w:p>
    <w:p w14:paraId="042B6D1D" w14:textId="6B9ACC29" w:rsidR="00FC05FD" w:rsidRPr="00EA1102" w:rsidRDefault="00FC05FD" w:rsidP="00EA1102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压滤机操作规程</w:t>
      </w:r>
    </w:p>
    <w:p w14:paraId="33A7CD50" w14:textId="77777777" w:rsidR="00D16EC2" w:rsidRDefault="006662D8" w:rsidP="005C2F2B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EA1102">
        <w:rPr>
          <w:rFonts w:asciiTheme="minorEastAsia" w:eastAsiaTheme="minorEastAsia" w:hAnsiTheme="minorEastAsia" w:cstheme="minorEastAsia"/>
          <w:b/>
          <w:sz w:val="28"/>
          <w:szCs w:val="28"/>
        </w:rPr>
        <w:t>超声波清洗机操作</w:t>
      </w:r>
      <w:r w:rsidRPr="00EA1102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规程</w:t>
      </w:r>
    </w:p>
    <w:p w14:paraId="23945AEF" w14:textId="464B258F" w:rsidR="005C2F2B" w:rsidRPr="00D16EC2" w:rsidRDefault="00D16EC2" w:rsidP="005C2F2B">
      <w:pPr>
        <w:pStyle w:val="ac"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5C2F2B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LED紫外照度计操作规程</w:t>
      </w:r>
      <w:r w:rsidRPr="00D16EC2">
        <w:rPr>
          <w:rFonts w:asciiTheme="minorEastAsia" w:eastAsiaTheme="minorEastAsia" w:hAnsiTheme="minorEastAsia" w:cstheme="minorEastAsia"/>
          <w:b/>
          <w:sz w:val="28"/>
          <w:szCs w:val="28"/>
        </w:rPr>
        <w:t xml:space="preserve"> </w:t>
      </w:r>
    </w:p>
    <w:p w14:paraId="1BCD070E" w14:textId="77777777" w:rsidR="005C2F2B" w:rsidRPr="00EA1102" w:rsidRDefault="005C2F2B" w:rsidP="005C2F2B">
      <w:pPr>
        <w:pStyle w:val="ac"/>
        <w:spacing w:line="360" w:lineRule="auto"/>
        <w:ind w:left="420" w:firstLineChars="0" w:firstLine="0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14:paraId="55703B65" w14:textId="77777777" w:rsidR="008A3B15" w:rsidRPr="00FD210D" w:rsidRDefault="008A3B15" w:rsidP="00FD210D">
      <w:pPr>
        <w:spacing w:line="360" w:lineRule="auto"/>
        <w:rPr>
          <w:rFonts w:asciiTheme="minorEastAsia" w:eastAsiaTheme="minorEastAsia" w:hAnsiTheme="minorEastAsia" w:cstheme="minorEastAsia" w:hint="eastAsia"/>
          <w:b/>
          <w:sz w:val="28"/>
          <w:szCs w:val="28"/>
        </w:rPr>
      </w:pPr>
    </w:p>
    <w:p w14:paraId="0BA8531A" w14:textId="77777777" w:rsidR="000472A5" w:rsidRDefault="000472A5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/>
          <w:b/>
          <w:sz w:val="28"/>
          <w:szCs w:val="28"/>
        </w:rPr>
        <w:br w:type="page"/>
      </w:r>
    </w:p>
    <w:p w14:paraId="474E880F" w14:textId="1F3A9254" w:rsidR="007611CE" w:rsidRDefault="00966344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镀膜机</w:t>
      </w:r>
      <w:r w:rsidR="00DD50C3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2AC67F31" w14:textId="77777777" w:rsidR="007611CE" w:rsidRDefault="00EB0207" w:rsidP="00E316A3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</w:t>
      </w:r>
      <w:r w:rsidR="00DD50C3">
        <w:rPr>
          <w:rFonts w:asciiTheme="minorEastAsia" w:eastAsiaTheme="minorEastAsia" w:hAnsiTheme="minorEastAsia" w:cs="宋体" w:hint="eastAsia"/>
          <w:b/>
          <w:sz w:val="24"/>
          <w:szCs w:val="24"/>
        </w:rPr>
        <w:t>/AQB3-0201-2020</w:t>
      </w:r>
    </w:p>
    <w:p w14:paraId="5F441618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5210750D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按照《镀膜设备日常巡检表》，检查设备水，电，气是否接通，各项值是否在规定值内。</w:t>
      </w:r>
    </w:p>
    <w:p w14:paraId="5C6767DC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1.2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打开电控柜电源开关，将触摸屏界面切换到运行界面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。</w:t>
      </w:r>
    </w:p>
    <w:p w14:paraId="06085198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1.3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打开真空计，高压柜，冷水机，低温蒱集器（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POLYCOLD)</w:t>
      </w:r>
    </w:p>
    <w:p w14:paraId="082EF290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1.4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在运行界面中手动点击触摸屏“泵启动停止键”的“泵抽气”约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后在点击泵加热（温度设定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260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摄氏度）“工作”指示绿灯亮，系统完成扩散泵在生。</w:t>
      </w:r>
    </w:p>
    <w:p w14:paraId="0C1C3696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1.5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手动点击放气阀（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DGV,SW,LV)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系统开门后放气阀自动关闭。</w:t>
      </w:r>
    </w:p>
    <w:p w14:paraId="3166DBC7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1.6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清理卫生后，检查伞架转动，枪灯丝，晶振片使用情况及寿命值，同时对添加的药材进行再次确认</w:t>
      </w:r>
    </w:p>
    <w:p w14:paraId="520A3F7A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工件进炉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6E321185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装上工件挂具后，手动转动伞架，检查工件转架是否平稳顺畅和放置产品的治具是否装牢到位</w:t>
      </w:r>
    </w:p>
    <w:p w14:paraId="11D7123B" w14:textId="77777777" w:rsidR="00B20BFA" w:rsidRPr="00B20BFA" w:rsidRDefault="00B20BFA" w:rsidP="00E316A3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抽真空</w:t>
      </w: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02E31F1B" w14:textId="77777777" w:rsidR="00B20BFA" w:rsidRPr="00B20BFA" w:rsidRDefault="00B20BFA" w:rsidP="00FF7338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sz w:val="24"/>
          <w:szCs w:val="24"/>
        </w:rPr>
      </w:pPr>
      <w:r w:rsidRPr="00B20BFA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3.1</w:t>
      </w:r>
      <w:r w:rsidRPr="00B20BFA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装好工件后，使可将真空室门关上然后依次打开粗抽泵，粗抽阀，真空抽至“低真空”开启罗茨泵，低温埔集器进行抽高真空状态</w:t>
      </w:r>
    </w:p>
    <w:p w14:paraId="776CD9C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真空镀膜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25EB4D6F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当真空度抽至高真空即设定的真空压力值时，对药材（高折射率）进行溶解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</w:t>
      </w:r>
    </w:p>
    <w:p w14:paraId="4F06605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当药材溶完后即开始进入镀膜程序，真空度达到“镀膜工艺条件”设置之要求时开始镀膜</w:t>
      </w:r>
    </w:p>
    <w:p w14:paraId="42AA81E2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镀膜过程中，操机员必须严格紧盯镀膜时的蒸发速率，晶控寿命值，充氧，程式选择，药材电流等情况</w:t>
      </w:r>
    </w:p>
    <w:p w14:paraId="22458F40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蒸发结束后，等待镀后冷却或恒温，机台自动进入充气状态。</w:t>
      </w:r>
    </w:p>
    <w:p w14:paraId="61953D0D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依次程序当第一罩生产完毕后，取出产品，做好清洁，添加药材装入产品进入下罩生产。</w:t>
      </w:r>
    </w:p>
    <w:p w14:paraId="3553FB68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lastRenderedPageBreak/>
        <w:t>5.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停机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71E09CE5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5.1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把镀件取出，关上真空室门</w:t>
      </w:r>
    </w:p>
    <w:p w14:paraId="50EFEE68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5.2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点击触摸屏“泵启动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/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关闭”泵抽气至关机状态，保持机械泵继续工作</w:t>
      </w:r>
    </w:p>
    <w:p w14:paraId="1F99F74E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5.3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开粗抽泵，开粗抽阀进行抽气</w:t>
      </w:r>
    </w:p>
    <w:p w14:paraId="70B137E9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5.4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真空室大门抽紧后（抽至高阀打开），停止抽气进入停机状态</w:t>
      </w:r>
    </w:p>
    <w:p w14:paraId="59BAD7E9" w14:textId="77777777" w:rsidR="00FF7338" w:rsidRPr="00FF7338" w:rsidRDefault="00FF7338" w:rsidP="003D733E">
      <w:pPr>
        <w:spacing w:after="0" w:line="360" w:lineRule="auto"/>
        <w:ind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5.5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待扩散泵冷却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1H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，即扩散泵温度低于</w:t>
      </w:r>
      <w:r w:rsidRPr="00FF7338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180</w:t>
      </w:r>
      <w:r w:rsidRPr="00FF7338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摄氏度时关冷却水，气压，拉下总电源开关，设备停止。</w:t>
      </w:r>
    </w:p>
    <w:p w14:paraId="6FC1EFFF" w14:textId="4CD6856F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7E210C3C" w14:textId="4596ED02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作业时突然停电，第一时间将镀膜机台上的“红色”紧急按钮按下，关闭总电源开关</w:t>
      </w:r>
    </w:p>
    <w:p w14:paraId="54DF4AB6" w14:textId="4396AB69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通知设备维修人员协助处理，同时用毛巾，碎布对扩散泵泵体用水伏，降低温度</w:t>
      </w:r>
    </w:p>
    <w:p w14:paraId="15421E22" w14:textId="16F5C56F" w:rsidR="000B183C" w:rsidRPr="000B183C" w:rsidRDefault="000C7DDC" w:rsidP="000B183C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0B183C" w:rsidRPr="000B183C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</w:t>
      </w:r>
      <w:r w:rsidR="000B183C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待电源恢复正常后，将设备各按键重新归位（镀膜操作系统不可私自乱动，放止数据丢失）清洁地面的水，杂物后将电源开关拉起，重新启动机台</w:t>
      </w:r>
    </w:p>
    <w:p w14:paraId="7E2F62F7" w14:textId="2EED9259" w:rsidR="00763587" w:rsidRDefault="00763587">
      <w:pPr>
        <w:adjustRightInd/>
        <w:snapToGrid/>
        <w:spacing w:after="0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br w:type="page"/>
      </w:r>
    </w:p>
    <w:p w14:paraId="011CC644" w14:textId="0FFCE5CE" w:rsidR="00763587" w:rsidRDefault="00B10444" w:rsidP="0076358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涂墨自动机安全</w:t>
      </w:r>
      <w:r w:rsidR="0076358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操作规程</w:t>
      </w:r>
    </w:p>
    <w:p w14:paraId="47EECA63" w14:textId="77777777" w:rsidR="00763587" w:rsidRDefault="00763587" w:rsidP="00763587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2ED70DD6" w14:textId="1A9361F6" w:rsidR="00763587" w:rsidRPr="00BC40A4" w:rsidRDefault="00763587" w:rsidP="00BC40A4">
      <w:pPr>
        <w:pStyle w:val="ac"/>
        <w:numPr>
          <w:ilvl w:val="0"/>
          <w:numId w:val="9"/>
        </w:numPr>
        <w:spacing w:after="0" w:line="360" w:lineRule="auto"/>
        <w:ind w:firstLineChars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BC40A4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生产前准备工作</w:t>
      </w:r>
      <w:r w:rsidRPr="00BC40A4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:</w:t>
      </w:r>
    </w:p>
    <w:p w14:paraId="410C93EA" w14:textId="0AED76BC" w:rsidR="00BC40A4" w:rsidRPr="00D93311" w:rsidRDefault="00BC40A4" w:rsidP="00BC40A4">
      <w:pPr>
        <w:spacing w:after="0" w:line="360" w:lineRule="auto"/>
        <w:ind w:left="482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</w:t>
      </w:r>
      <w:r w:rsidRPr="00D93311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稼动自动机所需物品</w:t>
      </w:r>
      <w:r w:rsidR="00116686" w:rsidRPr="00D9331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：</w:t>
      </w:r>
    </w:p>
    <w:p w14:paraId="4845FC8A" w14:textId="3E85098B" w:rsidR="00903654" w:rsidRDefault="00531EEB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531EE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丙酮,擦拭纸，转轴，夹爪，海绵，吸笔，料盘，手指套，墨杯，标准书，墨管.自动机。</w:t>
      </w:r>
    </w:p>
    <w:p w14:paraId="10CBF5E3" w14:textId="5CEFA67D" w:rsidR="002E039D" w:rsidRDefault="00F74E30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2．涂</w:t>
      </w:r>
      <w:r w:rsidR="007B786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墨</w:t>
      </w: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操作</w:t>
      </w:r>
    </w:p>
    <w:p w14:paraId="70D2F082" w14:textId="5FFC827C" w:rsidR="00F94E27" w:rsidRDefault="00A563BB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.1</w:t>
      </w:r>
      <w:r w:rsidR="008319ED" w:rsidRP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打开开关</w:t>
      </w:r>
      <w:r w:rsidR="008319ED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，注意用电安全</w:t>
      </w:r>
    </w:p>
    <w:p w14:paraId="7526B2C6" w14:textId="335AFD95" w:rsidR="00DB569D" w:rsidRDefault="00DB569D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.2</w:t>
      </w:r>
      <w:r w:rsidR="00936F6C"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开机后显示主页，点击菜单会</w:t>
      </w:r>
      <w:r w:rsid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出现</w:t>
      </w:r>
      <w:r w:rsidR="00936F6C" w:rsidRPr="00936F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显示栏，在显示栏点击手动</w:t>
      </w:r>
    </w:p>
    <w:p w14:paraId="44BEF939" w14:textId="29728931" w:rsidR="00292652" w:rsidRDefault="00292652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2.3</w:t>
      </w:r>
      <w:r w:rsidR="002F1EA3" w:rsidRPr="002F1EA3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在回到主页点击萃盘参数</w:t>
      </w:r>
      <w:r w:rsid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，再</w:t>
      </w:r>
      <w:r w:rsidR="003C746C" w:rsidRPr="003C746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设置行数与列数</w:t>
      </w:r>
      <w:r w:rsidR="00577DFA" w:rsidRPr="0029265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 </w:t>
      </w:r>
    </w:p>
    <w:p w14:paraId="2A05EE1A" w14:textId="731A6D3E" w:rsidR="00E92A53" w:rsidRDefault="00E92A53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2.4</w:t>
      </w:r>
      <w:r w:rsidR="000107E1"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在到主页点击搅拌参数</w:t>
      </w:r>
      <w:r w:rsid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="000107E1" w:rsidRPr="000107E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设置好搅拌时间，间隔时间，搅墨时间 。</w:t>
      </w:r>
    </w:p>
    <w:p w14:paraId="57DDE273" w14:textId="68D575F2" w:rsidR="00F75A4B" w:rsidRDefault="00354536" w:rsidP="00A347FB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.5</w:t>
      </w:r>
      <w:r w:rsidRPr="0035453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在到主页点击涂墨刷参数</w:t>
      </w:r>
      <w:r w:rsidR="00E71A32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，</w:t>
      </w:r>
      <w:r w:rsidR="00755B21" w:rsidRPr="00755B21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设置涂墨的参数，和停留的时间</w:t>
      </w:r>
      <w:r w:rsidR="00642C40" w:rsidRPr="00642C40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以及涂墨的速度</w:t>
      </w:r>
    </w:p>
    <w:p w14:paraId="601AC617" w14:textId="27124BE4" w:rsidR="00326867" w:rsidRPr="00E92A53" w:rsidRDefault="00326867" w:rsidP="00A347FB">
      <w:pPr>
        <w:spacing w:after="0" w:line="360" w:lineRule="auto"/>
        <w:ind w:left="482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</w:t>
      </w: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.6</w:t>
      </w:r>
      <w:r w:rsidRPr="0032686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把所有轨迹调试好以后，先试涂，看一下有没有没调到位的，</w:t>
      </w:r>
      <w:r w:rsidR="003826E7" w:rsidRPr="003826E7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需要修改的，如果试涂OK后，在将机台回原点，开始加工镜片。</w:t>
      </w:r>
    </w:p>
    <w:p w14:paraId="6E746B40" w14:textId="4707938C" w:rsidR="00763587" w:rsidRPr="000B183C" w:rsidRDefault="000C7DDC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3.</w:t>
      </w:r>
      <w:r w:rsidR="00763587" w:rsidRPr="000B183C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注意事项</w:t>
      </w:r>
    </w:p>
    <w:p w14:paraId="1DC76871" w14:textId="09258EE1" w:rsidR="00763587" w:rsidRPr="000B183C" w:rsidRDefault="000C7DDC" w:rsidP="00763587">
      <w:pPr>
        <w:spacing w:after="0"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3.</w:t>
      </w:r>
      <w:r w:rsidR="00D91556" w:rsidRPr="00D91556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1.再加工镜片之前要找到相应的标准书，以及治工具。</w:t>
      </w:r>
    </w:p>
    <w:p w14:paraId="05FE6E20" w14:textId="3A06A291" w:rsidR="00763587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9A1953">
        <w:rPr>
          <w:rFonts w:asciiTheme="minorEastAsia" w:eastAsiaTheme="minorEastAsia" w:hAnsiTheme="minorEastAsia" w:cstheme="minorEastAsia"/>
          <w:b/>
          <w:sz w:val="24"/>
          <w:szCs w:val="24"/>
        </w:rPr>
        <w:t>2</w:t>
      </w:r>
      <w:r w:rsidR="009A1953" w:rsidRPr="009A195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所有选用的治具要确认一下是否有磨损，防止产生转轴伤。</w:t>
      </w:r>
    </w:p>
    <w:p w14:paraId="683464E3" w14:textId="6938B4F4" w:rsidR="001767C9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1767C9">
        <w:rPr>
          <w:rFonts w:asciiTheme="minorEastAsia" w:eastAsiaTheme="minorEastAsia" w:hAnsiTheme="minorEastAsia" w:cstheme="minorEastAsia"/>
          <w:b/>
          <w:sz w:val="24"/>
          <w:szCs w:val="24"/>
        </w:rPr>
        <w:t>3</w:t>
      </w:r>
      <w:r w:rsidR="001767C9" w:rsidRPr="001767C9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再加工时镜片时，镜片必须要稳。</w:t>
      </w:r>
    </w:p>
    <w:p w14:paraId="01336821" w14:textId="19BC24E6" w:rsidR="00AD1EA7" w:rsidRPr="001767C9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 w:hint="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247E9D">
        <w:rPr>
          <w:rFonts w:asciiTheme="minorEastAsia" w:eastAsiaTheme="minorEastAsia" w:hAnsiTheme="minorEastAsia" w:cstheme="minorEastAsia"/>
          <w:b/>
          <w:sz w:val="24"/>
          <w:szCs w:val="24"/>
        </w:rPr>
        <w:t>4</w:t>
      </w:r>
      <w:r w:rsidR="00247E9D" w:rsidRPr="00247E9D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再调稳镜片，装转轴时一定要平稳，防止用力过大造成夹爪歪掉。</w:t>
      </w:r>
    </w:p>
    <w:p w14:paraId="0CD38883" w14:textId="75AAA75F" w:rsidR="00763587" w:rsidRPr="00CA65D6" w:rsidRDefault="000C7DDC" w:rsidP="00763587">
      <w:pPr>
        <w:spacing w:line="360" w:lineRule="auto"/>
        <w:ind w:firstLineChars="200" w:firstLine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/>
          <w:b/>
          <w:sz w:val="24"/>
          <w:szCs w:val="24"/>
        </w:rPr>
        <w:t>3.</w:t>
      </w:r>
      <w:r w:rsidR="00CA65D6">
        <w:rPr>
          <w:rFonts w:asciiTheme="minorEastAsia" w:eastAsiaTheme="minorEastAsia" w:hAnsiTheme="minorEastAsia" w:cstheme="minorEastAsia"/>
          <w:b/>
          <w:sz w:val="24"/>
          <w:szCs w:val="24"/>
        </w:rPr>
        <w:t>5</w:t>
      </w:r>
      <w:r w:rsidR="00CA65D6" w:rsidRPr="00CA65D6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自动机到的墨杯不可以倒太多墨剂，墨剂必须4H更换一次。</w:t>
      </w:r>
    </w:p>
    <w:p w14:paraId="6B143406" w14:textId="799EB964" w:rsidR="007611CE" w:rsidRDefault="000C7DDC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0D7B2A">
        <w:rPr>
          <w:rFonts w:asciiTheme="minorEastAsia" w:eastAsiaTheme="minorEastAsia" w:hAnsiTheme="minorEastAsia" w:cstheme="minorEastAsia"/>
          <w:b/>
          <w:sz w:val="24"/>
          <w:szCs w:val="24"/>
        </w:rPr>
        <w:t>6</w:t>
      </w:r>
      <w:r w:rsidR="000D7B2A" w:rsidRPr="000D7B2A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机台在运作时，调机人员要不定时的对机台进行巡检，检查镜片品质是否OK.</w:t>
      </w:r>
    </w:p>
    <w:p w14:paraId="134B5848" w14:textId="6F17247C" w:rsidR="009724C3" w:rsidRDefault="000C7DDC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3.</w:t>
      </w:r>
      <w:r w:rsidR="009724C3">
        <w:rPr>
          <w:rFonts w:asciiTheme="minorEastAsia" w:eastAsiaTheme="minorEastAsia" w:hAnsiTheme="minorEastAsia" w:cstheme="minorEastAsia"/>
          <w:b/>
          <w:sz w:val="24"/>
          <w:szCs w:val="24"/>
        </w:rPr>
        <w:t>7</w:t>
      </w:r>
      <w:r w:rsidR="009724C3" w:rsidRPr="009724C3"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刚调试好的机台要加强巡检力度，防止海绵干掉或供墨太大防止特征性不良的产生。</w:t>
      </w:r>
    </w:p>
    <w:p w14:paraId="65DFA5A7" w14:textId="4FE2D434" w:rsidR="00D72A1F" w:rsidRDefault="00D72A1F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BF3B53E" w14:textId="5F7CEA02" w:rsidR="00D72A1F" w:rsidRDefault="00D72A1F" w:rsidP="00CD72BC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DD2931B" w14:textId="131CB6AA" w:rsidR="000D2697" w:rsidRDefault="003928B9" w:rsidP="000D269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压滤机</w:t>
      </w:r>
      <w:r w:rsidR="000D2697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0262313A" w14:textId="77777777" w:rsidR="000D2697" w:rsidRDefault="000D2697" w:rsidP="000D2697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5B970C49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1、 目的 将污水中和后的渣液经过强制过滤达到渣、 水分离；红渣运至堆场外 售，水澄清后循环利用。 </w:t>
      </w:r>
    </w:p>
    <w:p w14:paraId="5EFB28E4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2、 范围： 从压滤机进口至压滤机出口（含压滤机、电机、油泵） 。 </w:t>
      </w:r>
    </w:p>
    <w:p w14:paraId="4EEEDDE3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3、 操作规程 </w:t>
      </w:r>
    </w:p>
    <w:p w14:paraId="247D1BE2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3.1、 首先将滤板、滤布规整排列。 </w:t>
      </w:r>
    </w:p>
    <w:p w14:paraId="0EB3E8CF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3.2、 检查试验压滤油泵的压力、油位，压滤机头的张紧是否灵动。 </w:t>
      </w:r>
    </w:p>
    <w:p w14:paraId="6DFB71D8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3.3、 然后调节好压力、锁紧拉杆、停油泵后才能给压滤机提供压力 压滤红渣稠浆。 </w:t>
      </w:r>
    </w:p>
    <w:p w14:paraId="7F551AEC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4、 压滤机安全操作注意事项： </w:t>
      </w:r>
    </w:p>
    <w:p w14:paraId="5C88A809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4.1、 随时观察液压油、油位。 </w:t>
      </w:r>
    </w:p>
    <w:p w14:paraId="70195C14" w14:textId="77777777" w:rsidR="000B1142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4.2、 禁止拉杆未锁定前供给压滤液 ; </w:t>
      </w:r>
    </w:p>
    <w:p w14:paraId="70BD4171" w14:textId="01A3484D" w:rsidR="000D2697" w:rsidRDefault="00980787" w:rsidP="000D2697">
      <w:pPr>
        <w:spacing w:after="0" w:line="360" w:lineRule="auto"/>
        <w:ind w:left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 w:rsidRPr="00980787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4.3、 场地应保持清洁卫生、防止滑倒、人离开前必须关掉总电源</w:t>
      </w:r>
    </w:p>
    <w:p w14:paraId="562A2A70" w14:textId="0EF751FA" w:rsidR="00D72A1F" w:rsidRDefault="00D72A1F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110A3BC" w14:textId="36663AD0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0AEB1D66" w14:textId="78D391BE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78B0EFF" w14:textId="5CCB38E8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B53082D" w14:textId="3B6D95C4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6175DEF" w14:textId="797BA2F1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726E0FA" w14:textId="4991A02D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2BAB184" w14:textId="7F39069E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9BFCA5E" w14:textId="5DC3526F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93E67CF" w14:textId="5A2130DC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65C5EC2" w14:textId="60AC1576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4C039AA" w14:textId="1D711AE2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72107B4" w14:textId="69312F53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1EF16011" w14:textId="2CFF28A5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53C70BD2" w14:textId="161D54E1" w:rsidR="00FB3EDB" w:rsidRDefault="00FB3EDB" w:rsidP="002B75A8">
      <w:pPr>
        <w:spacing w:after="0"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75F97160" w14:textId="30EAA54A" w:rsidR="00891E6A" w:rsidRDefault="00D11DA5" w:rsidP="008E6D17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 w:rsidRPr="008E6D17">
        <w:rPr>
          <w:rFonts w:asciiTheme="minorEastAsia" w:eastAsiaTheme="minorEastAsia" w:hAnsiTheme="minorEastAsia" w:cstheme="minorEastAsia"/>
          <w:b/>
          <w:sz w:val="28"/>
          <w:szCs w:val="28"/>
        </w:rPr>
        <w:lastRenderedPageBreak/>
        <w:t>超声波清洗机安全操作规程</w:t>
      </w:r>
    </w:p>
    <w:p w14:paraId="34D3C314" w14:textId="155E2ED9" w:rsidR="008E6D17" w:rsidRPr="008E6D17" w:rsidRDefault="008E6D17" w:rsidP="008E6D17">
      <w:pPr>
        <w:spacing w:after="0" w:line="360" w:lineRule="auto"/>
        <w:jc w:val="right"/>
        <w:rPr>
          <w:rFonts w:asciiTheme="minorEastAsia" w:eastAsiaTheme="minorEastAsia" w:hAnsiTheme="minorEastAsia" w:cstheme="minorEastAsia" w:hint="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3EB50D63" w14:textId="498225CD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一、目的 本规程用于指导操作者正确操作和使用设备。 </w:t>
      </w:r>
    </w:p>
    <w:p w14:paraId="274E1708" w14:textId="77777777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二、适用范围 本规程适用于指导本公司超声波清洗机的安全操作。 三、操作规程</w:t>
      </w:r>
    </w:p>
    <w:p w14:paraId="2D8B47C6" w14:textId="5A154BF2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1. 超声波清洗机操作者必须经过培训，掌握设备性能和操作技术 后，才能上岗作业。</w:t>
      </w:r>
    </w:p>
    <w:p w14:paraId="541595CB" w14:textId="7057AF6C" w:rsidR="004E21C1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2. 开机前应先检查电源、开关、指示灯、指示表、防护罩等是否正 常，机器是否有漏液现象，保证各清洗槽清洁。 </w:t>
      </w:r>
    </w:p>
    <w:p w14:paraId="495E8FA6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3. 清洗槽中无清洗液时切勿开机，以免损坏超声波系统。 </w:t>
      </w:r>
    </w:p>
    <w:p w14:paraId="2B3A4CE0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4. 在超声波清洗过程中必须带上绝缘手套和口罩。 </w:t>
      </w:r>
    </w:p>
    <w:p w14:paraId="0D1A61A4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5. 放入清洗液和工件，关闭防护罩。设置温度、时间、电流等清洗 参数，打开工作电源，查看超声波工作是否正常。 </w:t>
      </w:r>
    </w:p>
    <w:p w14:paraId="21406CB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6. 工件应放在清洗篮中清洗，避免直接放在槽底，以免影响清洗效 果。 </w:t>
      </w:r>
    </w:p>
    <w:p w14:paraId="4152E9F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7. 在清洗工件的过程中， 禁止打开防护罩， 禁止将手伸入清洗液中。 8. 将清洗完毕的产品整齐有序的放入周转托盘中。防止工件在上下 料及清洗过程中划伤表面。 </w:t>
      </w:r>
    </w:p>
    <w:p w14:paraId="48D04412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9. 在清洗过程中如有异常现象，应立即停机检查。排除故障后，方 可正常生产。 </w:t>
      </w:r>
    </w:p>
    <w:p w14:paraId="67BE60DB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10. 清洗液必须定期更换，以确保清洗后的产品能满足工艺要求。 </w:t>
      </w:r>
    </w:p>
    <w:p w14:paraId="68C6DC2A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11. 清洗完成后，必须切断电源，防止事故发生。清理设备上的污 物，保证机器清洁。作好点检记录。 </w:t>
      </w:r>
    </w:p>
    <w:p w14:paraId="05FCC51D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12. 零件封装前必须空冷至室温后才可封装。 </w:t>
      </w:r>
    </w:p>
    <w:p w14:paraId="439251E6" w14:textId="77777777" w:rsidR="000550F4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 xml:space="preserve">13. 若溶剂的沸点低于 40℃，清洗机停止工作 12 小时以上时， 或溶 剂的沸点高于 40℃，清洗机停止工作 24 小时以上时，应将溶剂用隔 膜泵抽出放回溶剂罐中密封保存。 </w:t>
      </w:r>
    </w:p>
    <w:p w14:paraId="7E4DEA31" w14:textId="78B81472" w:rsidR="00FB3EDB" w:rsidRDefault="00D11DA5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F11FC0">
        <w:rPr>
          <w:rFonts w:asciiTheme="minorEastAsia" w:eastAsiaTheme="minorEastAsia" w:hAnsiTheme="minorEastAsia" w:cstheme="minorEastAsia"/>
          <w:b/>
          <w:bCs/>
          <w:sz w:val="24"/>
          <w:szCs w:val="24"/>
        </w:rPr>
        <w:t>14. 超声波清洗机周边严禁抽烟、明火，不得存放易燃、易爆物品， 做好防火措施。</w:t>
      </w:r>
    </w:p>
    <w:p w14:paraId="29434A9B" w14:textId="026AD4D8" w:rsidR="00541BF8" w:rsidRDefault="009413F3" w:rsidP="00541BF8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lastRenderedPageBreak/>
        <w:t>LED紫外照度计</w:t>
      </w:r>
      <w:r w:rsidR="00541BF8"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安全操作规程</w:t>
      </w:r>
    </w:p>
    <w:p w14:paraId="1591F194" w14:textId="77777777" w:rsidR="00541BF8" w:rsidRDefault="00541BF8" w:rsidP="00541BF8">
      <w:pPr>
        <w:spacing w:after="0" w:line="360" w:lineRule="auto"/>
        <w:jc w:val="right"/>
        <w:rPr>
          <w:rFonts w:asciiTheme="minorEastAsia" w:eastAsiaTheme="minorEastAsia" w:hAnsiTheme="minorEastAsia" w:cstheme="minorEastAsia"/>
          <w:bCs/>
          <w:sz w:val="24"/>
          <w:szCs w:val="24"/>
        </w:rPr>
      </w:pPr>
      <w:r>
        <w:rPr>
          <w:rFonts w:asciiTheme="minorEastAsia" w:eastAsiaTheme="minorEastAsia" w:hAnsiTheme="minorEastAsia" w:cs="宋体" w:hint="eastAsia"/>
          <w:b/>
          <w:sz w:val="24"/>
          <w:szCs w:val="24"/>
        </w:rPr>
        <w:t>SRWHGX/AQB3-0201-2020</w:t>
      </w:r>
    </w:p>
    <w:p w14:paraId="4568A4A6" w14:textId="77777777" w:rsidR="00A94239" w:rsidRPr="00AD1DB9" w:rsidRDefault="00A94239" w:rsidP="00AD1DB9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D1DB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一、紫外照度计的使用方法</w:t>
      </w:r>
    </w:p>
    <w:p w14:paraId="74E0C36C" w14:textId="77777777" w:rsidR="00A35C40" w:rsidRDefault="00A94239" w:rsidP="00AD1DB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1．参数设置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在关机状态下，长按“开机"键，进入设置模式。选择是否自动关机（ AUTO OFF ： ON/OFF）：短按"查询"键。</w:t>
      </w:r>
    </w:p>
    <w:p w14:paraId="5A815051" w14:textId="3DE155F5" w:rsidR="00A94239" w:rsidRPr="00A94239" w:rsidRDefault="00A94239" w:rsidP="00AD1DB9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确认设置：短按"锁定"键。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设置完成，仪器进入到测量模式。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选择ON，仪器3分钟无操作，自动关机。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选择OFF, 仪器需要手动关机，不会自动关机。</w:t>
      </w:r>
    </w:p>
    <w:p w14:paraId="2DF30F5D" w14:textId="572F37A8" w:rsidR="00A94239" w:rsidRPr="00A94239" w:rsidRDefault="00A94239" w:rsidP="00E60EEC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2．开机/关机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短按"开机"键执行开机/关机操作。</w:t>
      </w:r>
    </w:p>
    <w:p w14:paraId="60A137C1" w14:textId="658ED61C" w:rsidR="00A94239" w:rsidRPr="00A94239" w:rsidRDefault="00A94239" w:rsidP="00AD1555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3．"锁定"按键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开机后，进入实时数据测量状态，同时显示最大值和当前值。短按"锁定"键，当前值在LCD上保持，最大值继续记录，并且保存当前最大值和当前值在历史记录中。再次按"锁定"键，取消HOLD功能，进入实时数据测量状态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在测量模式，长按"锁定"键，保存最大值和当前值在历史记录中，并且清除最大值和当前值，开始新的测量。</w:t>
      </w:r>
    </w:p>
    <w:p w14:paraId="23E4C034" w14:textId="2BADBB67" w:rsidR="00A94239" w:rsidRPr="00A94239" w:rsidRDefault="00A94239" w:rsidP="003A60D2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4．"查询"按键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记录查询键，查询存储的历史保持数据。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在HOLD状态下的数据自动存储到历史保持数据组中。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记录组中可以存储9组数据，超过9组数据时，自动删除最旧的记录值。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在记录查询状态下，长按"查询"键，清除所有记录值。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记录数据关机不丢失（更换电池时清除所有记录值）。</w:t>
      </w:r>
    </w:p>
    <w:p w14:paraId="19AE639C" w14:textId="77777777" w:rsidR="00A94239" w:rsidRPr="006619DB" w:rsidRDefault="00A94239" w:rsidP="006619DB">
      <w:pPr>
        <w:spacing w:after="0" w:line="360" w:lineRule="auto"/>
        <w:ind w:firstLineChars="174" w:firstLine="419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6619DB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二、紫外照度计注意事项</w:t>
      </w:r>
    </w:p>
    <w:p w14:paraId="4840DC29" w14:textId="77777777" w:rsidR="006619DB" w:rsidRDefault="00A94239" w:rsidP="006619DB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1. 仪器探头接收窗口正对紫外光源，即可获得当前测试点的紫外线辐射能功率密度，同时显示最大值（MAX）和当前值（RT）。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lastRenderedPageBreak/>
        <w:t>2. 仪器探头背部自带磁铁，可以吸附在铁板上，方便固定。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3. 不使用时，请按"开关机"键关机。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4. 避免与腐蚀性物品接触、远离高湿的环境。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5. 关机后请将其放入专用包装内，妥善保管。</w:t>
      </w: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br/>
        <w:t>6. 校验周期：建议校验的周期为一年。</w:t>
      </w:r>
    </w:p>
    <w:p w14:paraId="52300D8B" w14:textId="31F96913" w:rsidR="00A94239" w:rsidRPr="00A94239" w:rsidRDefault="00A94239" w:rsidP="006619DB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  <w:r w:rsidRPr="00A94239"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7. 由于紫外线探头对湿度变化很灵敏，所以保存的环境很重要。长时间不用本仪器时，请务必把探头保存于低湿度环境。比如把探头保存于干燥的塑料袋里。</w:t>
      </w:r>
    </w:p>
    <w:p w14:paraId="48F55EF0" w14:textId="77777777" w:rsidR="00541BF8" w:rsidRPr="00541BF8" w:rsidRDefault="00541BF8" w:rsidP="00F11FC0">
      <w:pPr>
        <w:pStyle w:val="ac"/>
        <w:spacing w:after="0" w:line="360" w:lineRule="auto"/>
        <w:ind w:left="842" w:firstLineChars="0" w:firstLine="0"/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</w:pPr>
    </w:p>
    <w:sectPr w:rsidR="00541BF8" w:rsidRPr="00541BF8">
      <w:headerReference w:type="default" r:id="rId8"/>
      <w:footerReference w:type="default" r:id="rId9"/>
      <w:pgSz w:w="11906" w:h="16838"/>
      <w:pgMar w:top="1440" w:right="1800" w:bottom="1440" w:left="1800" w:header="708" w:footer="567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DBD80" w14:textId="77777777" w:rsidR="00043554" w:rsidRDefault="00043554">
      <w:pPr>
        <w:spacing w:after="0"/>
      </w:pPr>
      <w:r>
        <w:separator/>
      </w:r>
    </w:p>
  </w:endnote>
  <w:endnote w:type="continuationSeparator" w:id="0">
    <w:p w14:paraId="7D04BC81" w14:textId="77777777" w:rsidR="00043554" w:rsidRDefault="00043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7807"/>
    </w:sdtPr>
    <w:sdtEndPr/>
    <w:sdtContent>
      <w:sdt>
        <w:sdtPr>
          <w:id w:val="171357283"/>
        </w:sdtPr>
        <w:sdtEndPr/>
        <w:sdtContent>
          <w:p w14:paraId="730346A9" w14:textId="77777777" w:rsidR="007611CE" w:rsidRDefault="00DD50C3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E65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55E65">
              <w:rPr>
                <w:b/>
                <w:noProof/>
              </w:rPr>
              <w:t>24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FBAB9CD" w14:textId="77777777" w:rsidR="007611CE" w:rsidRDefault="007611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DC02" w14:textId="77777777" w:rsidR="00043554" w:rsidRDefault="00043554">
      <w:pPr>
        <w:spacing w:after="0"/>
      </w:pPr>
      <w:r>
        <w:separator/>
      </w:r>
    </w:p>
  </w:footnote>
  <w:footnote w:type="continuationSeparator" w:id="0">
    <w:p w14:paraId="44856B3E" w14:textId="77777777" w:rsidR="00043554" w:rsidRDefault="0004355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53708" w14:textId="77777777" w:rsidR="007611CE" w:rsidRDefault="007611CE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E4D392"/>
    <w:multiLevelType w:val="singleLevel"/>
    <w:tmpl w:val="88E4D39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BF949471"/>
    <w:multiLevelType w:val="singleLevel"/>
    <w:tmpl w:val="BF949471"/>
    <w:lvl w:ilvl="0">
      <w:start w:val="1"/>
      <w:numFmt w:val="decimal"/>
      <w:suff w:val="nothing"/>
      <w:lvlText w:val="%1、"/>
      <w:lvlJc w:val="left"/>
      <w:pPr>
        <w:ind w:left="105" w:firstLine="0"/>
      </w:pPr>
    </w:lvl>
  </w:abstractNum>
  <w:abstractNum w:abstractNumId="2" w15:restartNumberingAfterBreak="0">
    <w:nsid w:val="090D77D2"/>
    <w:multiLevelType w:val="hybridMultilevel"/>
    <w:tmpl w:val="1750B5A2"/>
    <w:lvl w:ilvl="0" w:tplc="A982605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84F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2352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4A77A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A8A4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C24A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01D5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CEA08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E96A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544039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166AAC62"/>
    <w:multiLevelType w:val="singleLevel"/>
    <w:tmpl w:val="166AAC62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1C7620C9"/>
    <w:multiLevelType w:val="multilevel"/>
    <w:tmpl w:val="1C7620C9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F65AAF"/>
    <w:multiLevelType w:val="hybridMultilevel"/>
    <w:tmpl w:val="5E4E2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2D534F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232161F6"/>
    <w:multiLevelType w:val="hybridMultilevel"/>
    <w:tmpl w:val="6BE2466C"/>
    <w:lvl w:ilvl="0" w:tplc="60728DC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3C15245A"/>
    <w:multiLevelType w:val="multilevel"/>
    <w:tmpl w:val="3C15245A"/>
    <w:lvl w:ilvl="0">
      <w:start w:val="1"/>
      <w:numFmt w:val="decimal"/>
      <w:lvlText w:val="%1."/>
      <w:lvlJc w:val="left"/>
      <w:pPr>
        <w:tabs>
          <w:tab w:val="left" w:pos="402"/>
        </w:tabs>
        <w:ind w:left="4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82"/>
        </w:tabs>
        <w:ind w:left="882" w:hanging="420"/>
      </w:pPr>
    </w:lvl>
    <w:lvl w:ilvl="2">
      <w:start w:val="1"/>
      <w:numFmt w:val="lowerRoman"/>
      <w:lvlText w:val="%3."/>
      <w:lvlJc w:val="right"/>
      <w:pPr>
        <w:tabs>
          <w:tab w:val="left" w:pos="1302"/>
        </w:tabs>
        <w:ind w:left="1302" w:hanging="420"/>
      </w:pPr>
    </w:lvl>
    <w:lvl w:ilvl="3">
      <w:start w:val="1"/>
      <w:numFmt w:val="decimal"/>
      <w:lvlText w:val="%4."/>
      <w:lvlJc w:val="left"/>
      <w:pPr>
        <w:tabs>
          <w:tab w:val="left" w:pos="1722"/>
        </w:tabs>
        <w:ind w:left="1722" w:hanging="420"/>
      </w:pPr>
    </w:lvl>
    <w:lvl w:ilvl="4">
      <w:start w:val="1"/>
      <w:numFmt w:val="lowerLetter"/>
      <w:lvlText w:val="%5)"/>
      <w:lvlJc w:val="left"/>
      <w:pPr>
        <w:tabs>
          <w:tab w:val="left" w:pos="2142"/>
        </w:tabs>
        <w:ind w:left="2142" w:hanging="420"/>
      </w:pPr>
    </w:lvl>
    <w:lvl w:ilvl="5">
      <w:start w:val="1"/>
      <w:numFmt w:val="lowerRoman"/>
      <w:lvlText w:val="%6."/>
      <w:lvlJc w:val="right"/>
      <w:pPr>
        <w:tabs>
          <w:tab w:val="left" w:pos="2562"/>
        </w:tabs>
        <w:ind w:left="2562" w:hanging="420"/>
      </w:pPr>
    </w:lvl>
    <w:lvl w:ilvl="6">
      <w:start w:val="1"/>
      <w:numFmt w:val="decimal"/>
      <w:lvlText w:val="%7."/>
      <w:lvlJc w:val="left"/>
      <w:pPr>
        <w:tabs>
          <w:tab w:val="left" w:pos="2982"/>
        </w:tabs>
        <w:ind w:left="2982" w:hanging="420"/>
      </w:pPr>
    </w:lvl>
    <w:lvl w:ilvl="7">
      <w:start w:val="1"/>
      <w:numFmt w:val="lowerLetter"/>
      <w:lvlText w:val="%8)"/>
      <w:lvlJc w:val="left"/>
      <w:pPr>
        <w:tabs>
          <w:tab w:val="left" w:pos="3402"/>
        </w:tabs>
        <w:ind w:left="3402" w:hanging="420"/>
      </w:pPr>
    </w:lvl>
    <w:lvl w:ilvl="8">
      <w:start w:val="1"/>
      <w:numFmt w:val="lowerRoman"/>
      <w:lvlText w:val="%9."/>
      <w:lvlJc w:val="right"/>
      <w:pPr>
        <w:tabs>
          <w:tab w:val="left" w:pos="3822"/>
        </w:tabs>
        <w:ind w:left="3822" w:hanging="420"/>
      </w:pPr>
    </w:lvl>
  </w:abstractNum>
  <w:abstractNum w:abstractNumId="10" w15:restartNumberingAfterBreak="0">
    <w:nsid w:val="3D5F303A"/>
    <w:multiLevelType w:val="hybridMultilevel"/>
    <w:tmpl w:val="B7C48A32"/>
    <w:lvl w:ilvl="0" w:tplc="60728D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BB098F"/>
    <w:multiLevelType w:val="singleLevel"/>
    <w:tmpl w:val="5FBB098F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47F061E"/>
    <w:multiLevelType w:val="singleLevel"/>
    <w:tmpl w:val="647F061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2DA"/>
    <w:rsid w:val="000107E1"/>
    <w:rsid w:val="00043554"/>
    <w:rsid w:val="000472A5"/>
    <w:rsid w:val="000550F4"/>
    <w:rsid w:val="00063D0B"/>
    <w:rsid w:val="000678E5"/>
    <w:rsid w:val="000A737B"/>
    <w:rsid w:val="000B1024"/>
    <w:rsid w:val="000B1142"/>
    <w:rsid w:val="000B183C"/>
    <w:rsid w:val="000C7DDC"/>
    <w:rsid w:val="000D2697"/>
    <w:rsid w:val="000D7B2A"/>
    <w:rsid w:val="001066A5"/>
    <w:rsid w:val="00116686"/>
    <w:rsid w:val="001767C9"/>
    <w:rsid w:val="001C0EED"/>
    <w:rsid w:val="002148C9"/>
    <w:rsid w:val="00225C6B"/>
    <w:rsid w:val="00247E9D"/>
    <w:rsid w:val="00282B37"/>
    <w:rsid w:val="00292652"/>
    <w:rsid w:val="002B75A8"/>
    <w:rsid w:val="002D1576"/>
    <w:rsid w:val="002E039D"/>
    <w:rsid w:val="002E5C6E"/>
    <w:rsid w:val="002F1EA3"/>
    <w:rsid w:val="002F560C"/>
    <w:rsid w:val="00323B43"/>
    <w:rsid w:val="00326867"/>
    <w:rsid w:val="00350EB3"/>
    <w:rsid w:val="00354536"/>
    <w:rsid w:val="003623C5"/>
    <w:rsid w:val="003826E7"/>
    <w:rsid w:val="0038388C"/>
    <w:rsid w:val="003853C2"/>
    <w:rsid w:val="003928B9"/>
    <w:rsid w:val="003A42A2"/>
    <w:rsid w:val="003A60D2"/>
    <w:rsid w:val="003C746C"/>
    <w:rsid w:val="003D37D8"/>
    <w:rsid w:val="003D733E"/>
    <w:rsid w:val="00415BC9"/>
    <w:rsid w:val="00426133"/>
    <w:rsid w:val="0042651F"/>
    <w:rsid w:val="004358AB"/>
    <w:rsid w:val="00493B3C"/>
    <w:rsid w:val="004E21C1"/>
    <w:rsid w:val="00531EEB"/>
    <w:rsid w:val="00541BF8"/>
    <w:rsid w:val="00550845"/>
    <w:rsid w:val="00555E65"/>
    <w:rsid w:val="00561B7C"/>
    <w:rsid w:val="00573476"/>
    <w:rsid w:val="00577DFA"/>
    <w:rsid w:val="005C2F2B"/>
    <w:rsid w:val="00630603"/>
    <w:rsid w:val="00642C40"/>
    <w:rsid w:val="00653333"/>
    <w:rsid w:val="006619DB"/>
    <w:rsid w:val="00664020"/>
    <w:rsid w:val="006662D8"/>
    <w:rsid w:val="00670601"/>
    <w:rsid w:val="00726848"/>
    <w:rsid w:val="00755B21"/>
    <w:rsid w:val="007611CE"/>
    <w:rsid w:val="00763587"/>
    <w:rsid w:val="00792710"/>
    <w:rsid w:val="007B3E4D"/>
    <w:rsid w:val="007B786B"/>
    <w:rsid w:val="008319ED"/>
    <w:rsid w:val="00843DF4"/>
    <w:rsid w:val="00853614"/>
    <w:rsid w:val="008650A0"/>
    <w:rsid w:val="00866E52"/>
    <w:rsid w:val="00876922"/>
    <w:rsid w:val="00884A8D"/>
    <w:rsid w:val="008910DA"/>
    <w:rsid w:val="00891E6A"/>
    <w:rsid w:val="008A3B15"/>
    <w:rsid w:val="008B7726"/>
    <w:rsid w:val="008E6D17"/>
    <w:rsid w:val="00903654"/>
    <w:rsid w:val="00936F6C"/>
    <w:rsid w:val="009413F3"/>
    <w:rsid w:val="009467C2"/>
    <w:rsid w:val="00966344"/>
    <w:rsid w:val="009724C3"/>
    <w:rsid w:val="00980787"/>
    <w:rsid w:val="009A1953"/>
    <w:rsid w:val="009E2269"/>
    <w:rsid w:val="009E380D"/>
    <w:rsid w:val="00A347FB"/>
    <w:rsid w:val="00A35C40"/>
    <w:rsid w:val="00A563BB"/>
    <w:rsid w:val="00A712F7"/>
    <w:rsid w:val="00A94239"/>
    <w:rsid w:val="00AB3572"/>
    <w:rsid w:val="00AD1555"/>
    <w:rsid w:val="00AD1DB9"/>
    <w:rsid w:val="00AD1EA7"/>
    <w:rsid w:val="00B10444"/>
    <w:rsid w:val="00B20BFA"/>
    <w:rsid w:val="00B20D50"/>
    <w:rsid w:val="00B23919"/>
    <w:rsid w:val="00B23DEA"/>
    <w:rsid w:val="00B51B6F"/>
    <w:rsid w:val="00B52D80"/>
    <w:rsid w:val="00BC40A4"/>
    <w:rsid w:val="00C27206"/>
    <w:rsid w:val="00C43587"/>
    <w:rsid w:val="00CA4893"/>
    <w:rsid w:val="00CA65D6"/>
    <w:rsid w:val="00CD72BC"/>
    <w:rsid w:val="00CE309F"/>
    <w:rsid w:val="00CF167F"/>
    <w:rsid w:val="00D11DA5"/>
    <w:rsid w:val="00D16EC2"/>
    <w:rsid w:val="00D202FD"/>
    <w:rsid w:val="00D31D50"/>
    <w:rsid w:val="00D727F8"/>
    <w:rsid w:val="00D72A1F"/>
    <w:rsid w:val="00D91556"/>
    <w:rsid w:val="00D93311"/>
    <w:rsid w:val="00DA0BEE"/>
    <w:rsid w:val="00DB569D"/>
    <w:rsid w:val="00DD50C3"/>
    <w:rsid w:val="00E16567"/>
    <w:rsid w:val="00E316A3"/>
    <w:rsid w:val="00E46EAE"/>
    <w:rsid w:val="00E60EEC"/>
    <w:rsid w:val="00E71A32"/>
    <w:rsid w:val="00E92A53"/>
    <w:rsid w:val="00EA1102"/>
    <w:rsid w:val="00EB0207"/>
    <w:rsid w:val="00EF567D"/>
    <w:rsid w:val="00F0339F"/>
    <w:rsid w:val="00F11FC0"/>
    <w:rsid w:val="00F2054D"/>
    <w:rsid w:val="00F74E30"/>
    <w:rsid w:val="00F75A4B"/>
    <w:rsid w:val="00F83E42"/>
    <w:rsid w:val="00F8595B"/>
    <w:rsid w:val="00F94E27"/>
    <w:rsid w:val="00FA10C4"/>
    <w:rsid w:val="00FA479C"/>
    <w:rsid w:val="00FB3EDB"/>
    <w:rsid w:val="00FC05FD"/>
    <w:rsid w:val="00FD210D"/>
    <w:rsid w:val="00FE00A7"/>
    <w:rsid w:val="00FE784A"/>
    <w:rsid w:val="00FF36B7"/>
    <w:rsid w:val="00FF7338"/>
    <w:rsid w:val="06E44FC1"/>
    <w:rsid w:val="0AD83611"/>
    <w:rsid w:val="10937E15"/>
    <w:rsid w:val="18E15F40"/>
    <w:rsid w:val="1F9B588B"/>
    <w:rsid w:val="22262AD1"/>
    <w:rsid w:val="228B62C2"/>
    <w:rsid w:val="23A120C4"/>
    <w:rsid w:val="24B41B81"/>
    <w:rsid w:val="26835FDA"/>
    <w:rsid w:val="2F430C87"/>
    <w:rsid w:val="30777C6A"/>
    <w:rsid w:val="32851CC3"/>
    <w:rsid w:val="3A3F732F"/>
    <w:rsid w:val="3E0D6CBE"/>
    <w:rsid w:val="43087FA6"/>
    <w:rsid w:val="437343CC"/>
    <w:rsid w:val="4640335E"/>
    <w:rsid w:val="488F6153"/>
    <w:rsid w:val="4A9F77D8"/>
    <w:rsid w:val="57071B72"/>
    <w:rsid w:val="57285965"/>
    <w:rsid w:val="57F01B8F"/>
    <w:rsid w:val="59C935E9"/>
    <w:rsid w:val="63DE6C55"/>
    <w:rsid w:val="69127C57"/>
    <w:rsid w:val="6BEF629A"/>
    <w:rsid w:val="6FE11E35"/>
    <w:rsid w:val="77636E29"/>
    <w:rsid w:val="79F43E78"/>
    <w:rsid w:val="7DCA6D4E"/>
    <w:rsid w:val="7FAA5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5BD71"/>
  <w15:docId w15:val="{8D7B5E18-12C9-43F5-8589-FB90DF7E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qFormat/>
    <w:pPr>
      <w:spacing w:after="120"/>
      <w:ind w:leftChars="200" w:left="420"/>
    </w:pPr>
  </w:style>
  <w:style w:type="paragraph" w:styleId="2">
    <w:name w:val="Body Text Indent 2"/>
    <w:basedOn w:val="a"/>
    <w:link w:val="2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3">
    <w:name w:val="Body Text Indent 3"/>
    <w:basedOn w:val="a"/>
    <w:link w:val="30"/>
    <w:uiPriority w:val="99"/>
    <w:semiHidden/>
    <w:unhideWhenUsed/>
    <w:qFormat/>
    <w:pPr>
      <w:spacing w:after="120"/>
      <w:ind w:leftChars="200" w:left="420"/>
    </w:pPr>
    <w:rPr>
      <w:sz w:val="16"/>
      <w:szCs w:val="16"/>
    </w:rPr>
  </w:style>
  <w:style w:type="paragraph" w:styleId="21">
    <w:name w:val="Body Text 2"/>
    <w:basedOn w:val="a"/>
    <w:link w:val="22"/>
    <w:uiPriority w:val="99"/>
    <w:unhideWhenUsed/>
    <w:qFormat/>
    <w:pPr>
      <w:widowControl w:val="0"/>
      <w:adjustRightInd/>
      <w:snapToGrid/>
      <w:spacing w:after="120" w:line="480" w:lineRule="auto"/>
      <w:jc w:val="both"/>
    </w:pPr>
    <w:rPr>
      <w:rFonts w:ascii="宋体" w:eastAsia="宋体" w:hAnsi="Courier New" w:cs="Courier New"/>
      <w:kern w:val="2"/>
      <w:sz w:val="21"/>
      <w:szCs w:val="21"/>
    </w:rPr>
  </w:style>
  <w:style w:type="table" w:styleId="a9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qFormat/>
  </w:style>
  <w:style w:type="character" w:styleId="ab">
    <w:name w:val="Hyperlink"/>
    <w:basedOn w:val="a0"/>
    <w:uiPriority w:val="99"/>
    <w:semiHidden/>
    <w:unhideWhenUsed/>
    <w:qFormat/>
    <w:rPr>
      <w:color w:val="2D64B3"/>
      <w:u w:val="none"/>
    </w:rPr>
  </w:style>
  <w:style w:type="character" w:customStyle="1" w:styleId="a8">
    <w:name w:val="页眉 字符"/>
    <w:basedOn w:val="a0"/>
    <w:link w:val="a7"/>
    <w:uiPriority w:val="99"/>
    <w:semiHidden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qFormat/>
    <w:rPr>
      <w:rFonts w:ascii="宋体" w:eastAsia="宋体" w:hAnsi="Courier New" w:cs="Courier New"/>
      <w:kern w:val="2"/>
      <w:sz w:val="21"/>
      <w:szCs w:val="21"/>
    </w:rPr>
  </w:style>
  <w:style w:type="paragraph" w:customStyle="1" w:styleId="CharCharCharCharCharCharChar">
    <w:name w:val="Char Char Char Char Char Char Char"/>
    <w:basedOn w:val="a"/>
    <w:qFormat/>
    <w:pPr>
      <w:adjustRightInd/>
      <w:snapToGrid/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缩进 字符"/>
    <w:basedOn w:val="a0"/>
    <w:link w:val="a3"/>
    <w:uiPriority w:val="99"/>
    <w:semiHidden/>
    <w:qFormat/>
    <w:rPr>
      <w:rFonts w:ascii="Tahoma" w:hAnsi="Tahoma"/>
      <w:sz w:val="22"/>
      <w:szCs w:val="22"/>
    </w:rPr>
  </w:style>
  <w:style w:type="character" w:customStyle="1" w:styleId="20">
    <w:name w:val="正文文本缩进 2 字符"/>
    <w:basedOn w:val="a0"/>
    <w:link w:val="2"/>
    <w:uiPriority w:val="99"/>
    <w:semiHidden/>
    <w:qFormat/>
    <w:rPr>
      <w:rFonts w:ascii="Tahoma" w:hAnsi="Tahoma"/>
      <w:sz w:val="22"/>
      <w:szCs w:val="22"/>
    </w:rPr>
  </w:style>
  <w:style w:type="character" w:customStyle="1" w:styleId="30">
    <w:name w:val="正文文本缩进 3 字符"/>
    <w:basedOn w:val="a0"/>
    <w:link w:val="3"/>
    <w:uiPriority w:val="99"/>
    <w:semiHidden/>
    <w:qFormat/>
    <w:rPr>
      <w:rFonts w:ascii="Tahoma" w:hAnsi="Tahoma"/>
      <w:sz w:val="16"/>
      <w:szCs w:val="16"/>
    </w:r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  <w:style w:type="paragraph" w:customStyle="1" w:styleId="23">
    <w:name w:val="正文缩进2"/>
    <w:basedOn w:val="a"/>
    <w:qFormat/>
    <w:pPr>
      <w:spacing w:line="360" w:lineRule="auto"/>
    </w:pPr>
    <w:rPr>
      <w:rFonts w:ascii="宋体" w:hAnsi="宋体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5816">
          <w:marLeft w:val="461"/>
          <w:marRight w:val="0"/>
          <w:marTop w:val="28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2243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628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362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24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7745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421">
          <w:marLeft w:val="461"/>
          <w:marRight w:val="0"/>
          <w:marTop w:val="259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81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3769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655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42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90074">
          <w:marLeft w:val="461"/>
          <w:marRight w:val="0"/>
          <w:marTop w:val="202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522</Words>
  <Characters>2980</Characters>
  <Application>Microsoft Office Word</Application>
  <DocSecurity>0</DocSecurity>
  <Lines>24</Lines>
  <Paragraphs>6</Paragraphs>
  <ScaleCrop>false</ScaleCrop>
  <Company>Microsoft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沈 永威</cp:lastModifiedBy>
  <cp:revision>127</cp:revision>
  <cp:lastPrinted>2018-05-09T12:48:00Z</cp:lastPrinted>
  <dcterms:created xsi:type="dcterms:W3CDTF">2008-09-11T17:20:00Z</dcterms:created>
  <dcterms:modified xsi:type="dcterms:W3CDTF">2021-05-18T13:38:00Z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