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Times New Roman" w:eastAsia="黑体" w:cs="宋体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</w:p>
    <w:p>
      <w:pPr>
        <w:jc w:val="center"/>
        <w:rPr>
          <w:rFonts w:asciiTheme="minorEastAsia" w:hAnsiTheme="minorEastAsia" w:eastAsiaTheme="minorEastAsia" w:cstheme="minorEastAsia"/>
          <w:b/>
          <w:spacing w:val="57"/>
          <w:sz w:val="52"/>
          <w:szCs w:val="52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pacing w:val="57"/>
          <w:sz w:val="52"/>
          <w:szCs w:val="5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pacing w:val="57"/>
          <w:sz w:val="52"/>
          <w:szCs w:val="52"/>
          <w:lang w:eastAsia="zh-CN"/>
        </w:rPr>
        <w:t>上饶市汇硕光电有限公司</w:t>
      </w: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sz w:val="84"/>
          <w:szCs w:val="84"/>
        </w:rPr>
      </w:pPr>
      <w:r>
        <w:rPr>
          <w:rFonts w:hint="eastAsia" w:ascii="黑体" w:hAnsi="黑体" w:eastAsia="黑体" w:cs="黑体"/>
          <w:b/>
          <w:sz w:val="84"/>
          <w:szCs w:val="84"/>
        </w:rPr>
        <w:t>安全操作规程</w:t>
      </w:r>
    </w:p>
    <w:p>
      <w:pPr>
        <w:spacing w:line="360" w:lineRule="auto"/>
        <w:jc w:val="center"/>
        <w:rPr>
          <w:rFonts w:eastAsia="黑体" w:asciiTheme="minorEastAsia" w:hAnsiTheme="minorEastAsia" w:cstheme="minorEastAsia"/>
          <w:b/>
          <w:sz w:val="21"/>
          <w:szCs w:val="21"/>
        </w:rPr>
      </w:pPr>
      <w:r>
        <w:rPr>
          <w:rFonts w:hint="eastAsia" w:ascii="黑体" w:hAnsi="Times New Roman" w:eastAsia="黑体" w:cs="宋体"/>
          <w:b/>
          <w:sz w:val="28"/>
          <w:szCs w:val="28"/>
          <w:lang w:eastAsia="zh-CN"/>
        </w:rPr>
        <w:t>SRHSGD</w:t>
      </w:r>
      <w:r>
        <w:rPr>
          <w:rFonts w:hint="eastAsia" w:ascii="黑体" w:hAnsi="Times New Roman" w:eastAsia="黑体" w:cs="宋体"/>
          <w:b/>
          <w:sz w:val="28"/>
          <w:szCs w:val="28"/>
        </w:rPr>
        <w:t>/AQB3-（0201至0214）-2021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1"/>
          <w:szCs w:val="21"/>
        </w:rPr>
      </w:pPr>
    </w:p>
    <w:p>
      <w:pPr>
        <w:spacing w:line="360" w:lineRule="auto"/>
        <w:ind w:firstLine="1928" w:firstLineChars="600"/>
        <w:rPr>
          <w:rFonts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 xml:space="preserve">   编   制：标准化文件编制小组      </w:t>
      </w:r>
    </w:p>
    <w:p>
      <w:pPr>
        <w:spacing w:line="360" w:lineRule="auto"/>
        <w:ind w:firstLine="1928" w:firstLineChars="600"/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 xml:space="preserve">   审  核：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  <w:t>董鲜妮</w:t>
      </w:r>
    </w:p>
    <w:p>
      <w:pPr>
        <w:spacing w:line="360" w:lineRule="auto"/>
        <w:ind w:firstLine="1928" w:firstLineChars="600"/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 xml:space="preserve">   批  准：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  <w:t>吴云龙</w:t>
      </w:r>
    </w:p>
    <w:p>
      <w:pPr>
        <w:spacing w:line="360" w:lineRule="auto"/>
        <w:ind w:firstLine="643" w:firstLineChars="200"/>
        <w:rPr>
          <w:rFonts w:asciiTheme="minorEastAsia" w:hAnsiTheme="minorEastAsia" w:eastAsiaTheme="minorEastAsia" w:cstheme="minorEastAsia"/>
          <w:b/>
          <w:sz w:val="32"/>
          <w:szCs w:val="32"/>
        </w:rPr>
      </w:pPr>
    </w:p>
    <w:p>
      <w:pPr>
        <w:spacing w:line="360" w:lineRule="auto"/>
        <w:ind w:firstLine="643" w:firstLineChars="200"/>
        <w:rPr>
          <w:rFonts w:asciiTheme="minorEastAsia" w:hAnsiTheme="minorEastAsia" w:eastAsiaTheme="minorEastAsia" w:cstheme="minorEastAsia"/>
          <w:b/>
          <w:sz w:val="32"/>
          <w:szCs w:val="32"/>
        </w:rPr>
      </w:pPr>
    </w:p>
    <w:p>
      <w:pPr>
        <w:spacing w:line="360" w:lineRule="auto"/>
        <w:ind w:firstLine="643" w:firstLineChars="200"/>
        <w:rPr>
          <w:rFonts w:asciiTheme="minorEastAsia" w:hAnsiTheme="minorEastAsia" w:eastAsiaTheme="minorEastAsia" w:cstheme="minorEastAsia"/>
          <w:b/>
          <w:sz w:val="32"/>
          <w:szCs w:val="32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 2021年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月1日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   </w:t>
      </w:r>
    </w:p>
    <w:p>
      <w:pPr>
        <w:spacing w:line="360" w:lineRule="auto"/>
        <w:jc w:val="both"/>
        <w:rPr>
          <w:rFonts w:asciiTheme="minorEastAsia" w:hAnsiTheme="minorEastAsia" w:eastAsiaTheme="minorEastAsia" w:cstheme="minorEastAsia"/>
          <w:b/>
          <w:sz w:val="44"/>
          <w:szCs w:val="4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目    录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电工安全操作规程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仓储安全操作规程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 w:cstheme="minorEastAsia"/>
          <w:b/>
          <w:bCs/>
          <w:sz w:val="44"/>
          <w:szCs w:val="44"/>
        </w:rPr>
      </w:pPr>
      <w:bookmarkStart w:id="0" w:name="_Toc4284"/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危险作业安全操作规定</w:t>
      </w:r>
      <w:bookmarkEnd w:id="0"/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压缩空气储罐安全操作规程</w:t>
      </w:r>
      <w:r>
        <w:rPr>
          <w:rFonts w:asciiTheme="minorEastAsia" w:hAnsiTheme="minorEastAsia" w:eastAsiaTheme="minorEastAsia" w:cstheme="minorEastAsia"/>
          <w:b/>
          <w:bCs/>
          <w:sz w:val="44"/>
          <w:szCs w:val="44"/>
        </w:rPr>
        <w:t xml:space="preserve"> 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镀膜机安全操作规程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涂墨自动机操作规程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压滤机操作规程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eastAsiaTheme="minorEastAsia" w:cstheme="minorEastAsia"/>
          <w:b/>
          <w:bCs/>
          <w:sz w:val="44"/>
          <w:szCs w:val="44"/>
        </w:rPr>
        <w:t>超声波清洗机操作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规程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LED紫外照度计操作规程</w:t>
      </w:r>
      <w:r>
        <w:rPr>
          <w:rFonts w:asciiTheme="minorEastAsia" w:hAnsiTheme="minorEastAsia" w:eastAsiaTheme="minorEastAsia" w:cstheme="minorEastAsia"/>
          <w:b/>
          <w:bCs/>
          <w:sz w:val="44"/>
          <w:szCs w:val="44"/>
        </w:rPr>
        <w:t xml:space="preserve"> </w:t>
      </w:r>
    </w:p>
    <w:p>
      <w:pPr>
        <w:rPr>
          <w:rFonts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eastAsiaTheme="minorEastAsia" w:cstheme="minorEastAsia"/>
          <w:b/>
          <w:bCs/>
          <w:sz w:val="44"/>
          <w:szCs w:val="44"/>
        </w:rPr>
        <w:br w:type="page"/>
      </w: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bCs/>
          <w:sz w:val="44"/>
          <w:szCs w:val="44"/>
        </w:rPr>
      </w:pPr>
    </w:p>
    <w:p>
      <w:pPr>
        <w:spacing w:line="360" w:lineRule="auto"/>
        <w:jc w:val="center"/>
        <w:outlineLvl w:val="0"/>
        <w:rPr>
          <w:b/>
          <w:sz w:val="28"/>
        </w:rPr>
      </w:pPr>
      <w:r>
        <w:rPr>
          <w:rFonts w:hint="eastAsia"/>
          <w:b/>
          <w:sz w:val="28"/>
        </w:rPr>
        <w:t>电工安全操作规程</w:t>
      </w:r>
    </w:p>
    <w:p>
      <w:pPr>
        <w:spacing w:after="0" w:line="360" w:lineRule="auto"/>
        <w:jc w:val="right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  <w:lang w:eastAsia="zh-CN"/>
        </w:rPr>
        <w:t>SRHSGD</w:t>
      </w: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>/AQB3-0201-2021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1、电工作业人员必须持有《中华人民共和国特种作业操作证》上岗作业。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2、作业前应穿戴好绝缘鞋、手套、服装等劳动防护用品。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3、作业前应检查所有的电工工具的安全技术性能，发现问题应立即处理好后方可使用。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4、现场施工用高低压设备及线路，应按施工设计及有关电气安全技术规程安装和架设。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5、线路上禁止带负荷接电或断电，并禁止带电操作。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6、安装高压开关，自动空气开关等有返回弹簧的开关设备时，应将开关置于断开位置。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7、邓杆作业时，杆根应夯实牢固。登杆操作脚扣应与杆径相适应。使用脚踏板，钩子应向上。安全带应栓于安全可靠处，扣环扣牢，不准栓于瓷瓶或横担上。工具，材料应用绳索传递，禁止上、下抛扔。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8、电力传动装置系统及高低压各型开关调试时，应将有关的开关手柄取下或锁上，悬挂标识牌，防止误合闸。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9、在高压带电区域内部分停电工作时，人与带电部分应保持安全距离，并需有人监护。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10、变配电室内、外高压部分及线路，停电作业时：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①切断有关电源，操作手柄应上锁或挂牌警示。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②验明设备或线路确认无电后，即将检修设备或线路做短路接电。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③装设接地线，应由二人进行，先接接地端，后接导体端，拆除时顺序相反。拆、接时均应穿戴绝缘防护用品。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④设备或线路检修完毕，应全面检查无误后方可拆除临时短路接地线。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11、用绝缘棒或传动机构拉、合高压开关，应戴绝缘手套。雨天室外操作时，除穿戴绝缘防护用品外，绝缘棒应有防雨罩，并有人监护。严禁带负荷拉、合开关。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12、电气设备的金属外壳，必须接地或接零。同一设备可做接地和接零，同一供电网不允许有的接地有的接零。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13、电气设备所有保险丝（斤）的额定电流应与其负荷容量相适应。禁止用其它金属线代替保险丝（斤）。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14、施工现场夜间临时照明电线及灯具，一般高度应不低于2.5m，易燃、易爆场所应用防爆灯具。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15、电线路不能盘绕在钢筋等金属构件上，以防绝缘层破裂后漏电。在道路上埋设前应先穿入管子或采取其它防护措施，以防被辗压受损，发生意外。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16、遵章守纪，不准酒后上班、疲劳上班，不离岗脱岗，不打闹，不嬉戏，不违章作业，拒绝任何违章指挥作业。非电工人员不得从事电工作业。</w:t>
      </w:r>
    </w:p>
    <w:p>
      <w:pPr>
        <w:spacing w:line="360" w:lineRule="auto"/>
        <w:jc w:val="center"/>
        <w:outlineLvl w:val="0"/>
        <w:rPr>
          <w:b/>
          <w:sz w:val="28"/>
        </w:rPr>
      </w:pPr>
      <w:bookmarkStart w:id="1" w:name="_Toc235260273"/>
      <w:bookmarkStart w:id="2" w:name="_Toc233080722"/>
      <w:bookmarkStart w:id="3" w:name="_Toc235076282"/>
      <w:bookmarkStart w:id="4" w:name="_Toc233080966"/>
      <w:bookmarkStart w:id="5" w:name="_Toc232992267"/>
      <w:bookmarkStart w:id="6" w:name="_Toc233001391"/>
      <w:bookmarkStart w:id="7" w:name="_Toc233174705"/>
      <w:bookmarkStart w:id="8" w:name="_Toc233180531"/>
      <w:bookmarkStart w:id="9" w:name="_Toc232647750"/>
      <w:bookmarkStart w:id="10" w:name="_Toc14768"/>
      <w:bookmarkStart w:id="11" w:name="_Toc237056817"/>
      <w:bookmarkStart w:id="12" w:name="_Toc234988105"/>
      <w:bookmarkStart w:id="13" w:name="_Toc234921031"/>
      <w:bookmarkStart w:id="14" w:name="_Toc20862"/>
      <w:bookmarkStart w:id="15" w:name="_Toc232908933"/>
      <w:bookmarkStart w:id="16" w:name="_Toc240293080"/>
      <w:bookmarkStart w:id="17" w:name="_Toc232650550"/>
      <w:r>
        <w:rPr>
          <w:rFonts w:hint="eastAsia"/>
          <w:b/>
          <w:sz w:val="28"/>
        </w:rPr>
        <w:t>仓储安全运行规程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spacing w:after="0" w:line="360" w:lineRule="auto"/>
        <w:jc w:val="right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  <w:lang w:eastAsia="zh-CN"/>
        </w:rPr>
        <w:t>SRHSGD</w:t>
      </w: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>/AQB3-0201-2021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仓储是企业物资供应体系的一个重要组成部分，同时也担负着物资管理的多项业务职能，为使仓储切实做到安全有效运行，不得发生任何安全事故，特制定以下安全操作规程：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1、仓库保管员必须做到：防火、防爆、防毒、防盗、防潮湿、防蛀咬、防锈蚀、防沙尘、防冻热、防变质、防倒塌、防散发、防错乱等物资安全工作。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2、保管人员对所管仓库必须做到：门窗严密、门锁齐备、开关灵便。离开仓库时随手锁门，上下班要检查门锁，毒品库加双锁，由两个保管员各锁一把，钥匙不得丢失，私配，更不得擅自交他人保管使用，节假日做好封门、窗工作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3、仓库要按保卫部门要求配备必要的消防器材，要会使用并妥善保管，不得丢失损坏，保证使用方便。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4、库内严禁烟火，未经主管部门批准，不得明火作业，不得使用电器加热设备，任何人不得将各种危险品、易燃品、引火物（火柴）带入库内。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5、物资收发盘点，操作时要轻拿轻放，不能共储物资要分库存放。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6、对有毒有害的危险化学品的储存和发放，必须履行严格的审批手续，对于领料人、材料品种、领料主管，用途、用量等进行严格复审，防止代签、代领、多领。同时需建立双人、双锁、双台账。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7、下班后未经有关领导批准不得进入仓库内，特殊情况需进库收发料，需经有关领导批准同意方可。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8、物资存放码垛要整齐，隔距，货高要适度，下垫上盖（露天），便于盘点检查。保管员要经常检查库存物资，发现隐串及其它问题要立即采取安全措施，并向领导汇报。</w:t>
      </w:r>
    </w:p>
    <w:p>
      <w:pPr>
        <w:adjustRightInd/>
        <w:snapToGrid/>
        <w:spacing w:after="0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asciiTheme="minorEastAsia" w:hAnsiTheme="minorEastAsia" w:eastAsiaTheme="minorEastAsia" w:cstheme="minorEastAsia"/>
          <w:b/>
          <w:sz w:val="28"/>
          <w:szCs w:val="28"/>
        </w:rPr>
        <w:br w:type="page"/>
      </w:r>
    </w:p>
    <w:p>
      <w:pPr>
        <w:spacing w:line="360" w:lineRule="auto"/>
        <w:jc w:val="center"/>
        <w:outlineLvl w:val="0"/>
        <w:rPr>
          <w:b/>
          <w:sz w:val="28"/>
        </w:rPr>
      </w:pPr>
      <w:r>
        <w:rPr>
          <w:rFonts w:hint="eastAsia"/>
          <w:b/>
          <w:sz w:val="28"/>
        </w:rPr>
        <w:t>危险作业安全操作规定</w:t>
      </w:r>
    </w:p>
    <w:p>
      <w:pPr>
        <w:spacing w:after="0" w:line="360" w:lineRule="auto"/>
        <w:jc w:val="right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  <w:lang w:eastAsia="zh-CN"/>
        </w:rPr>
        <w:t>SRHSGD</w:t>
      </w: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>/AQB3-0201-2021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1目的和适用范围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1.1目的是规定危险作业种类及正确操作。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1.2适用于集团公司范围内的高处作业、动火作业、危险化学品的使用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2引用标准和文件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《安全生产管理通用表格》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《中华人民共和国安全生产法》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2高处作业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2.1操作人员应正确穿戴防护用品。不得穿硬底鞋、高跟鞋、不得向下抛物；戴好安全帽、系好安全带；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2.2高处作业应有人监护，作业区域地面设警戒区，人员不得进入；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2.3逢大雨、大雪、大雾和六级以上大风天气或者缺乏足够照明时，应停止作业；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2.4使用可移动梯子，应检查梯子本身的强度，梯子和地面接触处要有防滑装置，可移动梯子放置的角度最好为75°；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2.5应根据操作条件，进行防护。如对于在操作面开口处来说，应设置有盖板、罩子和栏杆等；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2.6从地面到高处作业或从高处回到地面，应从指定的路线上下。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3动火作业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3.1动火作业区应设置防火器材、灭火器、砂箱、注满水的缸等；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3.2禁止在有易燃易爆的房间、场地进行动火作业。如：确实需要须将可燃物品移开，保持10米以上距离；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3.3在气焊前应仔细检查气焊枪、气割枪、减压阀、胶皮管等是否有跑、漏气现象，严禁带病工作；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3.5多人在同一场地动火作业时，应用隔板隔离，避免相互交叉影响；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3.6穿戴好防护用品(如眼镜、手套等)；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3.7五级以上大风时不得进行各类动火作业。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4危险化学品使用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4.1存放场所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4.1.1开启汽油桶不得使用会发火花的工具，应使用铜制板手；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4.1.2搬运危险化学品不得野蛮操作，应轻拿轻放；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4.1.3危险化学品不得超标储存；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4.1.4不得使用塑料油桶、壶、盆盛装汽油及清洗零件；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4.1.5进入库房及清洗间应关闭手机、不得带火种。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4.2油漆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4.2.1油漆最大叠放高度为3桶，保存在通风、干燥场所；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4.2.2已开启尚未用完的油漆须盖严封口，不能继续使用的则须倒入回收桶中，运回厂家或由专业机构处理；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4.2.3油漆的搅拌应在单独的建筑物内进行，所用电器设施应为防爆电器。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4.3使用场所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4.3.1使用危险化学品应有标识、安全标签，并向操作人员提供安全技术说明书；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4.3.2工作场所应定期进行检测,并建立档案,作业人员接触的危险化学品浓度不得高于国家规定标准；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4.3.3使用单位应尽量消除，减少和控制工作场所危险化学品产生的危害；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4.3.4操作人员应遵守劳动安全卫生规章制度和安全操作规程；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4.3.5操作人员应穿戴符合国家规定的劳动防护用品；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4.3.6不得向下水道，水沟等倾倒废汽油、废酒精、液化气残渣。</w:t>
      </w:r>
      <w:r>
        <w:rPr>
          <w:rFonts w:asciiTheme="minorEastAsia" w:hAnsiTheme="minorEastAsia" w:eastAsiaTheme="minorEastAsia" w:cstheme="minorEastAsia"/>
          <w:b/>
          <w:sz w:val="24"/>
          <w:szCs w:val="24"/>
        </w:rPr>
        <w:br w:type="page"/>
      </w:r>
    </w:p>
    <w:p>
      <w:pPr>
        <w:spacing w:line="360" w:lineRule="auto"/>
        <w:jc w:val="center"/>
        <w:outlineLvl w:val="0"/>
        <w:rPr>
          <w:b/>
          <w:sz w:val="28"/>
        </w:rPr>
      </w:pPr>
      <w:r>
        <w:rPr>
          <w:rFonts w:hint="eastAsia"/>
          <w:b/>
          <w:sz w:val="28"/>
        </w:rPr>
        <w:t>压缩空气储罐操作规程</w:t>
      </w:r>
    </w:p>
    <w:p>
      <w:pPr>
        <w:spacing w:after="0" w:line="360" w:lineRule="auto"/>
        <w:jc w:val="right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  <w:lang w:eastAsia="zh-CN"/>
        </w:rPr>
        <w:t>SRHSGD</w:t>
      </w: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>/AQB3-0201-2021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储气罐安全操作规程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1.操作前检查安全阀是否正常。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2.检查压力表的好坏与位置,当无压力时,压力表位置处于“0”状态,即限位钉处。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3.先检查管道的密封性，确保无异常后再将进气阀门打开；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4.观察进气过程,管路及罐体有无泄漏,直到达到使用压力为止；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5.每天检查压力表指示值，当发现压力有不正常现象（即失灵），若失灵给予更换；其最高工作压力应&lt;0.8Mpa如果高于0.8Mpa安全阀应自动打开，否则应立即停止进气并给予检修；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6.检查气压管路的密封性，若有出现漏气现象应及时修补；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7.每月应检查安全阀是否灵活、畅通。检查罐身是否有生锈、破损并及时修补。检查螺丝是否松动和失效。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8.如果长期不用，应排除罐内水分。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9.每年检查焊缝是否牢固、密封圈是否老化。对罐体油漆一遍做防锈处理。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10.储气罐在运作过程中严禁有金属器械碰撞、及敲打罐体。储气罐属高温、高压的容器附近绝不可有易燃、易爆体。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11.随时检查储气罐的各阀门及其他地方是否有漏气现象，若有漏气要及时采取措施以保证储气罐符合生产要求。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12.检查气压是否有超出其设定范围(最高工作压力为0.8Mpa)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13.机身保持干净清洁、无杂物。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14.储气罐应保持通风、干燥，周围严禁堆放杂物。</w:t>
      </w:r>
    </w:p>
    <w:p>
      <w:pPr>
        <w:spacing w:line="360" w:lineRule="auto"/>
        <w:jc w:val="center"/>
        <w:outlineLvl w:val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镀膜机安全操作规程</w:t>
      </w:r>
    </w:p>
    <w:p>
      <w:pPr>
        <w:spacing w:after="0" w:line="360" w:lineRule="auto"/>
        <w:jc w:val="right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>SRWHGX/AQB3-0201-2020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生产前准备工作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: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按照《镀膜设备日常巡检表》，检查设备水，电，气是否接通，各项值是否在规定值内。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打开电控柜电源开关，将触摸屏界面切换到运行界面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。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打开真空计，高压柜，冷水机，低温蒱集器（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POLYCOLD)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1.4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在运行界面中手动点击触摸屏“泵启动停止键”的“泵抽气”约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1H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后在点击泵加热（温度设定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260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摄氏度）“工作”指示绿灯亮，系统完成扩散泵在生。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1.5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手动点击放气阀（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DGV,SW,LV)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系统开门后放气阀自动关闭。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1.6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清理卫生后，检查伞架转动，枪灯丝，晶振片使用情况及寿命值，同时对添加的药材进行再次确认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工件进炉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: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装上工件挂具后，手动转动伞架，检查工件转架是否平稳顺畅和放置产品的治具是否装牢到位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抽真空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: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3.1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装好工件后，使可将真空室门关上然后依次打开粗抽泵，粗抽阀，真空抽至“低真空”开启罗茨泵，低温埔集器进行抽高真空状态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真空镀膜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: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4.1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当真空度抽至高真空即设定的真空压力值时，对药材（高折射率）进行溶解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.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4.2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当药材溶完后即开始进入镀膜程序，真空度达到“镀膜工艺条件”设置之要求时开始镀膜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4.3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镀膜过程中，操机员必须严格紧盯镀膜时的蒸发速率，晶控寿命值，充氧，程式选择，药材电流等情况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4.4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蒸发结束后，等待镀后冷却或恒温，机台自动进入充气状态。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4.5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依次程序当第一罩生产完毕后，取出产品，做好清洁，添加药材装入产品进入下罩生产。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停机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: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5.1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把镀件取出，关上真空室门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5.2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点击触摸屏“泵启动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关闭”泵抽气至关机状态，保持机械泵继续工作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5.3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开粗抽泵，开粗抽阀进行抽气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5.4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真空室大门抽紧后（抽至高阀打开），停止抽气进入停机状态</w:t>
      </w:r>
    </w:p>
    <w:p>
      <w:pPr>
        <w:spacing w:after="0" w:line="360" w:lineRule="auto"/>
        <w:ind w:firstLine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5.5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待扩散泵冷却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1H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，即扩散泵温度低于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180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摄氏度时关冷却水，气压，拉下总电源开关，设备停止。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注意事项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3.1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作业时突然停电，第一时间将镀膜机台上的“红色”紧急按钮按下，关闭总电源开关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3.2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通知设备维修人员协助处理，同时用毛巾，碎布对扩散泵泵体用水伏，降低温度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3.3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待电源恢复正常后，将设备各按键重新归位（镀膜操作系统不可私自乱动，放止数据丢失）清洁地面的水，杂物后将电源开关拉起，重新启动机台</w:t>
      </w:r>
    </w:p>
    <w:p>
      <w:pPr>
        <w:adjustRightInd/>
        <w:snapToGrid/>
        <w:spacing w:after="0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br w:type="page"/>
      </w:r>
    </w:p>
    <w:p>
      <w:pPr>
        <w:spacing w:line="360" w:lineRule="auto"/>
        <w:jc w:val="center"/>
        <w:outlineLvl w:val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涂墨自动机安全操作规程</w:t>
      </w:r>
    </w:p>
    <w:p>
      <w:pPr>
        <w:spacing w:after="0" w:line="360" w:lineRule="auto"/>
        <w:jc w:val="right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>SRWHGX/AQB3-0201-2020</w:t>
      </w:r>
    </w:p>
    <w:p>
      <w:pPr>
        <w:pStyle w:val="18"/>
        <w:numPr>
          <w:ilvl w:val="0"/>
          <w:numId w:val="3"/>
        </w:numPr>
        <w:spacing w:after="0" w:line="360" w:lineRule="auto"/>
        <w:ind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生产前准备工作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: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稼动自动机所需物品：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丙酮,擦拭纸，转轴，夹爪，海绵，吸笔，料盘，手指套，墨杯，标准书，墨管.自动机。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2．涂墨操作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打开开关，注意用电安全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开机后显示主页，点击菜单会出现显示栏，在显示栏点击手动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2.3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在回到主页点击萃盘参数，再设置行数与列数 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2.4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在到主页点击搅拌参数，设置好搅拌时间，间隔时间，搅墨时间 。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.5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在到主页点击涂墨刷参数，设置涂墨的参数，和停留的时间以及涂墨的速度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.6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把所有轨迹调试好以后，先试涂，看一下有没有没调到位的，需要修改的，如果试涂OK后，在将机台回原点，开始加工镜片。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注意事项</w:t>
      </w:r>
    </w:p>
    <w:p>
      <w:pPr>
        <w:spacing w:after="0" w:line="360" w:lineRule="auto"/>
        <w:ind w:firstLine="482" w:firstLineChars="200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3.1.再加工镜片之前要找到相应的标准书，以及治工具。</w:t>
      </w:r>
    </w:p>
    <w:p>
      <w:pPr>
        <w:spacing w:line="360" w:lineRule="auto"/>
        <w:ind w:firstLine="482" w:firstLineChars="200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3.</w:t>
      </w:r>
      <w:r>
        <w:rPr>
          <w:rFonts w:asciiTheme="minorEastAsia" w:hAnsiTheme="minorEastAsia" w:eastAsiaTheme="minorEastAsia" w:cstheme="minorEastAsia"/>
          <w:b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所有选用的治具要确认一下是否有磨损，防止产生转轴伤。</w:t>
      </w:r>
    </w:p>
    <w:p>
      <w:pPr>
        <w:spacing w:line="360" w:lineRule="auto"/>
        <w:ind w:firstLine="482" w:firstLineChars="200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3.3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再加工时镜片时，镜片必须要稳。</w:t>
      </w:r>
    </w:p>
    <w:p>
      <w:pPr>
        <w:spacing w:line="360" w:lineRule="auto"/>
        <w:ind w:firstLine="482" w:firstLineChars="200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3.4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再调稳镜片，装转轴时一定要平稳，防止用力过大造成夹爪歪掉。</w:t>
      </w:r>
    </w:p>
    <w:p>
      <w:pPr>
        <w:spacing w:line="360" w:lineRule="auto"/>
        <w:ind w:firstLine="482" w:firstLineChars="200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sz w:val="24"/>
          <w:szCs w:val="24"/>
        </w:rPr>
        <w:t>3.5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自动机到的墨杯不可以倒太多墨剂，墨剂必须4H更换一次。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3.</w:t>
      </w:r>
      <w:r>
        <w:rPr>
          <w:rFonts w:asciiTheme="minorEastAsia" w:hAnsiTheme="minorEastAsia" w:eastAsiaTheme="minorEastAsia" w:cstheme="minorEastAsia"/>
          <w:b/>
          <w:sz w:val="24"/>
          <w:szCs w:val="24"/>
        </w:rPr>
        <w:t>6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机台在运作时，调机人员要不定时的对机台进行巡检，检查镜片品质是否OK.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3.</w:t>
      </w:r>
      <w:r>
        <w:rPr>
          <w:rFonts w:asciiTheme="minorEastAsia" w:hAnsiTheme="minorEastAsia" w:eastAsiaTheme="minorEastAsia" w:cstheme="minorEastAsia"/>
          <w:b/>
          <w:sz w:val="24"/>
          <w:szCs w:val="24"/>
        </w:rPr>
        <w:t>7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刚调试好的机台要加强巡检力度，防止海绵干掉或供墨太大防止特征性不良的产生。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line="360" w:lineRule="auto"/>
        <w:jc w:val="center"/>
        <w:outlineLvl w:val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压滤机安全操作规程</w:t>
      </w:r>
    </w:p>
    <w:p>
      <w:pPr>
        <w:spacing w:after="0" w:line="360" w:lineRule="auto"/>
        <w:jc w:val="right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>SRWHGX/AQB3-0201-2020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1、 目的 将污水中和后的渣液经过强制过滤达到渣、 水分离；红渣运至堆场外 售，水澄清后循环利用。 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2、 范围： 从压滤机进口至压滤机出口（含压滤机、电机、油泵） 。 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3、 操作规程 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3.1、 首先将滤板、滤布规整排列。 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3.2、 检查试验压滤油泵的压力、油位，压滤机头的张紧是否灵动。 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3.3、 然后调节好压力、锁紧拉杆、停油泵后才能给压滤机提供压力 压滤红渣稠浆。 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4、 压滤机安全操作注意事项： 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4.1、 随时观察液压油、油位。 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4.2、 禁止拉杆未锁定前供给压滤液 ; </w:t>
      </w:r>
    </w:p>
    <w:p>
      <w:pPr>
        <w:spacing w:after="0" w:line="360" w:lineRule="auto"/>
        <w:ind w:left="482"/>
        <w:rPr>
          <w:rFonts w:asciiTheme="minorEastAsia" w:hAnsiTheme="minorEastAsia" w:eastAsiaTheme="minorEastAsia" w:cstheme="minorEastAsia"/>
          <w:b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4.3、 场地应保持清洁卫生、防止滑倒、人离开前必须关掉总电源</w:t>
      </w: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after="0"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line="360" w:lineRule="auto"/>
        <w:jc w:val="center"/>
        <w:outlineLvl w:val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超声波清洗机安全操作规程</w:t>
      </w:r>
    </w:p>
    <w:p>
      <w:pPr>
        <w:spacing w:after="0" w:line="360" w:lineRule="auto"/>
        <w:jc w:val="right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>SRWHGX/AQB3-0201-2020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一、目的 本规程用于指导操作者正确操作和使用设备。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二、适用范围 本规程适用于指导本公司超声波清洗机的安全操作。 三、操作规程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1. 超声波清洗机操作者必须经过培训，掌握设备性能和操作技术 后，才能上岗作业。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2. 开机前应先检查电源、开关、指示灯、指示表、防护罩等是否正 常，机器是否有漏液现象，保证各清洗槽清洁。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3. 清洗槽中无清洗液时切勿开机，以免损坏超声波系统。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4. 在超声波清洗过程中必须带上绝缘手套和口罩。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5. 放入清洗液和工件，关闭防护罩。设置温度、时间、电流等清洗 参数，打开工作电源，查看超声波工作是否正常。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6. 工件应放在清洗篮中清洗，避免直接放在槽底，以免影响清洗效 果。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7. 在清洗工件的过程中， 禁止打开防护罩， 禁止将手伸入清洗液中。 8. 将清洗完毕的产品整齐有序的放入周转托盘中。防止工件在上下 料及清洗过程中划伤表面。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9. 在清洗过程中如有异常现象，应立即停机检查。排除故障后，方 可正常生产。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10. 清洗液必须定期更换，以确保清洗后的产品能满足工艺要求。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11. 清洗完成后，必须切断电源，防止事故发生。清理设备上的污 物，保证机器清洁。作好点检记录。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12. 零件封装前必须空冷至室温后才可封装。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 xml:space="preserve">13. 若溶剂的沸点低于 40℃，清洗机停止工作 12 小时以上时， 或溶 剂的沸点高于 40℃，清洗机停止工作 24 小时以上时，应将溶剂用隔 膜泵抽出放回溶剂罐中密封保存。 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</w:rPr>
        <w:t>14. 超声波清洗机周边严禁抽烟、明火，不得存放易燃、易爆物品， 做好防火措施。</w:t>
      </w:r>
    </w:p>
    <w:p>
      <w:pPr>
        <w:spacing w:line="360" w:lineRule="auto"/>
        <w:jc w:val="center"/>
        <w:outlineLvl w:val="0"/>
        <w:rPr>
          <w:rFonts w:hint="eastAsia"/>
          <w:b/>
          <w:sz w:val="28"/>
        </w:rPr>
      </w:pPr>
      <w:bookmarkStart w:id="18" w:name="_GoBack"/>
      <w:r>
        <w:rPr>
          <w:rFonts w:hint="eastAsia"/>
          <w:b/>
          <w:sz w:val="28"/>
        </w:rPr>
        <w:t>LED紫外照度计安全操作规程</w:t>
      </w:r>
    </w:p>
    <w:bookmarkEnd w:id="18"/>
    <w:p>
      <w:pPr>
        <w:spacing w:after="0" w:line="360" w:lineRule="auto"/>
        <w:jc w:val="right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b/>
          <w:sz w:val="24"/>
          <w:szCs w:val="24"/>
        </w:rPr>
        <w:t>SRWHGX/AQB3-0201-2020</w:t>
      </w:r>
    </w:p>
    <w:p>
      <w:pPr>
        <w:spacing w:after="0" w:line="360" w:lineRule="auto"/>
        <w:ind w:firstLine="419" w:firstLineChars="174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一、紫外照度计的使用方法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1．参数设置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在关机状态下，长按“开机"键，进入设置模式。选择是否自动关机（ AUTO OFF ： ON/OFF）：短按"查询"键。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确认设置：短按"锁定"键。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设置完成，仪器进入到测量模式。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选择ON，仪器3分钟无操作，自动关机。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选择OFF, 仪器需要手动关机，不会自动关机。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2．开机/关机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短按"开机"键执行开机/关机操作。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3．"锁定"按键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开机后，进入实时数据测量状态，同时显示最大值和当前值。短按"锁定"键，当前值在LCD上保持，最大值继续记录，并且保存当前最大值和当前值在历史记录中。再次按"锁定"键，取消HOLD功能，进入实时数据测量状态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在测量模式，长按"锁定"键，保存最大值和当前值在历史记录中，并且清除最大值和当前值，开始新的测量。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4．"查询"按键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记录查询键，查询存储的历史保持数据。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在HOLD状态下的数据自动存储到历史保持数据组中。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记录组中可以存储9组数据，超过9组数据时，自动删除最旧的记录值。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在记录查询状态下，长按"查询"键，清除所有记录值。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记录数据关机不丢失（更换电池时清除所有记录值）。</w:t>
      </w:r>
    </w:p>
    <w:p>
      <w:pPr>
        <w:spacing w:after="0" w:line="360" w:lineRule="auto"/>
        <w:ind w:firstLine="419" w:firstLineChars="174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二、紫外照度计注意事项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 仪器探头接收窗口正对紫外光源，即可获得当前测试点的紫外线辐射能功率密度，同时显示最大值（MAX）和当前值（RT）。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 仪器探头背部自带磁铁，可以吸附在铁板上，方便固定。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3. 不使用时，请按"开关机"键关机。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4. 避免与腐蚀性物品接触、远离高湿的环境。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5. 关机后请将其放入专用包装内，妥善保管。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6. 校验周期：建议校验的周期为一年。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7. 由于紫外线探头对湿度变化很灵敏，所以保存的环境很重要。长时间不用本仪器时，请务必把探头保存于低湿度环境。比如把探头保存于干燥的塑料袋里。</w:t>
      </w:r>
    </w:p>
    <w:p>
      <w:pPr>
        <w:pStyle w:val="18"/>
        <w:spacing w:after="0" w:line="360" w:lineRule="auto"/>
        <w:ind w:left="842" w:firstLine="0" w:firstLineChars="0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708" w:footer="567" w:gutter="0"/>
      <w:cols w:space="708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577807"/>
    </w:sdtPr>
    <w:sdtContent>
      <w:sdt>
        <w:sdtPr>
          <w:id w:val="171357283"/>
        </w:sdtPr>
        <w:sdtContent>
          <w:p>
            <w:pPr>
              <w:pStyle w:val="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D761E"/>
    <w:multiLevelType w:val="multilevel"/>
    <w:tmpl w:val="0CAD761E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336" w:hanging="420"/>
      </w:pPr>
    </w:lvl>
    <w:lvl w:ilvl="2" w:tentative="0">
      <w:start w:val="1"/>
      <w:numFmt w:val="lowerRoman"/>
      <w:lvlText w:val="%3."/>
      <w:lvlJc w:val="right"/>
      <w:pPr>
        <w:ind w:left="756" w:hanging="420"/>
      </w:pPr>
    </w:lvl>
    <w:lvl w:ilvl="3" w:tentative="0">
      <w:start w:val="1"/>
      <w:numFmt w:val="decimal"/>
      <w:lvlText w:val="%4."/>
      <w:lvlJc w:val="left"/>
      <w:pPr>
        <w:ind w:left="1176" w:hanging="420"/>
      </w:pPr>
    </w:lvl>
    <w:lvl w:ilvl="4" w:tentative="0">
      <w:start w:val="1"/>
      <w:numFmt w:val="lowerLetter"/>
      <w:lvlText w:val="%5)"/>
      <w:lvlJc w:val="left"/>
      <w:pPr>
        <w:ind w:left="1596" w:hanging="420"/>
      </w:pPr>
    </w:lvl>
    <w:lvl w:ilvl="5" w:tentative="0">
      <w:start w:val="1"/>
      <w:numFmt w:val="lowerRoman"/>
      <w:lvlText w:val="%6."/>
      <w:lvlJc w:val="right"/>
      <w:pPr>
        <w:ind w:left="2016" w:hanging="420"/>
      </w:pPr>
    </w:lvl>
    <w:lvl w:ilvl="6" w:tentative="0">
      <w:start w:val="1"/>
      <w:numFmt w:val="decimal"/>
      <w:lvlText w:val="%7."/>
      <w:lvlJc w:val="left"/>
      <w:pPr>
        <w:ind w:left="2436" w:hanging="420"/>
      </w:pPr>
    </w:lvl>
    <w:lvl w:ilvl="7" w:tentative="0">
      <w:start w:val="1"/>
      <w:numFmt w:val="lowerLetter"/>
      <w:lvlText w:val="%8)"/>
      <w:lvlJc w:val="left"/>
      <w:pPr>
        <w:ind w:left="2856" w:hanging="420"/>
      </w:pPr>
    </w:lvl>
    <w:lvl w:ilvl="8" w:tentative="0">
      <w:start w:val="1"/>
      <w:numFmt w:val="lowerRoman"/>
      <w:lvlText w:val="%9."/>
      <w:lvlJc w:val="right"/>
      <w:pPr>
        <w:ind w:left="3276" w:hanging="420"/>
      </w:pPr>
    </w:lvl>
  </w:abstractNum>
  <w:abstractNum w:abstractNumId="1">
    <w:nsid w:val="232161F6"/>
    <w:multiLevelType w:val="multilevel"/>
    <w:tmpl w:val="232161F6"/>
    <w:lvl w:ilvl="0" w:tentative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4AD0506A"/>
    <w:multiLevelType w:val="multilevel"/>
    <w:tmpl w:val="4AD0506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D31D50"/>
    <w:rsid w:val="00056159"/>
    <w:rsid w:val="00067BEA"/>
    <w:rsid w:val="000A737B"/>
    <w:rsid w:val="000B1024"/>
    <w:rsid w:val="000D0A5E"/>
    <w:rsid w:val="000D3097"/>
    <w:rsid w:val="001066A5"/>
    <w:rsid w:val="001101FB"/>
    <w:rsid w:val="001146BF"/>
    <w:rsid w:val="00126637"/>
    <w:rsid w:val="0014198E"/>
    <w:rsid w:val="00154F79"/>
    <w:rsid w:val="00164999"/>
    <w:rsid w:val="001763C1"/>
    <w:rsid w:val="00184855"/>
    <w:rsid w:val="00187734"/>
    <w:rsid w:val="001B2625"/>
    <w:rsid w:val="001C0EED"/>
    <w:rsid w:val="001C1F0E"/>
    <w:rsid w:val="002148C9"/>
    <w:rsid w:val="002717C5"/>
    <w:rsid w:val="00282B37"/>
    <w:rsid w:val="002C5D2D"/>
    <w:rsid w:val="002D1576"/>
    <w:rsid w:val="002E5C6E"/>
    <w:rsid w:val="0032063A"/>
    <w:rsid w:val="00323B43"/>
    <w:rsid w:val="00324DFD"/>
    <w:rsid w:val="00350132"/>
    <w:rsid w:val="00350EB3"/>
    <w:rsid w:val="003623C5"/>
    <w:rsid w:val="00367616"/>
    <w:rsid w:val="0038388C"/>
    <w:rsid w:val="003853C2"/>
    <w:rsid w:val="003A42A2"/>
    <w:rsid w:val="003A43B6"/>
    <w:rsid w:val="003D37D8"/>
    <w:rsid w:val="003D513E"/>
    <w:rsid w:val="003E5EF2"/>
    <w:rsid w:val="003F02C5"/>
    <w:rsid w:val="00426133"/>
    <w:rsid w:val="0042651F"/>
    <w:rsid w:val="004358AB"/>
    <w:rsid w:val="00493B3C"/>
    <w:rsid w:val="004D0691"/>
    <w:rsid w:val="0053050C"/>
    <w:rsid w:val="00550845"/>
    <w:rsid w:val="00554524"/>
    <w:rsid w:val="00561B7C"/>
    <w:rsid w:val="00570579"/>
    <w:rsid w:val="005B12CD"/>
    <w:rsid w:val="005B3E48"/>
    <w:rsid w:val="005C0975"/>
    <w:rsid w:val="005E37F2"/>
    <w:rsid w:val="00612E06"/>
    <w:rsid w:val="00620D9B"/>
    <w:rsid w:val="00621C58"/>
    <w:rsid w:val="00630603"/>
    <w:rsid w:val="00653333"/>
    <w:rsid w:val="00664020"/>
    <w:rsid w:val="00691E72"/>
    <w:rsid w:val="006D4F7D"/>
    <w:rsid w:val="006E168C"/>
    <w:rsid w:val="00710DEE"/>
    <w:rsid w:val="00726848"/>
    <w:rsid w:val="00792710"/>
    <w:rsid w:val="007B2913"/>
    <w:rsid w:val="007B3E4D"/>
    <w:rsid w:val="007B76D5"/>
    <w:rsid w:val="007C446D"/>
    <w:rsid w:val="0080764C"/>
    <w:rsid w:val="00843DF4"/>
    <w:rsid w:val="008506A1"/>
    <w:rsid w:val="00853614"/>
    <w:rsid w:val="008650A0"/>
    <w:rsid w:val="00866E52"/>
    <w:rsid w:val="00876922"/>
    <w:rsid w:val="008B6083"/>
    <w:rsid w:val="008B75FF"/>
    <w:rsid w:val="008B7726"/>
    <w:rsid w:val="008C4BCE"/>
    <w:rsid w:val="008E02CE"/>
    <w:rsid w:val="008F2AA7"/>
    <w:rsid w:val="009207F9"/>
    <w:rsid w:val="0093523F"/>
    <w:rsid w:val="009467C2"/>
    <w:rsid w:val="00956B38"/>
    <w:rsid w:val="00960FF3"/>
    <w:rsid w:val="0098491E"/>
    <w:rsid w:val="009E2269"/>
    <w:rsid w:val="009E380D"/>
    <w:rsid w:val="009E5125"/>
    <w:rsid w:val="009F20D5"/>
    <w:rsid w:val="00A41A86"/>
    <w:rsid w:val="00A657A0"/>
    <w:rsid w:val="00A65FD9"/>
    <w:rsid w:val="00A6700E"/>
    <w:rsid w:val="00A712F7"/>
    <w:rsid w:val="00A76EE2"/>
    <w:rsid w:val="00AB0DAB"/>
    <w:rsid w:val="00AF5FB0"/>
    <w:rsid w:val="00AF683B"/>
    <w:rsid w:val="00B20D50"/>
    <w:rsid w:val="00B23919"/>
    <w:rsid w:val="00B23DEA"/>
    <w:rsid w:val="00B52D80"/>
    <w:rsid w:val="00B77EE9"/>
    <w:rsid w:val="00BA3169"/>
    <w:rsid w:val="00BE3465"/>
    <w:rsid w:val="00C27206"/>
    <w:rsid w:val="00C4001B"/>
    <w:rsid w:val="00C43587"/>
    <w:rsid w:val="00C9227C"/>
    <w:rsid w:val="00CA4893"/>
    <w:rsid w:val="00CC1CCB"/>
    <w:rsid w:val="00CE309F"/>
    <w:rsid w:val="00CE4946"/>
    <w:rsid w:val="00CF079C"/>
    <w:rsid w:val="00CF167F"/>
    <w:rsid w:val="00D13EB8"/>
    <w:rsid w:val="00D202FD"/>
    <w:rsid w:val="00D31D50"/>
    <w:rsid w:val="00D73D44"/>
    <w:rsid w:val="00DA068F"/>
    <w:rsid w:val="00DA0BEE"/>
    <w:rsid w:val="00DB246F"/>
    <w:rsid w:val="00E16567"/>
    <w:rsid w:val="00E46EAE"/>
    <w:rsid w:val="00E955FC"/>
    <w:rsid w:val="00EB2D1F"/>
    <w:rsid w:val="00EF567D"/>
    <w:rsid w:val="00EF72D3"/>
    <w:rsid w:val="00F0339F"/>
    <w:rsid w:val="00F2674F"/>
    <w:rsid w:val="00F63A19"/>
    <w:rsid w:val="00F8595B"/>
    <w:rsid w:val="00FA10C4"/>
    <w:rsid w:val="00FA479C"/>
    <w:rsid w:val="00FE00A7"/>
    <w:rsid w:val="00FE784A"/>
    <w:rsid w:val="00FF0EFD"/>
    <w:rsid w:val="00FF36B7"/>
    <w:rsid w:val="06E44FC1"/>
    <w:rsid w:val="0AD83611"/>
    <w:rsid w:val="0CE62758"/>
    <w:rsid w:val="10937E15"/>
    <w:rsid w:val="13CE5C7A"/>
    <w:rsid w:val="17912D2C"/>
    <w:rsid w:val="18E15F40"/>
    <w:rsid w:val="1D62643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4E02E42"/>
    <w:rsid w:val="3A3F732F"/>
    <w:rsid w:val="3E0D6CBE"/>
    <w:rsid w:val="43087FA6"/>
    <w:rsid w:val="437343CC"/>
    <w:rsid w:val="44C7766A"/>
    <w:rsid w:val="4640335E"/>
    <w:rsid w:val="488F6153"/>
    <w:rsid w:val="4A9F77D8"/>
    <w:rsid w:val="57071B72"/>
    <w:rsid w:val="57285965"/>
    <w:rsid w:val="57F01B8F"/>
    <w:rsid w:val="59C935E9"/>
    <w:rsid w:val="63C76A05"/>
    <w:rsid w:val="63DE6C55"/>
    <w:rsid w:val="65ED57AA"/>
    <w:rsid w:val="69127C57"/>
    <w:rsid w:val="6BEF629A"/>
    <w:rsid w:val="6FE11E35"/>
    <w:rsid w:val="77636E29"/>
    <w:rsid w:val="79F43E78"/>
    <w:rsid w:val="7AFE2B4F"/>
    <w:rsid w:val="7B335F7A"/>
    <w:rsid w:val="7DCA6D4E"/>
    <w:rsid w:val="7DEE1356"/>
    <w:rsid w:val="7FAA5F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link w:val="24"/>
    <w:unhideWhenUsed/>
    <w:qFormat/>
    <w:uiPriority w:val="0"/>
    <w:pPr>
      <w:keepNext/>
      <w:keepLines/>
      <w:numPr>
        <w:ilvl w:val="0"/>
        <w:numId w:val="1"/>
      </w:numPr>
      <w:spacing w:after="0"/>
      <w:ind w:right="100" w:rightChars="100" w:firstLine="0"/>
      <w:jc w:val="center"/>
      <w:outlineLvl w:val="3"/>
    </w:pPr>
    <w:rPr>
      <w:rFonts w:eastAsia="仿宋_GB2312" w:asciiTheme="majorHAnsi" w:hAnsiTheme="majorHAnsi" w:cstheme="majorBidi"/>
      <w:b/>
      <w:bCs/>
      <w:sz w:val="32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9"/>
    <w:semiHidden/>
    <w:unhideWhenUsed/>
    <w:qFormat/>
    <w:uiPriority w:val="99"/>
    <w:pPr>
      <w:spacing w:after="120"/>
      <w:ind w:left="420" w:leftChars="200"/>
    </w:pPr>
  </w:style>
  <w:style w:type="paragraph" w:styleId="4">
    <w:name w:val="Body Text Indent 2"/>
    <w:basedOn w:val="1"/>
    <w:link w:val="20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Body Text Indent 3"/>
    <w:basedOn w:val="1"/>
    <w:link w:val="21"/>
    <w:semiHidden/>
    <w:unhideWhenUsed/>
    <w:qFormat/>
    <w:uiPriority w:val="99"/>
    <w:pPr>
      <w:spacing w:after="120"/>
      <w:ind w:left="420" w:leftChars="200"/>
    </w:pPr>
    <w:rPr>
      <w:sz w:val="16"/>
      <w:szCs w:val="16"/>
    </w:rPr>
  </w:style>
  <w:style w:type="paragraph" w:styleId="8">
    <w:name w:val="Body Text 2"/>
    <w:basedOn w:val="1"/>
    <w:link w:val="16"/>
    <w:unhideWhenUsed/>
    <w:qFormat/>
    <w:uiPriority w:val="99"/>
    <w:pPr>
      <w:widowControl w:val="0"/>
      <w:adjustRightInd/>
      <w:snapToGrid/>
      <w:spacing w:after="120" w:line="480" w:lineRule="auto"/>
      <w:jc w:val="both"/>
    </w:pPr>
    <w:rPr>
      <w:rFonts w:ascii="宋体" w:hAnsi="Courier New" w:eastAsia="宋体" w:cs="Courier New"/>
      <w:kern w:val="2"/>
      <w:sz w:val="21"/>
      <w:szCs w:val="21"/>
    </w:rPr>
  </w:style>
  <w:style w:type="table" w:styleId="10">
    <w:name w:val="Table Grid"/>
    <w:basedOn w:val="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semiHidden/>
    <w:unhideWhenUsed/>
    <w:qFormat/>
    <w:uiPriority w:val="99"/>
  </w:style>
  <w:style w:type="character" w:styleId="13">
    <w:name w:val="Hyperlink"/>
    <w:basedOn w:val="11"/>
    <w:semiHidden/>
    <w:unhideWhenUsed/>
    <w:qFormat/>
    <w:uiPriority w:val="99"/>
    <w:rPr>
      <w:color w:val="2D64B3"/>
      <w:u w:val="none"/>
    </w:rPr>
  </w:style>
  <w:style w:type="character" w:customStyle="1" w:styleId="14">
    <w:name w:val="页眉 字符"/>
    <w:basedOn w:val="11"/>
    <w:link w:val="6"/>
    <w:qFormat/>
    <w:uiPriority w:val="99"/>
    <w:rPr>
      <w:rFonts w:ascii="Tahoma" w:hAnsi="Tahoma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ahoma" w:hAnsi="Tahoma"/>
      <w:sz w:val="18"/>
      <w:szCs w:val="18"/>
    </w:rPr>
  </w:style>
  <w:style w:type="character" w:customStyle="1" w:styleId="16">
    <w:name w:val="正文文本 2 字符"/>
    <w:basedOn w:val="11"/>
    <w:link w:val="8"/>
    <w:qFormat/>
    <w:uiPriority w:val="99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Char Char Char Char Char Char Char"/>
    <w:basedOn w:val="1"/>
    <w:qFormat/>
    <w:uiPriority w:val="0"/>
    <w:pPr>
      <w:adjustRightInd/>
      <w:snapToGrid/>
      <w:spacing w:after="160" w:line="240" w:lineRule="exact"/>
    </w:pPr>
    <w:rPr>
      <w:rFonts w:ascii="Verdana" w:hAnsi="Verdana" w:eastAsia="宋体" w:cs="Times New Roman"/>
      <w:sz w:val="20"/>
      <w:szCs w:val="20"/>
      <w:lang w:eastAsia="en-US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正文文本缩进 字符"/>
    <w:basedOn w:val="11"/>
    <w:link w:val="3"/>
    <w:semiHidden/>
    <w:qFormat/>
    <w:uiPriority w:val="99"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11"/>
    <w:link w:val="4"/>
    <w:semiHidden/>
    <w:qFormat/>
    <w:uiPriority w:val="99"/>
    <w:rPr>
      <w:rFonts w:ascii="Tahoma" w:hAnsi="Tahoma"/>
      <w:sz w:val="22"/>
      <w:szCs w:val="22"/>
    </w:rPr>
  </w:style>
  <w:style w:type="character" w:customStyle="1" w:styleId="21">
    <w:name w:val="正文文本缩进 3 字符"/>
    <w:basedOn w:val="11"/>
    <w:link w:val="7"/>
    <w:semiHidden/>
    <w:qFormat/>
    <w:uiPriority w:val="99"/>
    <w:rPr>
      <w:rFonts w:ascii="Tahoma" w:hAnsi="Tahoma"/>
      <w:sz w:val="16"/>
      <w:szCs w:val="16"/>
    </w:rPr>
  </w:style>
  <w:style w:type="character" w:customStyle="1" w:styleId="22">
    <w:name w:val="不明显强调1"/>
    <w:basedOn w:val="11"/>
    <w:qFormat/>
    <w:uiPriority w:val="19"/>
    <w:rPr>
      <w:i/>
      <w:iCs/>
      <w:color w:val="7F7F7F" w:themeColor="text1" w:themeTint="7F"/>
    </w:rPr>
  </w:style>
  <w:style w:type="paragraph" w:customStyle="1" w:styleId="23">
    <w:name w:val="正文缩进2"/>
    <w:basedOn w:val="1"/>
    <w:qFormat/>
    <w:uiPriority w:val="0"/>
    <w:pPr>
      <w:spacing w:line="360" w:lineRule="auto"/>
    </w:pPr>
    <w:rPr>
      <w:rFonts w:ascii="宋体" w:hAnsi="宋体"/>
      <w:b/>
      <w:bCs/>
      <w:sz w:val="28"/>
    </w:rPr>
  </w:style>
  <w:style w:type="character" w:customStyle="1" w:styleId="24">
    <w:name w:val="标题 4 字符"/>
    <w:basedOn w:val="11"/>
    <w:link w:val="2"/>
    <w:qFormat/>
    <w:uiPriority w:val="0"/>
    <w:rPr>
      <w:rFonts w:eastAsia="仿宋_GB2312" w:asciiTheme="majorHAnsi" w:hAnsiTheme="majorHAnsi" w:cstheme="majorBidi"/>
      <w:b/>
      <w:bCs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25</Pages>
  <Words>1521</Words>
  <Characters>8676</Characters>
  <Lines>72</Lines>
  <Paragraphs>20</Paragraphs>
  <TotalTime>1</TotalTime>
  <ScaleCrop>false</ScaleCrop>
  <LinksUpToDate>false</LinksUpToDate>
  <CharactersWithSpaces>10177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Brandon Ingram</cp:lastModifiedBy>
  <cp:lastPrinted>2018-05-09T12:48:00Z</cp:lastPrinted>
  <dcterms:modified xsi:type="dcterms:W3CDTF">2021-12-30T07:19:00Z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0BB58233BC754097836FDF6833D83B85</vt:lpwstr>
  </property>
</Properties>
</file>