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ind w:right="760"/>
        <w:jc w:val="center"/>
        <w:outlineLvl w:val="0"/>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bookmarkStart w:id="0" w:name="_GoBack"/>
      <w:bookmarkEnd w:id="0"/>
      <w:r>
        <w:rPr>
          <w:rFonts w:hint="eastAsia" w:ascii="宋体" w:hAnsi="宋体"/>
          <w:sz w:val="28"/>
          <w:szCs w:val="28"/>
        </w:rPr>
        <w:t>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2021年3月30日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董鲜妮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hAnsi="宋体"/>
                <w:sz w:val="24"/>
                <w:lang w:val="en-US"/>
              </w:rPr>
            </w:pPr>
            <w:r>
              <w:rPr>
                <w:rFonts w:hint="eastAsia"/>
                <w:sz w:val="28"/>
                <w:szCs w:val="28"/>
                <w:lang w:eastAsia="zh-CN"/>
              </w:rPr>
              <w:t>吴云龙、董鲜妮、江园芳、王建、</w:t>
            </w:r>
            <w:r>
              <w:rPr>
                <w:rFonts w:hint="eastAsia"/>
                <w:sz w:val="28"/>
                <w:szCs w:val="28"/>
                <w:lang w:val="en-US" w:eastAsia="zh-CN"/>
              </w:rPr>
              <w:t>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numPr>
                <w:ilvl w:val="0"/>
                <w:numId w:val="1"/>
              </w:numPr>
              <w:rPr>
                <w:rFonts w:asciiTheme="majorEastAsia" w:hAnsiTheme="majorEastAsia" w:eastAsiaTheme="majorEastAsia" w:cstheme="majorEastAsia"/>
                <w:sz w:val="28"/>
                <w:szCs w:val="28"/>
              </w:rPr>
            </w:pPr>
            <w:r>
              <w:rPr>
                <w:rFonts w:hint="eastAsia"/>
                <w:sz w:val="28"/>
                <w:szCs w:val="28"/>
              </w:rPr>
              <w:t>对一季度的安全生产工作进行了总结，并部署下一季度安全生产工作。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2、 组织开展安全生产标准化培训工作。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 明确获取法律、法规责任部门并采集相关法律、法规，由办公室负责。  4、 健全安全管理机构，调整安全管理人员。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2021年6月30日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对二季度的安全生产工作进行了总结，并部署下一季度安全生产工作。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2、对安全生产月的活动进行了总结。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4、针对夏季来临，做好暑期、汛期安全生产工作，注意防暑降温。</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pPr>
        <w:snapToGrid w:val="0"/>
        <w:spacing w:line="400" w:lineRule="exact"/>
        <w:ind w:right="760"/>
        <w:jc w:val="center"/>
        <w:outlineLvl w:val="0"/>
        <w:rPr>
          <w:rFonts w:hAnsi="宋体"/>
          <w:b/>
          <w:sz w:val="36"/>
          <w:szCs w:val="36"/>
        </w:rPr>
      </w:pP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int="default" w:hAnsi="宋体"/>
                <w:sz w:val="24"/>
                <w:lang w:val="en-US"/>
              </w:rPr>
              <w:t>12</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val="en-US" w:eastAsia="zh-CN"/>
              </w:rPr>
              <w:t>四</w:t>
            </w:r>
            <w:r>
              <w:rPr>
                <w:rFonts w:hint="eastAsia"/>
                <w:sz w:val="28"/>
                <w:szCs w:val="28"/>
              </w:rPr>
              <w:t>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w:t>
            </w:r>
            <w:r>
              <w:rPr>
                <w:rFonts w:hint="eastAsia" w:asciiTheme="majorEastAsia" w:hAnsiTheme="majorEastAsia" w:eastAsiaTheme="majorEastAsia" w:cstheme="majorEastAsia"/>
                <w:sz w:val="28"/>
                <w:szCs w:val="28"/>
                <w:lang w:val="en-US" w:eastAsia="zh-CN"/>
              </w:rPr>
              <w:t>邀请外部专家评审</w:t>
            </w:r>
            <w:r>
              <w:rPr>
                <w:rFonts w:hint="eastAsia" w:asciiTheme="majorEastAsia" w:hAnsiTheme="majorEastAsia" w:eastAsiaTheme="majorEastAsia" w:cstheme="majorEastAsia"/>
                <w:sz w:val="28"/>
                <w:szCs w:val="28"/>
              </w:rPr>
              <w:t>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sectPr>
      <w:headerReference r:id="rId3" w:type="default"/>
      <w:pgSz w:w="11906" w:h="16838"/>
      <w:pgMar w:top="851"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eastAsia="宋体"/>
        <w:sz w:val="28"/>
        <w:szCs w:val="28"/>
        <w:lang w:eastAsia="zh-CN"/>
      </w:rPr>
    </w:pPr>
    <w:r>
      <w:rPr>
        <w:rFonts w:hint="eastAsia"/>
        <w:sz w:val="28"/>
        <w:szCs w:val="28"/>
        <w:lang w:eastAsia="zh-CN"/>
      </w:rPr>
      <w:t>上饶市汇硕光电有限公司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98FE6"/>
    <w:multiLevelType w:val="singleLevel"/>
    <w:tmpl w:val="7B598F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2566A"/>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190F"/>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861C7"/>
    <w:rsid w:val="005911E2"/>
    <w:rsid w:val="00592F2E"/>
    <w:rsid w:val="005948BA"/>
    <w:rsid w:val="005C1AC9"/>
    <w:rsid w:val="005E5ECD"/>
    <w:rsid w:val="005E6F30"/>
    <w:rsid w:val="00604662"/>
    <w:rsid w:val="006308A4"/>
    <w:rsid w:val="00653ABB"/>
    <w:rsid w:val="006656B8"/>
    <w:rsid w:val="0068456F"/>
    <w:rsid w:val="006E5BD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B2A33"/>
    <w:rsid w:val="00AF44AC"/>
    <w:rsid w:val="00B35035"/>
    <w:rsid w:val="00B46016"/>
    <w:rsid w:val="00B630C2"/>
    <w:rsid w:val="00B80C08"/>
    <w:rsid w:val="00B81D7D"/>
    <w:rsid w:val="00B82428"/>
    <w:rsid w:val="00BB0310"/>
    <w:rsid w:val="00BB6AA9"/>
    <w:rsid w:val="00BD4150"/>
    <w:rsid w:val="00BF1328"/>
    <w:rsid w:val="00BF354F"/>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D01D3"/>
    <w:rsid w:val="00EE4103"/>
    <w:rsid w:val="00EF4C99"/>
    <w:rsid w:val="00F1747D"/>
    <w:rsid w:val="00F24CC8"/>
    <w:rsid w:val="00F351F7"/>
    <w:rsid w:val="00F35A5F"/>
    <w:rsid w:val="00F36629"/>
    <w:rsid w:val="00F514CF"/>
    <w:rsid w:val="00F607C1"/>
    <w:rsid w:val="00F82EEB"/>
    <w:rsid w:val="00FE6EFE"/>
    <w:rsid w:val="00FF269C"/>
    <w:rsid w:val="00FF5CBA"/>
    <w:rsid w:val="00FF75DB"/>
    <w:rsid w:val="01F53250"/>
    <w:rsid w:val="04571AC2"/>
    <w:rsid w:val="06DA6178"/>
    <w:rsid w:val="076B06DA"/>
    <w:rsid w:val="086E266A"/>
    <w:rsid w:val="08FA7BFF"/>
    <w:rsid w:val="09026CF6"/>
    <w:rsid w:val="0D11066C"/>
    <w:rsid w:val="0F38775A"/>
    <w:rsid w:val="0FFA5BF3"/>
    <w:rsid w:val="1167107D"/>
    <w:rsid w:val="19495D5F"/>
    <w:rsid w:val="1EE71D5E"/>
    <w:rsid w:val="1F317D87"/>
    <w:rsid w:val="20384956"/>
    <w:rsid w:val="217A1654"/>
    <w:rsid w:val="24261CC1"/>
    <w:rsid w:val="249F2A3E"/>
    <w:rsid w:val="258F232E"/>
    <w:rsid w:val="265B54C6"/>
    <w:rsid w:val="29343417"/>
    <w:rsid w:val="2AB11FF9"/>
    <w:rsid w:val="2D971837"/>
    <w:rsid w:val="30DC2587"/>
    <w:rsid w:val="338B70B4"/>
    <w:rsid w:val="38212310"/>
    <w:rsid w:val="399C6215"/>
    <w:rsid w:val="3AFC4A84"/>
    <w:rsid w:val="3CCC5D90"/>
    <w:rsid w:val="3F7157E1"/>
    <w:rsid w:val="40304AA3"/>
    <w:rsid w:val="408137F4"/>
    <w:rsid w:val="41D33BA4"/>
    <w:rsid w:val="42114763"/>
    <w:rsid w:val="42B16613"/>
    <w:rsid w:val="4669015C"/>
    <w:rsid w:val="4B45451E"/>
    <w:rsid w:val="4BE80F06"/>
    <w:rsid w:val="4F925503"/>
    <w:rsid w:val="5203501C"/>
    <w:rsid w:val="522F5959"/>
    <w:rsid w:val="53572321"/>
    <w:rsid w:val="55583643"/>
    <w:rsid w:val="55AC5CEE"/>
    <w:rsid w:val="58B86CFE"/>
    <w:rsid w:val="58EB77CF"/>
    <w:rsid w:val="5C1B20CD"/>
    <w:rsid w:val="5C213D05"/>
    <w:rsid w:val="5D802079"/>
    <w:rsid w:val="604A2D93"/>
    <w:rsid w:val="6318198E"/>
    <w:rsid w:val="63A27FAE"/>
    <w:rsid w:val="64225482"/>
    <w:rsid w:val="64544BA8"/>
    <w:rsid w:val="64BB0BD6"/>
    <w:rsid w:val="6517623D"/>
    <w:rsid w:val="66B062B6"/>
    <w:rsid w:val="68B60D9D"/>
    <w:rsid w:val="68B9129F"/>
    <w:rsid w:val="6934129B"/>
    <w:rsid w:val="6A9677A1"/>
    <w:rsid w:val="6AE64CB5"/>
    <w:rsid w:val="6B4F240A"/>
    <w:rsid w:val="6E1B3BAB"/>
    <w:rsid w:val="6FCD3095"/>
    <w:rsid w:val="705969F6"/>
    <w:rsid w:val="716826D5"/>
    <w:rsid w:val="71D00AF9"/>
    <w:rsid w:val="71D6578C"/>
    <w:rsid w:val="73977108"/>
    <w:rsid w:val="74E27E41"/>
    <w:rsid w:val="75A73313"/>
    <w:rsid w:val="75E60C6A"/>
    <w:rsid w:val="786F208C"/>
    <w:rsid w:val="79BF4951"/>
    <w:rsid w:val="7CCE7EEA"/>
    <w:rsid w:val="7D1D4B37"/>
    <w:rsid w:val="7D6923EB"/>
    <w:rsid w:val="7E474909"/>
    <w:rsid w:val="7FB76AE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link w:val="2"/>
    <w:qFormat/>
    <w:locked/>
    <w:uiPriority w:val="99"/>
    <w:rPr>
      <w:rFonts w:cs="Times New Roman"/>
      <w:kern w:val="2"/>
      <w:sz w:val="18"/>
      <w:szCs w:val="18"/>
    </w:rPr>
  </w:style>
  <w:style w:type="character" w:customStyle="1" w:styleId="8">
    <w:name w:val="页脚 字符"/>
    <w:link w:val="3"/>
    <w:qFormat/>
    <w:locked/>
    <w:uiPriority w:val="99"/>
    <w:rPr>
      <w:rFonts w:cs="Times New Roman"/>
      <w:kern w:val="2"/>
      <w:sz w:val="18"/>
      <w:szCs w:val="18"/>
    </w:rPr>
  </w:style>
  <w:style w:type="character" w:customStyle="1" w:styleId="9">
    <w:name w:val="页眉 字符"/>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新月电脑</Company>
  <Pages>3</Pages>
  <Words>144</Words>
  <Characters>824</Characters>
  <Lines>6</Lines>
  <Paragraphs>1</Paragraphs>
  <TotalTime>1</TotalTime>
  <ScaleCrop>false</ScaleCrop>
  <LinksUpToDate>false</LinksUpToDate>
  <CharactersWithSpaces>967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Administrator</dc:creator>
  <cp:lastModifiedBy>Brandon Ingram</cp:lastModifiedBy>
  <cp:lastPrinted>2018-04-17T11:57:00Z</cp:lastPrinted>
  <dcterms:modified xsi:type="dcterms:W3CDTF">2021-12-28T10:49:04Z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C27309999CDA49A2853783E39D8ADD9D</vt:lpwstr>
  </property>
</Properties>
</file>