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9714D" w14:textId="77777777"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DC5C21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AC750EF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B788684" w14:textId="77777777"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79CD3770" w14:textId="10861AC2" w:rsidR="007C446D" w:rsidRDefault="00FD2023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上饶市浩瑞光学仪器有限公司</w:t>
      </w:r>
    </w:p>
    <w:p w14:paraId="50D4BA73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01A3E0" w14:textId="36F23F2F" w:rsidR="007C446D" w:rsidRDefault="00FD2023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SRHRGX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/AQB3-（0201至0214）-</w:t>
      </w:r>
      <w:r>
        <w:rPr>
          <w:rFonts w:ascii="黑体" w:eastAsia="黑体" w:hAnsi="Times New Roman" w:cs="宋体" w:hint="eastAsia"/>
          <w:b/>
          <w:sz w:val="28"/>
          <w:szCs w:val="28"/>
        </w:rPr>
        <w:t>2021</w:t>
      </w:r>
    </w:p>
    <w:p w14:paraId="35F8708A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17021F66" w14:textId="207FF80D" w:rsidR="007C446D" w:rsidRDefault="00612E06" w:rsidP="00670F20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编   制：标准化文件编制小组</w:t>
      </w:r>
    </w:p>
    <w:p w14:paraId="196718F5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23353EF4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CBCE936" w14:textId="3E36050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96BB390" w14:textId="695022CA" w:rsidR="00373FD5" w:rsidRDefault="00373FD5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25389C8" w14:textId="27F4EE01" w:rsidR="00373FD5" w:rsidRDefault="00373FD5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7A5B6929" w14:textId="77777777" w:rsidR="00582A1C" w:rsidRDefault="00582A1C">
      <w:pPr>
        <w:spacing w:line="360" w:lineRule="auto"/>
        <w:ind w:firstLineChars="200" w:firstLine="643"/>
        <w:rPr>
          <w:rFonts w:asciiTheme="minorEastAsia" w:eastAsiaTheme="minorEastAsia" w:hAnsiTheme="minorEastAsia" w:cstheme="minorEastAsia" w:hint="eastAsia"/>
          <w:b/>
          <w:sz w:val="32"/>
          <w:szCs w:val="32"/>
        </w:rPr>
      </w:pPr>
    </w:p>
    <w:p w14:paraId="1DCF0D0E" w14:textId="72041A1F" w:rsidR="007C446D" w:rsidRPr="00582A1C" w:rsidRDefault="00612E06" w:rsidP="00582A1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</w:t>
      </w:r>
      <w:r w:rsidR="00FD2023"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 w:rsidR="00017B06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2B34A256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1D448553" w14:textId="704646A6" w:rsidR="007C446D" w:rsidRPr="00126637" w:rsidRDefault="00554524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电工安全操作规程</w:t>
      </w:r>
    </w:p>
    <w:p w14:paraId="5311321C" w14:textId="35C32D9B" w:rsidR="00B77EE9" w:rsidRPr="00126637" w:rsidRDefault="005C0975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空压机操作规程</w:t>
      </w:r>
    </w:p>
    <w:p w14:paraId="1BB96475" w14:textId="4524FE18" w:rsidR="00C9227C" w:rsidRPr="00126637" w:rsidRDefault="00C9227C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126637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仓储安全操作规程</w:t>
      </w:r>
    </w:p>
    <w:p w14:paraId="6B8420FD" w14:textId="52FC8AC4" w:rsidR="00367616" w:rsidRPr="00126637" w:rsidRDefault="00367616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bookmarkStart w:id="1" w:name="_Toc4284"/>
      <w:r w:rsidRPr="00126637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危险作业安全操作规定</w:t>
      </w:r>
      <w:bookmarkEnd w:id="1"/>
    </w:p>
    <w:p w14:paraId="201C083A" w14:textId="3A36383B" w:rsidR="00443AED" w:rsidRDefault="00443AED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数控车床操作规程</w:t>
      </w:r>
    </w:p>
    <w:p w14:paraId="4D17FA83" w14:textId="276ED162" w:rsidR="00E1739E" w:rsidRDefault="00E1739E" w:rsidP="00126637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普通车床操作规程</w:t>
      </w:r>
    </w:p>
    <w:p w14:paraId="42AB06C4" w14:textId="77777777" w:rsidR="00800A7B" w:rsidRDefault="00C61FA6" w:rsidP="00800A7B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加工中心</w:t>
      </w:r>
      <w:r w:rsidR="00DA4F10"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操作规程</w:t>
      </w:r>
    </w:p>
    <w:p w14:paraId="61637610" w14:textId="4AF3E694" w:rsidR="00C61FA6" w:rsidRPr="00800A7B" w:rsidRDefault="00800A7B" w:rsidP="00800A7B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</w:pPr>
      <w:r w:rsidRPr="00800A7B">
        <w:rPr>
          <w:rFonts w:ascii="宋体" w:eastAsia="宋体" w:hAnsi="宋体" w:cs="宋体" w:hint="eastAsia"/>
          <w:b/>
          <w:bCs/>
          <w:sz w:val="56"/>
          <w:szCs w:val="56"/>
        </w:rPr>
        <w:t>普通铣床操作规程</w:t>
      </w:r>
    </w:p>
    <w:p w14:paraId="3D645C3E" w14:textId="77777777" w:rsidR="00AF5FB0" w:rsidRPr="00AF5FB0" w:rsidRDefault="00AF5FB0" w:rsidP="0036761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</w:p>
    <w:p w14:paraId="3734A8AD" w14:textId="77777777" w:rsidR="00184855" w:rsidRPr="00EB2D1F" w:rsidRDefault="0018485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84FE5B6" w14:textId="77777777" w:rsidR="00BE3465" w:rsidRDefault="00BE346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701E4F37" w14:textId="13B7F0C6" w:rsidR="008E02CE" w:rsidRPr="00A41A86" w:rsidRDefault="008E02CE" w:rsidP="008E02CE">
      <w:pPr>
        <w:spacing w:line="360" w:lineRule="auto"/>
        <w:jc w:val="center"/>
        <w:rPr>
          <w:b/>
          <w:sz w:val="28"/>
        </w:rPr>
      </w:pPr>
      <w:r w:rsidRPr="00A41A86">
        <w:rPr>
          <w:rFonts w:hint="eastAsia"/>
          <w:b/>
          <w:sz w:val="28"/>
        </w:rPr>
        <w:lastRenderedPageBreak/>
        <w:t>电工安全操作规程</w:t>
      </w:r>
    </w:p>
    <w:p w14:paraId="129C9614" w14:textId="013A6521" w:rsidR="009F20D5" w:rsidRPr="009F20D5" w:rsidRDefault="009F20D5" w:rsidP="009F20D5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FD2023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4E9F8FF7" w14:textId="58D7F6A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1、电工作业人员必须持有《中华人民共和国特种作业操作证》上岗作业。</w:t>
      </w:r>
    </w:p>
    <w:p w14:paraId="5A62C50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2、作业前应穿戴好绝缘鞋、手套、服装等劳动防护用品。</w:t>
      </w:r>
    </w:p>
    <w:p w14:paraId="1A2D96A1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3、作业前应检查所有的电工工具的安全技术性能，发现问题应立即处理好后方可使用。</w:t>
      </w:r>
    </w:p>
    <w:p w14:paraId="61F8665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4、现场施工用高低压设备及线路，应按施工设计及有关电气安全技术规程安装和架设。</w:t>
      </w:r>
    </w:p>
    <w:p w14:paraId="117B1F3B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5、线路上禁止带负荷接电或断电，并禁止带电操作。</w:t>
      </w:r>
    </w:p>
    <w:p w14:paraId="3B69C512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6、安装高压开关，自动空气开关等有返回弹簧的开关设备时，应将开关置于断开位置。</w:t>
      </w:r>
    </w:p>
    <w:p w14:paraId="63BA049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7、邓杆作业时，杆根应夯实牢固。登杆操作脚扣应与杆径相适应。使用脚踏板，钩子应向上。安全带应栓于安全可靠处，扣环扣牢，不准栓于瓷瓶或横担上。工具，材料应用绳索传递，禁止上、下抛扔。</w:t>
      </w:r>
    </w:p>
    <w:p w14:paraId="724E6EB7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8、电力传动装置系统及高低压各型开关调试时，应将有关的开关手柄取下或锁上，悬挂标识牌，防止误合闸。</w:t>
      </w:r>
    </w:p>
    <w:p w14:paraId="45FA513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9、在高压带电区域内部分停电工作时，人与带电部分应保持安全距离，并需有人监护。</w:t>
      </w:r>
    </w:p>
    <w:p w14:paraId="2F0AE388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10、变配电室内、外高压部分及线路，停电作业时：</w:t>
      </w:r>
    </w:p>
    <w:p w14:paraId="4FC79A7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①切断有关电源，操作手柄应上锁或挂牌警示。</w:t>
      </w:r>
    </w:p>
    <w:p w14:paraId="377EB5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②验明设备或线路确认无电后，即将检修设备或线路做短路接电。</w:t>
      </w:r>
    </w:p>
    <w:p w14:paraId="1307E40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③装设接地线，应由二人进行，先接接地端，后接导体端，拆除时顺序相反。拆、接时均应穿戴绝缘防护用品。</w:t>
      </w:r>
    </w:p>
    <w:p w14:paraId="30C29E8E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④设备或线路检修完毕，应全面检查无误后方可拆除临时短路接地线。</w:t>
      </w:r>
    </w:p>
    <w:p w14:paraId="35497D29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11、用绝缘棒或传动机构拉、合高压开关，应戴绝缘手套。雨天室外操作时，除穿戴绝缘防护用品外，绝缘棒应有防雨罩，并有人监护。严禁带负荷拉、合开关。</w:t>
      </w:r>
    </w:p>
    <w:p w14:paraId="5F5363FC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12、电气设备的金属外壳，必须接地或接零。同一设备可做接地和接零，同一供电网不允许有的接地有的接零。</w:t>
      </w:r>
    </w:p>
    <w:p w14:paraId="1D2FAF70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13、电气设备所有保险丝（斤）的额定电流应与其负荷容量相适应。禁止用其它金属线代替保险丝（斤）。</w:t>
      </w:r>
    </w:p>
    <w:p w14:paraId="496A1CF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14、施工现场夜间临时照明电线及灯具，一般高度应不低于2.5m，易燃、易爆场所应用防爆灯具。</w:t>
      </w:r>
    </w:p>
    <w:p w14:paraId="06E57823" w14:textId="77777777" w:rsidR="006D4F7D" w:rsidRP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15、电线路不能盘绕在钢筋等金属构件上，以防绝缘层破裂后漏电。在道路上埋设前应先穿入管子或采取其它防护措施，以防被辗压受损，发生意外。</w:t>
      </w:r>
    </w:p>
    <w:p w14:paraId="2C3E92BC" w14:textId="30F7F21C" w:rsidR="006D4F7D" w:rsidRDefault="006D4F7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4F7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16、遵章守纪，不准酒后上班、疲劳上班，不离岗脱岗，不打闹，不嬉戏，不违章作业，拒绝任何违章指挥作业。非电工人员不得从事电工作业。</w:t>
      </w:r>
    </w:p>
    <w:p w14:paraId="330FD771" w14:textId="77777777" w:rsidR="00FF0EFD" w:rsidRPr="006D4F7D" w:rsidRDefault="00FF0EFD" w:rsidP="00BA3169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24E97C90" w14:textId="551497E7" w:rsidR="00FF0EFD" w:rsidRDefault="00FF0EFD" w:rsidP="00A76EE2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2" w:name="_Toc9032"/>
      <w:r w:rsidRPr="00FF0EFD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空压机安全操作规程</w:t>
      </w:r>
      <w:bookmarkEnd w:id="2"/>
    </w:p>
    <w:p w14:paraId="12145010" w14:textId="7B64BC70" w:rsidR="005B12CD" w:rsidRPr="005B12CD" w:rsidRDefault="005B12CD" w:rsidP="005B12CD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FD2023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2C5C66A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1遵守压力容器安全操作的一般规定，持证上岗。并应熟悉设备及容器技术特性、结构、工艺流程、工艺参数、可能发生的事故和应采取的防范措施、处理方法。</w:t>
      </w:r>
    </w:p>
    <w:p w14:paraId="6FDB9D76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2开机前检查一切防护装置和安全附件应处于完好状态、检查各处的润滑面是否合乎标准，不合乎要求不得开机。</w:t>
      </w:r>
    </w:p>
    <w:p w14:paraId="5734B4EC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3机器在运转中或设备有压力的情况下，不得进行任何修理工作。</w:t>
      </w:r>
    </w:p>
    <w:p w14:paraId="1C0DA1B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4操作者不得随意离开工作岗位，非机房人员不得入机房，因工作需要，必须经有关部门同意。机房内不准放置易燃易爆品。</w:t>
      </w:r>
    </w:p>
    <w:p w14:paraId="5201DD7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压力表每年应校验、铅封、保存完好，使用中如果发现指针不能回零位，表盘刻度不清或破碎等异常情况，应立即更换。工作时在运转中若发生不正常的声响、气味、振动或发生故障，应立即停机、检查好后才能使用。</w:t>
      </w:r>
    </w:p>
    <w:p w14:paraId="2C9A2554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6机器在运转过程中发现报警情况，因立即向有关部门反映，确定情况。</w:t>
      </w:r>
    </w:p>
    <w:p w14:paraId="3096CE19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7未经定检合格证，使用证的储气罐不得使用。</w:t>
      </w:r>
    </w:p>
    <w:p w14:paraId="246D72F8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8每天不得少于一次对贮缺罐进行排污工作。</w:t>
      </w:r>
    </w:p>
    <w:p w14:paraId="15E05E6D" w14:textId="77777777" w:rsidR="00FF0EFD" w:rsidRPr="00FF0EFD" w:rsidRDefault="00FF0EF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FF0EF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9水冷式空压机开机前先开冷却水阀门，在开电动机。无冷却水，或停水时，应停止运行。</w:t>
      </w:r>
    </w:p>
    <w:p w14:paraId="44EE6AA3" w14:textId="2112C97B" w:rsidR="006D4F7D" w:rsidRDefault="006D4F7D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68C84760" w14:textId="77777777" w:rsidR="002717C5" w:rsidRPr="00FF0EFD" w:rsidRDefault="002717C5" w:rsidP="00A76EE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277FCC8" w14:textId="40AE3838" w:rsidR="002717C5" w:rsidRDefault="002717C5" w:rsidP="001B262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bookmarkStart w:id="3" w:name="_Toc232647750"/>
      <w:bookmarkStart w:id="4" w:name="_Toc232650550"/>
      <w:bookmarkStart w:id="5" w:name="_Toc232908933"/>
      <w:bookmarkStart w:id="6" w:name="_Toc232992267"/>
      <w:bookmarkStart w:id="7" w:name="_Toc233001391"/>
      <w:bookmarkStart w:id="8" w:name="_Toc233080722"/>
      <w:bookmarkStart w:id="9" w:name="_Toc233080966"/>
      <w:bookmarkStart w:id="10" w:name="_Toc233174705"/>
      <w:bookmarkStart w:id="11" w:name="_Toc233180531"/>
      <w:bookmarkStart w:id="12" w:name="_Toc234921031"/>
      <w:bookmarkStart w:id="13" w:name="_Toc234988105"/>
      <w:bookmarkStart w:id="14" w:name="_Toc235076282"/>
      <w:bookmarkStart w:id="15" w:name="_Toc235260273"/>
      <w:bookmarkStart w:id="16" w:name="_Toc237056817"/>
      <w:bookmarkStart w:id="17" w:name="_Toc240293080"/>
      <w:bookmarkStart w:id="18" w:name="_Toc14768"/>
      <w:bookmarkStart w:id="19" w:name="_Toc20862"/>
      <w:r w:rsidRPr="002717C5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仓储安全运行规程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6AF8ED6" w14:textId="64A5AB3B" w:rsidR="0098491E" w:rsidRPr="0098491E" w:rsidRDefault="0098491E" w:rsidP="0098491E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FD2023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50292746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仓储是企业物资供应体系的一个重要组成部分，同时也担负着物资管理的多项业务职能，为使仓储切实做到安全有效运行，不得发生任何安全事故，特制定以下安全操作规程：</w:t>
      </w:r>
    </w:p>
    <w:p w14:paraId="55D47F20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1、仓库保管员必须做到：防火、防爆、防毒、防盗、防潮湿、防蛀咬、防锈蚀、防沙尘、防冻热、防变质、防倒塌、防散发、防错乱等物资安全工作。</w:t>
      </w:r>
    </w:p>
    <w:p w14:paraId="541DBF2C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、保管人员对所管仓库必须做到：门窗严密、门锁齐备、开关灵便。离开仓库时随手锁门，上下班要检查门锁，毒品库加双锁，由两个保管员各锁一把，钥匙不得丢失，私配，更不得擅自交他人保管使用，节假日做好封门、窗工作。</w:t>
      </w:r>
    </w:p>
    <w:p w14:paraId="143BDEF1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3、仓库要按保卫部门要求配备必要的消防器材，要会使用并妥善保管，不得丢失损坏，保证使用方便。</w:t>
      </w:r>
    </w:p>
    <w:p w14:paraId="57E482DD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4、库内严禁烟火，未经主管部门批准，不得明火作业，不得使用电器加热设备，任何人不得将各种危险品、易燃品、引火物（火柴）带入库内。</w:t>
      </w:r>
    </w:p>
    <w:p w14:paraId="747D44C7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5、物资收发盘点，操作时要轻拿轻放，不能共储物资要分库存放。</w:t>
      </w:r>
    </w:p>
    <w:p w14:paraId="04C48719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6、对有毒有害的危险化学品的储存和发放，必须履行严格的审批手续，对于领料人、材料品种、领料主管，用途、用量等进行严格复审，防止代签、代领、多领。同时需建立双人、双锁、双台账。</w:t>
      </w:r>
    </w:p>
    <w:p w14:paraId="027F86DA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7、下班后未经有关领导批准不得进入仓库内，特殊情况需进库收发料，需经有关领导批准同意方可。</w:t>
      </w:r>
    </w:p>
    <w:p w14:paraId="71651895" w14:textId="77777777" w:rsidR="002717C5" w:rsidRPr="002717C5" w:rsidRDefault="002717C5" w:rsidP="00324DF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2717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8、物资存放码垛要整齐，隔距，货高要适度，下垫上盖（露天），便于盘点检查。保管员要经常检查库存物资，发现隐串及其它问题要立即采取安全措施，并向领导汇报。</w:t>
      </w:r>
    </w:p>
    <w:p w14:paraId="62E1CE01" w14:textId="77777777" w:rsidR="009E5125" w:rsidRDefault="009E512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549A62D3" w14:textId="5982E7A3" w:rsidR="00710DEE" w:rsidRDefault="00710DEE" w:rsidP="00710DE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危险作业安全操作规定</w:t>
      </w:r>
    </w:p>
    <w:p w14:paraId="0DFD2DC9" w14:textId="19C3C33A" w:rsidR="00187734" w:rsidRPr="00187734" w:rsidRDefault="00187734" w:rsidP="00187734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</w:t>
      </w:r>
      <w:r w:rsidR="00FD2023">
        <w:rPr>
          <w:rFonts w:asciiTheme="minorEastAsia" w:eastAsiaTheme="minorEastAsia" w:hAnsiTheme="minorEastAsia" w:cs="宋体" w:hint="eastAsia"/>
          <w:b/>
          <w:sz w:val="24"/>
          <w:szCs w:val="24"/>
        </w:rPr>
        <w:t>2021</w:t>
      </w:r>
    </w:p>
    <w:p w14:paraId="41CE260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1目的和适用范围</w:t>
      </w:r>
    </w:p>
    <w:p w14:paraId="1C967BB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1.1目的是规定危险作业种类及正确操作。</w:t>
      </w:r>
    </w:p>
    <w:p w14:paraId="54140D4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1.2适用于集团公司范围内的高处作业、动火作业、危险化学品的使用</w:t>
      </w:r>
    </w:p>
    <w:p w14:paraId="204DCCF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2引用标准和文件</w:t>
      </w:r>
    </w:p>
    <w:p w14:paraId="63BDACD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《安全生产管理通用表格》</w:t>
      </w:r>
    </w:p>
    <w:p w14:paraId="7E9DD23B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《中华人民共和国安全生产法》</w:t>
      </w:r>
    </w:p>
    <w:p w14:paraId="07971EDE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2高处作业</w:t>
      </w:r>
    </w:p>
    <w:p w14:paraId="4B87E0D2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2.1操作人员应正确穿戴防护用品。不得穿硬底鞋、高跟鞋、不得向下抛物；戴好安全帽、系好安全带；</w:t>
      </w:r>
    </w:p>
    <w:p w14:paraId="36C8BEA4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2.2高处作业应有人监护，作业区域地面设警戒区，人员不得进入；</w:t>
      </w:r>
    </w:p>
    <w:p w14:paraId="4E46781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2.3逢大雨、大雪、大雾和六级以上大风天气或者缺乏足够照明时，应停止作业；</w:t>
      </w:r>
    </w:p>
    <w:p w14:paraId="0078D987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2.4使用可移动梯子，应检查梯子本身的强度，梯子和地面接触处要有防滑装置，可移动梯子放置的角度最好为75°；</w:t>
      </w:r>
    </w:p>
    <w:p w14:paraId="373DD01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2.5应根据操作条件，进行防护。如对于在操作面开口处来说，应设置有盖板、罩子和栏杆等；</w:t>
      </w:r>
    </w:p>
    <w:p w14:paraId="59658143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2.6从地面到高处作业或从高处回到地面，应从指定的路线上下。</w:t>
      </w:r>
    </w:p>
    <w:p w14:paraId="261CCA6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lastRenderedPageBreak/>
        <w:t>3动火作业</w:t>
      </w:r>
    </w:p>
    <w:p w14:paraId="398D637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3.1动火作业区应设置防火器材、灭火器、砂箱、注满水的缸等；</w:t>
      </w:r>
    </w:p>
    <w:p w14:paraId="002E108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3.2禁止在有易燃易爆的房间、场地进行动火作业。如：确实需要须将可燃物品移开，保持10米以上距离；</w:t>
      </w:r>
    </w:p>
    <w:p w14:paraId="023D7A7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3.3在气焊前应仔细检查气焊枪、气割枪、减压阀、胶皮管等是否有跑、漏气现象，严禁带病工作；</w:t>
      </w:r>
    </w:p>
    <w:p w14:paraId="0B8F01A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3.5多人在同一场地动火作业时，应用隔板隔离，避免相互交叉影响；</w:t>
      </w:r>
    </w:p>
    <w:p w14:paraId="083EC87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3.6穿戴好防护用品(如眼镜、手套等)；</w:t>
      </w:r>
    </w:p>
    <w:p w14:paraId="6B9D0CE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3.7五级以上大风时不得进行各类动火作业。</w:t>
      </w:r>
    </w:p>
    <w:p w14:paraId="0305CF2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4危险化学品使用</w:t>
      </w:r>
    </w:p>
    <w:p w14:paraId="10E9E950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4.1存放场所</w:t>
      </w:r>
    </w:p>
    <w:p w14:paraId="78A84E1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4.1.1开启汽油桶不得使用会发火花的工具，应使用铜制板手；</w:t>
      </w:r>
    </w:p>
    <w:p w14:paraId="6BC9E49C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4.1.2搬运危险化学品不得野蛮操作，应轻拿轻放；</w:t>
      </w:r>
    </w:p>
    <w:p w14:paraId="3B541D7F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4.1.3危险化学品不得超标储存；</w:t>
      </w:r>
    </w:p>
    <w:p w14:paraId="24FC6F7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4.1.4不得使用塑料油桶、壶、盆盛装汽油及清洗零件；</w:t>
      </w:r>
    </w:p>
    <w:p w14:paraId="034D42BD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4.1.5进入库房及清洗间应关闭手机、不得带火种。</w:t>
      </w:r>
    </w:p>
    <w:p w14:paraId="4605EE9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4.2油漆</w:t>
      </w:r>
    </w:p>
    <w:p w14:paraId="6C9F6EA6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4.2.1油漆最大叠放高度为3桶，保存在通风、干燥场所；</w:t>
      </w:r>
    </w:p>
    <w:p w14:paraId="3B64CBF1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4.2.2已开启尚未用完的油漆须盖严封口，不能继续使用的则须倒入回收桶中，运回厂家或由专业机构处理；</w:t>
      </w:r>
    </w:p>
    <w:p w14:paraId="24F0BD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4.2.3油漆的搅拌应在单独的建筑物内进行，所用电器设施应为防爆电器。</w:t>
      </w:r>
    </w:p>
    <w:p w14:paraId="429A601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4.3使用场所</w:t>
      </w:r>
    </w:p>
    <w:p w14:paraId="3765A35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4.3.1使用危险化学品应有标识、安全标签，并向操作人员提供安全技术说明书；</w:t>
      </w:r>
    </w:p>
    <w:p w14:paraId="5137BE35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4.3.2工作场所应定期进行检测,并建立档案,作业人员接触的危险化学品浓度不得高于国家规定标准；</w:t>
      </w:r>
    </w:p>
    <w:p w14:paraId="6288D84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4.3.3使用单位应尽量消除，减少和控制工作场所危险化学品产生的危害；</w:t>
      </w:r>
    </w:p>
    <w:p w14:paraId="36DE4AF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4.3.4操作人员应遵守劳动安全卫生规章制度和安全操作规程；</w:t>
      </w:r>
    </w:p>
    <w:p w14:paraId="08EF263A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4.3.5操作人员应穿戴符合国家规定的劳动防护用品；</w:t>
      </w:r>
    </w:p>
    <w:p w14:paraId="599A2489" w14:textId="77777777" w:rsidR="00710DEE" w:rsidRPr="00710DEE" w:rsidRDefault="00710DEE" w:rsidP="00710DEE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0DEE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4.3.6不得向下水道，水沟等倾倒废汽油、废酒精、液化气残渣。</w:t>
      </w:r>
    </w:p>
    <w:p w14:paraId="0E07AB2F" w14:textId="4BB03A2D" w:rsidR="007C446D" w:rsidRPr="00050975" w:rsidRDefault="007C446D" w:rsidP="00050975">
      <w:pPr>
        <w:adjustRightInd/>
        <w:snapToGrid/>
        <w:spacing w:after="0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14:paraId="573EE125" w14:textId="0432F163" w:rsidR="00DC63D1" w:rsidRDefault="00DC63D1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2825"/>
        <w:tblW w:w="11156" w:type="dxa"/>
        <w:tblLook w:val="04A0" w:firstRow="1" w:lastRow="0" w:firstColumn="1" w:lastColumn="0" w:noHBand="0" w:noVBand="1"/>
      </w:tblPr>
      <w:tblGrid>
        <w:gridCol w:w="5400"/>
        <w:gridCol w:w="1296"/>
        <w:gridCol w:w="1080"/>
        <w:gridCol w:w="2200"/>
        <w:gridCol w:w="1180"/>
      </w:tblGrid>
      <w:tr w:rsidR="00DC63D1" w:rsidRPr="00DC63D1" w14:paraId="1ABF6712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B6FD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1、操作人员必须熟悉机床使用说明书等有关资料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C3A1" w14:textId="12DA2412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DC63D1" w:rsidRPr="00DC63D1" w14:paraId="1B4E4494" w14:textId="77777777">
              <w:trPr>
                <w:trHeight w:val="499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8DC869" w14:textId="77777777" w:rsidR="00DC63D1" w:rsidRPr="00DC63D1" w:rsidRDefault="00DC63D1" w:rsidP="007E57B1">
                  <w:pPr>
                    <w:framePr w:hSpace="180" w:wrap="around" w:vAnchor="page" w:hAnchor="margin" w:xAlign="center" w:y="2825"/>
                    <w:adjustRightInd/>
                    <w:snapToGrid/>
                    <w:spacing w:after="0"/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</w:pPr>
                </w:p>
              </w:tc>
            </w:tr>
          </w:tbl>
          <w:p w14:paraId="24A9B2D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AA1D" w14:textId="2CC8B0C8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E35F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55E8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49E5B0B1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E373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如：主要技术参数、传动原理、主要结构、润滑部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784F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5E1F" w14:textId="6A3654F1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8290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83BD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7642B8F9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57A3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位及维护保养等一般知识。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B9D1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6A35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4095" w14:textId="41658EB9" w:rsidR="00DC63D1" w:rsidRPr="00DC63D1" w:rsidRDefault="00573FD9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3D1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2608" behindDoc="0" locked="0" layoutInCell="1" allowOverlap="1" wp14:anchorId="3569B1DA" wp14:editId="20368909">
                  <wp:simplePos x="0" y="0"/>
                  <wp:positionH relativeFrom="column">
                    <wp:posOffset>-1166495</wp:posOffset>
                  </wp:positionH>
                  <wp:positionV relativeFrom="paragraph">
                    <wp:posOffset>-689610</wp:posOffset>
                  </wp:positionV>
                  <wp:extent cx="2733675" cy="2190750"/>
                  <wp:effectExtent l="0" t="0" r="0" b="0"/>
                  <wp:wrapNone/>
                  <wp:docPr id="45073" name="图片 45073" descr="DSC00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73" name="Picture 2" descr="DSC00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58FC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3B90BFDA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2B34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2、开机前应对机床进行全面细致的检查，确认无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68BE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2ECC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FF8E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D450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6C94210B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F04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误后方可操作。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A4B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E0EA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4215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E7A3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3B77BFEC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921E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3、机床通电后，检查各开关、按钮和按键是否正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4AC2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E7B8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3F42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9069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77703F97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87EA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常、灵活，机床有无异常现象。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0B4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729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F5DB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94B9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70032F70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8183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4、检查电压、油压是否正常，有手动润滑的部位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4997" w14:textId="77777777" w:rsidR="00DC63D1" w:rsidRPr="00DC63D1" w:rsidRDefault="00DC63D1" w:rsidP="007E57B1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1F3E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4AE4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DD9A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3D2222BD" w14:textId="77777777" w:rsidTr="007E57B1">
        <w:trPr>
          <w:trHeight w:val="499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DB5E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先要进行手动润滑。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6C68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A1A7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75A2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AC41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3D1" w:rsidRPr="00DC63D1" w14:paraId="259DB885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8081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5、各坐标轴回零(机械原点)。</w:t>
            </w:r>
          </w:p>
        </w:tc>
      </w:tr>
      <w:tr w:rsidR="00DC63D1" w:rsidRPr="00DC63D1" w14:paraId="12F1CBE2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901F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6、程序输入后，应仔细核对。其中包括对代码、地址、数值、正负号、小数点及语法。</w:t>
            </w:r>
          </w:p>
        </w:tc>
      </w:tr>
      <w:tr w:rsidR="00DC63D1" w:rsidRPr="00DC63D1" w14:paraId="3C2890FD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4FAD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7、必须在确认工件夹紧后才能启动机床，严禁工件转动时测量、触摸工件。</w:t>
            </w:r>
          </w:p>
        </w:tc>
      </w:tr>
      <w:tr w:rsidR="00DC63D1" w:rsidRPr="00DC63D1" w14:paraId="254DAC0F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1E63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8、操作中出现工件跳动、打抖、异常声音、夹具松动等异常情况时必须立即停车处理。</w:t>
            </w:r>
          </w:p>
        </w:tc>
      </w:tr>
      <w:tr w:rsidR="00DC63D1" w:rsidRPr="00DC63D1" w14:paraId="21BB1B25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8B19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9、工作结束后，立即关闭电源，收放好量具、工具、工件，清除切屑，擦拭机床，保持良</w:t>
            </w:r>
          </w:p>
        </w:tc>
      </w:tr>
      <w:tr w:rsidR="00DC63D1" w:rsidRPr="00DC63D1" w14:paraId="6D4B5A77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24D9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好的工作环境。</w:t>
            </w:r>
          </w:p>
        </w:tc>
      </w:tr>
      <w:tr w:rsidR="00DC63D1" w:rsidRPr="00DC63D1" w14:paraId="2136F750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8BED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10、操作者的穿戴必须符合要求。要戴好套袖、帽子、长发要压入工作帽内，不准穿拖鞋，</w:t>
            </w:r>
          </w:p>
        </w:tc>
      </w:tr>
      <w:tr w:rsidR="00DC63D1" w:rsidRPr="00DC63D1" w14:paraId="12E9AEB3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8769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女生不准穿裙子。操作机床严禁带手套。</w:t>
            </w:r>
          </w:p>
        </w:tc>
      </w:tr>
      <w:tr w:rsidR="00DC63D1" w:rsidRPr="00DC63D1" w14:paraId="0777B0BA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BD8E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11、多人共用一台机床时，只能一人操作，并注意他人安全。</w:t>
            </w:r>
          </w:p>
        </w:tc>
      </w:tr>
      <w:tr w:rsidR="00DC63D1" w:rsidRPr="00DC63D1" w14:paraId="0B5014F6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95A2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12、扳手使用完毕，必须随时取下，否则不能启动机床。</w:t>
            </w:r>
          </w:p>
        </w:tc>
      </w:tr>
      <w:tr w:rsidR="00DC63D1" w:rsidRPr="00DC63D1" w14:paraId="4631DD1F" w14:textId="77777777" w:rsidTr="007E57B1">
        <w:trPr>
          <w:trHeight w:val="499"/>
        </w:trPr>
        <w:tc>
          <w:tcPr>
            <w:tcW w:w="11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E22F" w14:textId="77777777" w:rsidR="00DC63D1" w:rsidRPr="00DC63D1" w:rsidRDefault="00DC63D1" w:rsidP="007E57B1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C63D1">
              <w:rPr>
                <w:rFonts w:ascii="宋体" w:eastAsia="宋体" w:hAnsi="宋体" w:cs="宋体" w:hint="eastAsia"/>
                <w:sz w:val="24"/>
                <w:szCs w:val="24"/>
              </w:rPr>
              <w:t>13、发生故障时，立即按下急停按钮并向上级报告。</w:t>
            </w:r>
          </w:p>
        </w:tc>
      </w:tr>
    </w:tbl>
    <w:p w14:paraId="118735B6" w14:textId="77777777" w:rsidR="007E57B1" w:rsidRPr="007E57B1" w:rsidRDefault="007E57B1" w:rsidP="007E57B1">
      <w:pPr>
        <w:adjustRightInd/>
        <w:snapToGrid/>
        <w:spacing w:after="0"/>
        <w:jc w:val="center"/>
        <w:rPr>
          <w:rFonts w:ascii="宋体" w:eastAsia="宋体" w:hAnsi="宋体" w:cs="宋体"/>
          <w:b/>
          <w:bCs/>
          <w:sz w:val="56"/>
          <w:szCs w:val="56"/>
        </w:rPr>
      </w:pPr>
      <w:r w:rsidRPr="007E57B1">
        <w:rPr>
          <w:rFonts w:ascii="宋体" w:eastAsia="宋体" w:hAnsi="宋体" w:cs="宋体" w:hint="eastAsia"/>
          <w:b/>
          <w:bCs/>
          <w:sz w:val="56"/>
          <w:szCs w:val="56"/>
        </w:rPr>
        <w:t>数控车床操作规程</w:t>
      </w:r>
    </w:p>
    <w:p w14:paraId="31630E6D" w14:textId="3C13C669" w:rsidR="00950D30" w:rsidRDefault="00950D30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19EC4123" w14:textId="77777777" w:rsidR="00950D30" w:rsidRPr="00950D30" w:rsidRDefault="00950D30" w:rsidP="00950D30">
      <w:pPr>
        <w:adjustRightInd/>
        <w:snapToGrid/>
        <w:spacing w:after="0"/>
        <w:jc w:val="center"/>
        <w:rPr>
          <w:rFonts w:ascii="宋体" w:eastAsia="宋体" w:hAnsi="宋体" w:cs="宋体"/>
          <w:b/>
          <w:bCs/>
          <w:sz w:val="56"/>
          <w:szCs w:val="56"/>
        </w:rPr>
      </w:pPr>
      <w:r w:rsidRPr="00950D30">
        <w:rPr>
          <w:rFonts w:ascii="宋体" w:eastAsia="宋体" w:hAnsi="宋体" w:cs="宋体" w:hint="eastAsia"/>
          <w:b/>
          <w:bCs/>
          <w:sz w:val="56"/>
          <w:szCs w:val="56"/>
        </w:rPr>
        <w:lastRenderedPageBreak/>
        <w:t>普通车床操作规程</w:t>
      </w:r>
    </w:p>
    <w:tbl>
      <w:tblPr>
        <w:tblW w:w="10476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07"/>
        <w:gridCol w:w="1093"/>
        <w:gridCol w:w="910"/>
        <w:gridCol w:w="1617"/>
        <w:gridCol w:w="1617"/>
        <w:gridCol w:w="1617"/>
        <w:gridCol w:w="275"/>
      </w:tblGrid>
      <w:tr w:rsidR="005D2A55" w:rsidRPr="005D2A55" w14:paraId="2138E8AA" w14:textId="77777777" w:rsidTr="005D4572">
        <w:trPr>
          <w:trHeight w:val="645"/>
          <w:jc w:val="center"/>
        </w:trPr>
        <w:tc>
          <w:tcPr>
            <w:tcW w:w="5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41EC" w14:textId="77777777" w:rsidR="005D2A55" w:rsidRPr="005D2A55" w:rsidRDefault="005D2A55" w:rsidP="005D2A5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型号：CY6140 BT/1000  机床编号：HD011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E07D" w14:textId="77777777" w:rsidR="005D2A55" w:rsidRPr="005D2A55" w:rsidRDefault="005D2A55" w:rsidP="005D2A55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文件编号 HD-QD75-A-011</w:t>
            </w:r>
          </w:p>
        </w:tc>
      </w:tr>
      <w:tr w:rsidR="005D2A55" w:rsidRPr="005D2A55" w14:paraId="7A7F7C08" w14:textId="77777777" w:rsidTr="005D4572">
        <w:trPr>
          <w:trHeight w:val="285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7FA7" w14:textId="77777777" w:rsidR="005D2A55" w:rsidRPr="005D2A55" w:rsidRDefault="005D2A55" w:rsidP="005D2A55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DE7E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63C8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F1F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190C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C16B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FA7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83D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BC6C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A55" w:rsidRPr="005D2A55" w14:paraId="39AB9A2E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486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1、 穿紧身防护服，做到“三紧”，紧</w:t>
            </w:r>
          </w:p>
        </w:tc>
        <w:tc>
          <w:tcPr>
            <w:tcW w:w="576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56E1" w14:textId="26876BBC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0" locked="0" layoutInCell="1" allowOverlap="1" wp14:anchorId="080CF748" wp14:editId="1E0B17C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-142240</wp:posOffset>
                  </wp:positionV>
                  <wp:extent cx="3219450" cy="2609850"/>
                  <wp:effectExtent l="0" t="0" r="0" b="0"/>
                  <wp:wrapNone/>
                  <wp:docPr id="2160" name="图片 2160" descr="DSC007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0" name="Picture 1" descr="DSC00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F02B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0B598153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BA8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衣襟、紧下摆、紧袖口，长发必须戴防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E31B2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480B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3D158100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10E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护帽，操作时绝对不能戴手套，高速切削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BC198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E6B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602F0144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AF4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时要戴好劳保防护眼镜。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AD4D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0FCE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7DED6715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66B9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2、刀具装夹要牢靠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1729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EB3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7D5022A7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831F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3、装夹工件要牢固，夹紧时可接长套筒，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B04B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D31E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3D712CF3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E4B12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禁止用锤敲打，操作时应注意距离，不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2A252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E0C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653DB05A" w14:textId="77777777" w:rsidTr="005D4572">
        <w:trPr>
          <w:trHeight w:val="540"/>
          <w:jc w:val="center"/>
        </w:trPr>
        <w:tc>
          <w:tcPr>
            <w:tcW w:w="4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4D74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要靠近。</w:t>
            </w:r>
          </w:p>
        </w:tc>
        <w:tc>
          <w:tcPr>
            <w:tcW w:w="57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6398C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AF8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37904804" w14:textId="77777777" w:rsidTr="005D4572">
        <w:trPr>
          <w:trHeight w:val="540"/>
          <w:jc w:val="center"/>
        </w:trPr>
        <w:tc>
          <w:tcPr>
            <w:tcW w:w="104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58BF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4、 在机床主轴上装卸卡盘及大的工装时，</w:t>
            </w:r>
          </w:p>
        </w:tc>
      </w:tr>
      <w:tr w:rsidR="005D2A55" w:rsidRPr="005D2A55" w14:paraId="4AD3C58C" w14:textId="77777777" w:rsidTr="005D4572">
        <w:trPr>
          <w:trHeight w:val="540"/>
          <w:jc w:val="center"/>
        </w:trPr>
        <w:tc>
          <w:tcPr>
            <w:tcW w:w="104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96DF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应在停机后进行，车床面上要垫木板，不准开车装卸卡盘。装卸工件后立即取下扳</w:t>
            </w:r>
          </w:p>
        </w:tc>
      </w:tr>
      <w:tr w:rsidR="005D2A55" w:rsidRPr="005D2A55" w14:paraId="04F3A129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E723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手，禁止用手刹车。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601B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4AFF3518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61F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5、车削形状不规则的工件时，必须装平衡块，要安装牢固，并试转平衡后再切削，刹车时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D976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0AFCAA3D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C08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不可过猛。切大料时，应留足够的余量卸下砸断，以免切断时掉下伤人。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9040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50006B34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BA879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6、 除车床上装有运转中自动测量装置外，均应停车测量工件，并将刀架移动到安全位置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FA48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1C9EA462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9BEF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7、对切削下来的带状切屑、螺旋状长切屑，应用钩子及时清除，严禁用手拉。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E4D4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218CA7E9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517C0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8、用砂布打磨工件表面时，应把刀具移动到安全位置，不要让衣服和手接触工件表面。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D38C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1F3FBF9F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4779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加工内孔时，不可用手指支持砂布，应用木棍或其他工具代替，同时速度不宜太快。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BEC7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7144AAD6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FCBE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9、禁止把工具、夹具或工件放在车床床身上和主轴变速箱上。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F7E5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5D2A55" w:rsidRPr="005D2A55" w14:paraId="2D7C60D1" w14:textId="77777777" w:rsidTr="005D4572">
        <w:trPr>
          <w:trHeight w:val="540"/>
          <w:jc w:val="center"/>
        </w:trPr>
        <w:tc>
          <w:tcPr>
            <w:tcW w:w="102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B8BF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D2A55">
              <w:rPr>
                <w:rFonts w:ascii="宋体" w:eastAsia="宋体" w:hAnsi="宋体" w:cs="宋体" w:hint="eastAsia"/>
                <w:sz w:val="24"/>
                <w:szCs w:val="24"/>
              </w:rPr>
              <w:t>10、车床工作完毕后，应及时清理车床，收发工量具，对润滑部位及时加润滑油。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59EB" w14:textId="77777777" w:rsidR="005D2A55" w:rsidRPr="005D2A55" w:rsidRDefault="005D2A55" w:rsidP="005D2A55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14:paraId="5DAF754C" w14:textId="1477FB11" w:rsidR="00AF7B55" w:rsidRDefault="00AF7B55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9E770D3" w14:textId="77777777" w:rsidR="00AF7B55" w:rsidRDefault="00AF7B5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51E9E160" w14:textId="354FE4FF" w:rsidR="007C446D" w:rsidRDefault="00AF7B55" w:rsidP="00AF7B55">
      <w:pPr>
        <w:adjustRightInd/>
        <w:snapToGrid/>
        <w:spacing w:after="0"/>
        <w:jc w:val="center"/>
        <w:rPr>
          <w:rFonts w:ascii="宋体" w:eastAsia="宋体" w:hAnsi="宋体" w:cs="宋体"/>
          <w:b/>
          <w:bCs/>
          <w:sz w:val="56"/>
          <w:szCs w:val="56"/>
        </w:rPr>
      </w:pPr>
      <w:r w:rsidRPr="00AF7B55">
        <w:rPr>
          <w:rFonts w:ascii="宋体" w:eastAsia="宋体" w:hAnsi="宋体" w:cs="宋体" w:hint="eastAsia"/>
          <w:b/>
          <w:bCs/>
          <w:sz w:val="56"/>
          <w:szCs w:val="56"/>
        </w:rPr>
        <w:lastRenderedPageBreak/>
        <w:t>普通铣床操作规程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4616"/>
        <w:gridCol w:w="1296"/>
        <w:gridCol w:w="1096"/>
        <w:gridCol w:w="1096"/>
        <w:gridCol w:w="1696"/>
      </w:tblGrid>
      <w:tr w:rsidR="00F80C73" w:rsidRPr="00F80C73" w14:paraId="07A559D5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D5D90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1、操作人员必须按规定正确穿戴好劳保用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B3E0C" w14:textId="023C1E66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34EBF0B0" wp14:editId="632AF66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123825</wp:posOffset>
                  </wp:positionV>
                  <wp:extent cx="3076575" cy="2152650"/>
                  <wp:effectExtent l="0" t="0" r="0" b="0"/>
                  <wp:wrapNone/>
                  <wp:docPr id="3184" name="图片 3184" descr="DSC00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4" name="Picture 1" descr="DSC00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F80C73" w:rsidRPr="00F80C73" w14:paraId="7EB1B36F" w14:textId="77777777">
              <w:trPr>
                <w:trHeight w:val="54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0818F2" w14:textId="77777777" w:rsidR="00F80C73" w:rsidRPr="00F80C73" w:rsidRDefault="00F80C73" w:rsidP="00F80C73">
                  <w:pPr>
                    <w:adjustRightInd/>
                    <w:snapToGrid/>
                    <w:spacing w:after="0"/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</w:pPr>
                </w:p>
              </w:tc>
            </w:tr>
          </w:tbl>
          <w:p w14:paraId="023D9A05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6C7D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B382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4044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194742A5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DDC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品，旋转机床严禁戴手套进行操作。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F494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9BB9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C666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07C0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3FD8D2A6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46B03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2、实习前必须检查电器控制箱，确保正常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A3F56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99A3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E26B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2BC5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6CFCC04A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F8FA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，各开关及手柄完好，并在规定的位置上。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846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7D4B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6A0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83A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2B49C7A1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9D07E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3、装夹工件要牢固，所用扳手要符合标准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441E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24A3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773A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935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476B0923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290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规格。在机床上上下工件，刀具要紧固，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EA12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A529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C999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B2CC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705F4CDC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310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调整机床，变速及测量工件等必须停车。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745C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EED3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E2CE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BD9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50FAE926" w14:textId="77777777" w:rsidTr="005227CA">
        <w:trPr>
          <w:trHeight w:val="540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4746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4、高速切削时，必须要有防护板和戴防护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780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823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9A74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3FD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C73" w:rsidRPr="00F80C73" w14:paraId="5F0233A6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47CC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眼镜。</w:t>
            </w:r>
          </w:p>
        </w:tc>
      </w:tr>
      <w:tr w:rsidR="00F80C73" w:rsidRPr="00F80C73" w14:paraId="5B55E57A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45FA3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5、工作台上不准放置工夹具及杂物。</w:t>
            </w:r>
          </w:p>
        </w:tc>
      </w:tr>
      <w:tr w:rsidR="00F80C73" w:rsidRPr="00F80C73" w14:paraId="117CCBB9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5D8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6、切削时手不准接近切削面，取卸工件时必须移开刀具。</w:t>
            </w:r>
          </w:p>
        </w:tc>
      </w:tr>
      <w:tr w:rsidR="00F80C73" w:rsidRPr="00F80C73" w14:paraId="4BAA1F62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31F9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7、工作时不准用手摸或棉纱擦拭工件及旋转部位。清除铁屑时要用毛刷。</w:t>
            </w:r>
          </w:p>
        </w:tc>
      </w:tr>
      <w:tr w:rsidR="00F80C73" w:rsidRPr="00F80C73" w14:paraId="2CBBDECB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CB3E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8、装卸刀盘时，工作台面要垫木板，不准用手托刀盘。</w:t>
            </w:r>
          </w:p>
        </w:tc>
      </w:tr>
      <w:tr w:rsidR="00F80C73" w:rsidRPr="00F80C73" w14:paraId="58D17E90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E059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9、装平铣刀时，使用扳手；扳螺母时，要注意扳手开口选用适当，力不可过猛。</w:t>
            </w:r>
          </w:p>
        </w:tc>
      </w:tr>
      <w:tr w:rsidR="00F80C73" w:rsidRPr="00F80C73" w14:paraId="7C00071D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1380B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10、对刀时慢速进行，刀接近工件时，不准快速吃刀，在正走刀时不准停车，铣深槽时要</w:t>
            </w:r>
          </w:p>
        </w:tc>
      </w:tr>
      <w:tr w:rsidR="00F80C73" w:rsidRPr="00F80C73" w14:paraId="1A4CC2BA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CCF6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停车退刀。快速进刀时要注意手柄掉出，以免伤人。</w:t>
            </w:r>
          </w:p>
        </w:tc>
      </w:tr>
      <w:tr w:rsidR="00F80C73" w:rsidRPr="00F80C73" w14:paraId="0D1C828B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0661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11、有限位挡块的要先调整好。</w:t>
            </w:r>
          </w:p>
        </w:tc>
      </w:tr>
      <w:tr w:rsidR="00F80C73" w:rsidRPr="00F80C73" w14:paraId="48EDFACA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D708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12、加工完成后，打扫机床、擦净后加上润滑油，各传动手柄放于空挡位置，关闭总电源。</w:t>
            </w:r>
          </w:p>
        </w:tc>
      </w:tr>
      <w:tr w:rsidR="00F80C73" w:rsidRPr="00F80C73" w14:paraId="59A29671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9A7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打扫机床铁屑清扫场地</w:t>
            </w:r>
          </w:p>
        </w:tc>
      </w:tr>
      <w:tr w:rsidR="00F80C73" w:rsidRPr="00F80C73" w14:paraId="332AB51B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40BF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 xml:space="preserve">13、发生机床操作事故，要立即采取措施，防止事故进一步扩大并保护好现场， </w:t>
            </w:r>
          </w:p>
        </w:tc>
      </w:tr>
      <w:tr w:rsidR="00F80C73" w:rsidRPr="00F80C73" w14:paraId="30450D6D" w14:textId="77777777" w:rsidTr="005227CA">
        <w:trPr>
          <w:trHeight w:val="540"/>
          <w:jc w:val="center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9EDC" w14:textId="77777777" w:rsidR="00F80C73" w:rsidRPr="00F80C73" w:rsidRDefault="00F80C73" w:rsidP="00F80C7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80C73">
              <w:rPr>
                <w:rFonts w:ascii="宋体" w:eastAsia="宋体" w:hAnsi="宋体" w:cs="宋体" w:hint="eastAsia"/>
                <w:sz w:val="24"/>
                <w:szCs w:val="24"/>
              </w:rPr>
              <w:t>同时立即报告领导或系领导。</w:t>
            </w:r>
          </w:p>
        </w:tc>
      </w:tr>
    </w:tbl>
    <w:p w14:paraId="5510D1F8" w14:textId="537B1D36" w:rsidR="00AF7B55" w:rsidRDefault="005227CA" w:rsidP="00AF7B55">
      <w:pPr>
        <w:adjustRightInd/>
        <w:snapToGrid/>
        <w:spacing w:after="0"/>
        <w:jc w:val="center"/>
        <w:rPr>
          <w:rFonts w:ascii="宋体" w:eastAsia="宋体" w:hAnsi="宋体" w:cs="宋体"/>
          <w:b/>
          <w:bCs/>
          <w:sz w:val="56"/>
          <w:szCs w:val="56"/>
        </w:rPr>
      </w:pPr>
      <w:r w:rsidRPr="005227CA">
        <w:rPr>
          <w:rFonts w:ascii="宋体" w:eastAsia="宋体" w:hAnsi="宋体" w:cs="宋体" w:hint="eastAsia"/>
          <w:b/>
          <w:bCs/>
          <w:sz w:val="56"/>
          <w:szCs w:val="56"/>
        </w:rPr>
        <w:lastRenderedPageBreak/>
        <w:t>加工中心操作规程</w:t>
      </w:r>
    </w:p>
    <w:tbl>
      <w:tblPr>
        <w:tblW w:w="10463" w:type="dxa"/>
        <w:jc w:val="center"/>
        <w:tblLook w:val="04A0" w:firstRow="1" w:lastRow="0" w:firstColumn="1" w:lastColumn="0" w:noHBand="0" w:noVBand="1"/>
      </w:tblPr>
      <w:tblGrid>
        <w:gridCol w:w="4496"/>
        <w:gridCol w:w="1296"/>
        <w:gridCol w:w="1096"/>
        <w:gridCol w:w="1096"/>
        <w:gridCol w:w="2235"/>
        <w:gridCol w:w="244"/>
      </w:tblGrid>
      <w:tr w:rsidR="00DA78C3" w:rsidRPr="00DA78C3" w14:paraId="3D431544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3586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1、操作人员在进入车间前，须接受岗前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28C7" w14:textId="6F776D48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DA78C3" w:rsidRPr="00DA78C3" w14:paraId="2A26D324" w14:textId="77777777">
              <w:trPr>
                <w:trHeight w:val="499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5F1EA1" w14:textId="77777777" w:rsidR="00DA78C3" w:rsidRPr="00DA78C3" w:rsidRDefault="00DA78C3" w:rsidP="00DA78C3">
                  <w:pPr>
                    <w:adjustRightInd/>
                    <w:snapToGrid/>
                    <w:spacing w:after="0"/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</w:pPr>
                </w:p>
              </w:tc>
            </w:tr>
          </w:tbl>
          <w:p w14:paraId="2E7EDEF3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E612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198E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2E55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33C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01161CB6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9DE8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培训，在未进行岗前培训的人员，切勿随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9CB5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93E9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2869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2B06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47B7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15D39B1B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34CE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意动机床，以免造成不必要的事故发生．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8FA3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4C7D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1D04" w14:textId="2BDDDE14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18D8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C9A6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76A3AEA1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1E51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2、操作前必须熟知机床每个按钮的作用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FC83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2DCB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967F" w14:textId="53A850C7" w:rsidR="00DA78C3" w:rsidRPr="00DA78C3" w:rsidRDefault="00375EBD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78C3"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6944" behindDoc="0" locked="0" layoutInCell="1" allowOverlap="1" wp14:anchorId="4E68C4A1" wp14:editId="79AD0A00">
                  <wp:simplePos x="0" y="0"/>
                  <wp:positionH relativeFrom="column">
                    <wp:posOffset>-1334770</wp:posOffset>
                  </wp:positionH>
                  <wp:positionV relativeFrom="paragraph">
                    <wp:posOffset>-1154430</wp:posOffset>
                  </wp:positionV>
                  <wp:extent cx="3333750" cy="2505075"/>
                  <wp:effectExtent l="0" t="0" r="0" b="0"/>
                  <wp:wrapNone/>
                  <wp:docPr id="6258" name="图片 6258" descr="DSC00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" name="Picture 3" descr="DSC00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4021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2274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794B5DA0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4550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以及作业标准书和品质的注意事项.在有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B40D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3416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FB60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3B04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0B137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0727EDD5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AA60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关人员的指导下,方可上机.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0A67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EFFA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2C81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0CCE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20A9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7E2C5CE0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B037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3、注意机床各个部位警示牌上所写的警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EB6D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65FA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F633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B5DA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564B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704621EA" w14:textId="77777777" w:rsidTr="006E7DFF">
        <w:trPr>
          <w:trHeight w:val="499"/>
          <w:jc w:val="center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F138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示内容．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9DED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69DB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F1D1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B120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D611" w14:textId="77777777" w:rsidR="00DA78C3" w:rsidRPr="00DA78C3" w:rsidRDefault="00DA78C3" w:rsidP="00DA78C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C3" w:rsidRPr="00DA78C3" w14:paraId="28C6333A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02BF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4、机床在通电状态时，操作者千万不要打开和接触机床上示有闪电符号的、装有强电装置的</w:t>
            </w:r>
          </w:p>
        </w:tc>
      </w:tr>
      <w:tr w:rsidR="00DA78C3" w:rsidRPr="00DA78C3" w14:paraId="078A976B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09BE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部位，以防被电击伤，按照机床说明书要求加装润滑油、液压油适当的位置、查看切削液</w:t>
            </w:r>
          </w:p>
        </w:tc>
      </w:tr>
      <w:tr w:rsidR="00DA78C3" w:rsidRPr="00DA78C3" w14:paraId="1D00770D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8BBB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的浓度．机床启动前，确认压力表的指针在指定范围内后，方可开机．</w:t>
            </w:r>
          </w:p>
        </w:tc>
      </w:tr>
      <w:tr w:rsidR="00DA78C3" w:rsidRPr="00DA78C3" w14:paraId="05F208C9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F9C7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5、 每次开机后，必须进行回机床参考点的操作。手动原点回归时，注意机床各轴位置要距</w:t>
            </w:r>
          </w:p>
        </w:tc>
      </w:tr>
      <w:tr w:rsidR="00DA78C3" w:rsidRPr="00DA78C3" w14:paraId="26603C1B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B10E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离原点－100mm以上，机床原点回归顺序为：首先＋Z轴，其次＋X轴，最后是＋Y轴。</w:t>
            </w:r>
          </w:p>
        </w:tc>
      </w:tr>
      <w:tr w:rsidR="00DA78C3" w:rsidRPr="00DA78C3" w14:paraId="61649E88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9F5D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6、加工前，检查并确认刀具在刀具库中的位置，避免刀具错位发生切削事故；认真检查并确</w:t>
            </w:r>
          </w:p>
        </w:tc>
      </w:tr>
      <w:tr w:rsidR="00DA78C3" w:rsidRPr="00DA78C3" w14:paraId="08B5F25F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A8E3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认工件是否夹紧，防止工件滚动损坏刀具.应认真检查程序，确保程序正确无误．着重检查工.</w:t>
            </w:r>
          </w:p>
        </w:tc>
      </w:tr>
      <w:tr w:rsidR="00DA78C3" w:rsidRPr="00DA78C3" w14:paraId="2C288E84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DB30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件坐标系是否正确，刀具长度补正H代码是否正确及H代码候面是否有Z值，检查工作台旋转有</w:t>
            </w:r>
          </w:p>
        </w:tc>
      </w:tr>
      <w:tr w:rsidR="00DA78C3" w:rsidRPr="00DA78C3" w14:paraId="586628C9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1BC5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无障碍，禁放工具和杂物，保持工作台的正常运转和清洁．</w:t>
            </w:r>
          </w:p>
        </w:tc>
      </w:tr>
      <w:tr w:rsidR="00DA78C3" w:rsidRPr="00DA78C3" w14:paraId="0748BEBC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8727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7、机床在运转时，禁止用手或其他方式接触正在旋转的主轴、工件或其他运动部位。</w:t>
            </w:r>
          </w:p>
        </w:tc>
      </w:tr>
      <w:tr w:rsidR="00DA78C3" w:rsidRPr="00DA78C3" w14:paraId="384CF0EE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E46D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8、加工过程中应时刻注意机床的运动和加工状态是否正常，遇到异常现象。噪音和警报时，</w:t>
            </w:r>
          </w:p>
        </w:tc>
      </w:tr>
      <w:tr w:rsidR="00DA78C3" w:rsidRPr="00DA78C3" w14:paraId="4075C4D1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B14D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应立即停机，保留现场，及时报告班组长或设备管理，故障排除后方可继续加工。</w:t>
            </w:r>
          </w:p>
        </w:tc>
      </w:tr>
      <w:tr w:rsidR="00DA78C3" w:rsidRPr="00DA78C3" w14:paraId="546C20BC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6ADC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9、关闭机床主电源前必须先关闭控制系统；非紧急状态不使用急停开关．切断系统电源，</w:t>
            </w:r>
          </w:p>
        </w:tc>
      </w:tr>
      <w:tr w:rsidR="00DA78C3" w:rsidRPr="00DA78C3" w14:paraId="0CE6A3E8" w14:textId="77777777" w:rsidTr="006E7DFF">
        <w:trPr>
          <w:trHeight w:val="499"/>
          <w:jc w:val="center"/>
        </w:trPr>
        <w:tc>
          <w:tcPr>
            <w:tcW w:w="104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A995" w14:textId="77777777" w:rsidR="00DA78C3" w:rsidRPr="00DA78C3" w:rsidRDefault="00DA78C3" w:rsidP="004A0424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78C3">
              <w:rPr>
                <w:rFonts w:ascii="宋体" w:eastAsia="宋体" w:hAnsi="宋体" w:cs="宋体" w:hint="eastAsia"/>
                <w:sz w:val="24"/>
                <w:szCs w:val="24"/>
              </w:rPr>
              <w:t>关好门窗后才能离开。</w:t>
            </w:r>
          </w:p>
        </w:tc>
      </w:tr>
    </w:tbl>
    <w:p w14:paraId="351C82A0" w14:textId="77777777" w:rsidR="005227CA" w:rsidRPr="00DA78C3" w:rsidRDefault="005227CA" w:rsidP="00AF7B55">
      <w:pPr>
        <w:adjustRightInd/>
        <w:snapToGrid/>
        <w:spacing w:after="0"/>
        <w:jc w:val="center"/>
        <w:rPr>
          <w:rFonts w:ascii="宋体" w:eastAsia="宋体" w:hAnsi="宋体" w:cs="宋体" w:hint="eastAsia"/>
          <w:b/>
          <w:bCs/>
          <w:sz w:val="56"/>
          <w:szCs w:val="56"/>
        </w:rPr>
      </w:pPr>
    </w:p>
    <w:sectPr w:rsidR="005227CA" w:rsidRPr="00DA78C3">
      <w:headerReference w:type="default" r:id="rId12"/>
      <w:footerReference w:type="default" r:id="rId13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C445A" w14:textId="77777777" w:rsidR="00C2658C" w:rsidRDefault="00C2658C">
      <w:pPr>
        <w:spacing w:after="0"/>
      </w:pPr>
      <w:r>
        <w:separator/>
      </w:r>
    </w:p>
  </w:endnote>
  <w:endnote w:type="continuationSeparator" w:id="0">
    <w:p w14:paraId="375424D4" w14:textId="77777777" w:rsidR="00C2658C" w:rsidRDefault="00C265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7EDB9DA7" w14:textId="0CBD569C"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7B0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7B06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3C162A" w14:textId="77777777"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1FA57" w14:textId="77777777" w:rsidR="00C2658C" w:rsidRDefault="00C2658C">
      <w:pPr>
        <w:spacing w:after="0"/>
      </w:pPr>
      <w:r>
        <w:separator/>
      </w:r>
    </w:p>
  </w:footnote>
  <w:footnote w:type="continuationSeparator" w:id="0">
    <w:p w14:paraId="098CE889" w14:textId="77777777" w:rsidR="00C2658C" w:rsidRDefault="00C265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5FEA" w14:textId="77777777"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6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D0506A"/>
    <w:multiLevelType w:val="hybridMultilevel"/>
    <w:tmpl w:val="5EE63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B06"/>
    <w:rsid w:val="00050975"/>
    <w:rsid w:val="00056159"/>
    <w:rsid w:val="00067BEA"/>
    <w:rsid w:val="000A737B"/>
    <w:rsid w:val="000B1024"/>
    <w:rsid w:val="000B6447"/>
    <w:rsid w:val="000D3097"/>
    <w:rsid w:val="001066A5"/>
    <w:rsid w:val="00126637"/>
    <w:rsid w:val="0014198E"/>
    <w:rsid w:val="00184855"/>
    <w:rsid w:val="00187734"/>
    <w:rsid w:val="001B2625"/>
    <w:rsid w:val="001C0EED"/>
    <w:rsid w:val="001C1F0E"/>
    <w:rsid w:val="002148C9"/>
    <w:rsid w:val="002717C5"/>
    <w:rsid w:val="00282B37"/>
    <w:rsid w:val="002D1576"/>
    <w:rsid w:val="002E5C6E"/>
    <w:rsid w:val="00323B43"/>
    <w:rsid w:val="00324DFD"/>
    <w:rsid w:val="00350132"/>
    <w:rsid w:val="00350EB3"/>
    <w:rsid w:val="003623C5"/>
    <w:rsid w:val="00367616"/>
    <w:rsid w:val="00373FD5"/>
    <w:rsid w:val="00375EBD"/>
    <w:rsid w:val="0038388C"/>
    <w:rsid w:val="003853C2"/>
    <w:rsid w:val="003A42A2"/>
    <w:rsid w:val="003A43B6"/>
    <w:rsid w:val="003A5292"/>
    <w:rsid w:val="003D37D8"/>
    <w:rsid w:val="00426133"/>
    <w:rsid w:val="0042651F"/>
    <w:rsid w:val="004358AB"/>
    <w:rsid w:val="00443AED"/>
    <w:rsid w:val="00493B3C"/>
    <w:rsid w:val="004A0424"/>
    <w:rsid w:val="005227CA"/>
    <w:rsid w:val="00550845"/>
    <w:rsid w:val="005540AA"/>
    <w:rsid w:val="00554524"/>
    <w:rsid w:val="00561B7C"/>
    <w:rsid w:val="00573FD9"/>
    <w:rsid w:val="00582A1C"/>
    <w:rsid w:val="005B12CD"/>
    <w:rsid w:val="005B3E48"/>
    <w:rsid w:val="005C0975"/>
    <w:rsid w:val="005D2A55"/>
    <w:rsid w:val="005D4572"/>
    <w:rsid w:val="005E37F2"/>
    <w:rsid w:val="00612E06"/>
    <w:rsid w:val="00621C58"/>
    <w:rsid w:val="00623B5B"/>
    <w:rsid w:val="00630603"/>
    <w:rsid w:val="00653333"/>
    <w:rsid w:val="00664020"/>
    <w:rsid w:val="00670F20"/>
    <w:rsid w:val="006D4F7D"/>
    <w:rsid w:val="006E7DFF"/>
    <w:rsid w:val="00710DEE"/>
    <w:rsid w:val="00726848"/>
    <w:rsid w:val="00777B29"/>
    <w:rsid w:val="00792710"/>
    <w:rsid w:val="007B3E4D"/>
    <w:rsid w:val="007C446D"/>
    <w:rsid w:val="007E57B1"/>
    <w:rsid w:val="00800A7B"/>
    <w:rsid w:val="00843DF4"/>
    <w:rsid w:val="00853614"/>
    <w:rsid w:val="008650A0"/>
    <w:rsid w:val="00866E52"/>
    <w:rsid w:val="00876922"/>
    <w:rsid w:val="008B7726"/>
    <w:rsid w:val="008E02CE"/>
    <w:rsid w:val="0093523F"/>
    <w:rsid w:val="00936E19"/>
    <w:rsid w:val="009467C2"/>
    <w:rsid w:val="00950D30"/>
    <w:rsid w:val="00956B38"/>
    <w:rsid w:val="0098491E"/>
    <w:rsid w:val="009E2269"/>
    <w:rsid w:val="009E380D"/>
    <w:rsid w:val="009E5125"/>
    <w:rsid w:val="009F20D5"/>
    <w:rsid w:val="00A41A86"/>
    <w:rsid w:val="00A470BA"/>
    <w:rsid w:val="00A712F7"/>
    <w:rsid w:val="00A76EE2"/>
    <w:rsid w:val="00AB0DAB"/>
    <w:rsid w:val="00AF5FB0"/>
    <w:rsid w:val="00AF7B55"/>
    <w:rsid w:val="00B20D50"/>
    <w:rsid w:val="00B23919"/>
    <w:rsid w:val="00B23DEA"/>
    <w:rsid w:val="00B52D80"/>
    <w:rsid w:val="00B77EE9"/>
    <w:rsid w:val="00BA3169"/>
    <w:rsid w:val="00BE3465"/>
    <w:rsid w:val="00C2658C"/>
    <w:rsid w:val="00C27206"/>
    <w:rsid w:val="00C4001B"/>
    <w:rsid w:val="00C43587"/>
    <w:rsid w:val="00C61FA6"/>
    <w:rsid w:val="00C9227C"/>
    <w:rsid w:val="00CA4893"/>
    <w:rsid w:val="00CE309F"/>
    <w:rsid w:val="00CF079C"/>
    <w:rsid w:val="00CF167F"/>
    <w:rsid w:val="00D202FD"/>
    <w:rsid w:val="00D31D50"/>
    <w:rsid w:val="00DA0BEE"/>
    <w:rsid w:val="00DA4F10"/>
    <w:rsid w:val="00DA78C3"/>
    <w:rsid w:val="00DC63D1"/>
    <w:rsid w:val="00E16567"/>
    <w:rsid w:val="00E1739E"/>
    <w:rsid w:val="00E46EAE"/>
    <w:rsid w:val="00EB2D1F"/>
    <w:rsid w:val="00EF567D"/>
    <w:rsid w:val="00F0339F"/>
    <w:rsid w:val="00F161BC"/>
    <w:rsid w:val="00F435F0"/>
    <w:rsid w:val="00F80C73"/>
    <w:rsid w:val="00F8595B"/>
    <w:rsid w:val="00FA10C4"/>
    <w:rsid w:val="00FA479C"/>
    <w:rsid w:val="00FD2023"/>
    <w:rsid w:val="00FE00A7"/>
    <w:rsid w:val="00FE784A"/>
    <w:rsid w:val="00FF0EFD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8B7B2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859</Words>
  <Characters>4897</Characters>
  <Application>Microsoft Office Word</Application>
  <DocSecurity>0</DocSecurity>
  <Lines>40</Lines>
  <Paragraphs>11</Paragraphs>
  <ScaleCrop>false</ScaleCrop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105</cp:revision>
  <cp:lastPrinted>2018-05-09T12:48:00Z</cp:lastPrinted>
  <dcterms:created xsi:type="dcterms:W3CDTF">2008-09-11T17:20:00Z</dcterms:created>
  <dcterms:modified xsi:type="dcterms:W3CDTF">2021-10-21T02:14:00Z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