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仿宋_GBK"/>
          <w:lang w:eastAsia="zh-CN"/>
        </w:rPr>
      </w:pPr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27940</wp:posOffset>
                </wp:positionV>
                <wp:extent cx="6442075" cy="874141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75" cy="8741410"/>
                          <a:chOff x="1846" y="3015"/>
                          <a:chExt cx="10145" cy="13766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846" y="3015"/>
                            <a:ext cx="10145" cy="4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43C0B" w:themeColor="accent2" w:themeShade="80"/>
                                  <w:sz w:val="112"/>
                                  <w:szCs w:val="11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43C0B" w:themeColor="accent2" w:themeShade="80"/>
                                  <w:sz w:val="112"/>
                                  <w:szCs w:val="112"/>
                                </w:rPr>
                                <w:t>设备安全操作规定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678" y="14381"/>
                            <a:ext cx="8123" cy="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843C0B" w:themeColor="accent2" w:themeShade="80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43C0B" w:themeColor="accent2" w:themeShade="80"/>
                                  <w:sz w:val="48"/>
                                  <w:szCs w:val="48"/>
                                  <w:lang w:val="en-US" w:eastAsia="zh-CN"/>
                                </w:rPr>
                                <w:t>内部资料 注意保管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2pt;margin-top:2.2pt;height:688.3pt;width:507.25pt;z-index:251659264;mso-width-relative:page;mso-height-relative:page;" coordorigin="1846,3015" coordsize="10145,13766" o:gfxdata="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NawIFjaAAAACgEAAA8AAAAAAAAAAQAgAAAAIgAAAGRycy9k&#10;b3ducmV2LnhtbFBLAQIUABQAAAAIAIdO4kCUtT4K5AIAACUIAAAOAAAAAAAAAAEAIAAAACkBAABk&#10;cnMvZTJvRG9jLnhtbFBLBQYAAAAABgAGAFkBAAB/BgAAAAA=&#10;">
                <o:lock v:ext="edit" aspectratio="f"/>
                <v:shape id="_x0000_s1026" o:spid="_x0000_s1026" o:spt="202" type="#_x0000_t202" style="position:absolute;left:1846;top:3015;height:4700;width:1014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43C0B" w:themeColor="accent2" w:themeShade="80"/>
                            <w:sz w:val="112"/>
                            <w:szCs w:val="11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43C0B" w:themeColor="accent2" w:themeShade="80"/>
                            <w:sz w:val="112"/>
                            <w:szCs w:val="112"/>
                          </w:rPr>
                          <w:t>设备安全操作规定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78;top:14381;height:2400;width:8123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843C0B" w:themeColor="accent2" w:themeShade="80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43C0B" w:themeColor="accent2" w:themeShade="80"/>
                            <w:sz w:val="48"/>
                            <w:szCs w:val="48"/>
                            <w:lang w:val="en-US" w:eastAsia="zh-CN"/>
                          </w:rPr>
                          <w:t>内部资料 注意保管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ind w:firstLine="1040" w:firstLineChars="200"/>
        <w:rPr>
          <w:rFonts w:hint="eastAsia" w:eastAsia="方正仿宋_GBK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上饶市浩瑞光学仪器有限公司</w:t>
      </w: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rPr>
          <w:rFonts w:hint="eastAsia" w:eastAsia="方正仿宋_GBK"/>
          <w:lang w:eastAsia="zh-CN"/>
        </w:rPr>
      </w:pP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设备安全操作规定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总则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制定目的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为规范设备安全操作规程，确保设备、人员安全，预防安全事故的发生，特制定本规定。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适用范围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本公司各项设备均应制定安全操作规程，并依本规定实施。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权责单位</w:t>
      </w:r>
    </w:p>
    <w:p>
      <w:pPr>
        <w:numPr>
          <w:ilvl w:val="0"/>
          <w:numId w:val="2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生技部负责本规定制定、修改、废止之起草工作。</w:t>
      </w:r>
    </w:p>
    <w:p>
      <w:pPr>
        <w:numPr>
          <w:ilvl w:val="0"/>
          <w:numId w:val="2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总经理负责本规定制定、修改、废止之核准。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规定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生技部职责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对新进设备制定安全操作规程，供使用单位遵照执行。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不定期查核安全操作规程执行状况。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对设备使用单位干部、员工作安全操作教育训练。</w:t>
      </w:r>
    </w:p>
    <w:p>
      <w:pPr>
        <w:numPr>
          <w:ilvl w:val="0"/>
          <w:numId w:val="3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适时修订安全操作规程。</w:t>
      </w:r>
    </w:p>
    <w:p>
      <w:pPr>
        <w:numPr>
          <w:ilvl w:val="1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设备使用单位职责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参加安全操作教育训练，并学习掌握。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依安全操作规程操作设备，严格遵守安全规章。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反馈安全隐患，积极配合采取防护措施。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正确使用安全防护装置、用品、工具、设施。</w:t>
      </w:r>
    </w:p>
    <w:p>
      <w:pPr>
        <w:numPr>
          <w:ilvl w:val="0"/>
          <w:numId w:val="4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依设备保养规范做好日常保养。</w:t>
      </w:r>
    </w:p>
    <w:p>
      <w:pPr>
        <w:numPr>
          <w:ilvl w:val="0"/>
          <w:numId w:val="1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各种设备安全操作规程。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电气设备安全操作规程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本节之工业电气设备安全操作规程主要包括以下两个方面：</w:t>
      </w:r>
    </w:p>
    <w:p>
      <w:pPr>
        <w:numPr>
          <w:ilvl w:val="0"/>
          <w:numId w:val="6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电动机安全操作规程。</w:t>
      </w:r>
    </w:p>
    <w:p>
      <w:pPr>
        <w:numPr>
          <w:ilvl w:val="0"/>
          <w:numId w:val="6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保护电器安全操作规程。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检查、维修：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各厂工业电气设备，包括动力箱、控制箱以及带有电气线路之装置，每天应指定专人巡视两次，发现问题要及时处理。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电动机必须定期检修，一般每年一次，检修重点是轴承和润滑脂。但对于环境状况良好的动机，且上次检修已换过润滑脂者可免检，但最长时间不得超过两年。</w:t>
      </w:r>
    </w:p>
    <w:p>
      <w:pPr>
        <w:numPr>
          <w:ilvl w:val="0"/>
          <w:numId w:val="7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电气设备检修时，先关掉开关、验电，并有人把关或将开关的线拆除，以防突然送电。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安装：</w:t>
      </w:r>
    </w:p>
    <w:p>
      <w:pPr>
        <w:ind w:left="737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电气设备安装应考虑适合周围环境的需要：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电动机必须装在固定的底座上。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所有用电设备的外壳上应订有制造厂主要技术数据的铭牌。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电动机等电气设备的绝缘阻值不详小于0.5兆欧。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熔断器、断电器、脱扣器等各类保护电器之型号、规格的选择应符合设备运行的要求。开关电器包括闸刀开关、铁壳开关、自动空气开关、减压启动器、磁力启动器等之型号、规格应符合其所负荷各类和负荷电流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电动机在安装前应详细检查电气、机械两个方面，修理后的电动机更要严格地进行各种检查试验，长期搁置的电动机也要检查后方可使用。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每台电动机一般应有单独的操作开关，安装地点应能保证操作安全，并能看到电动机和被拖动机械的起动和停止。否则，必须加装急停开关和开车预选信号装置。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开关的各部件在构造上应完整无损，操作机构良好，并有额定电压、电流值和分合装置的标志。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容量在0.5</w:t>
      </w:r>
      <w:r>
        <w:rPr>
          <w:rFonts w:ascii="Times New Roman" w:hAnsi="Times New Roman" w:eastAsia="宋体" w:cs="Times New Roman"/>
          <w:sz w:val="21"/>
          <w:szCs w:val="24"/>
        </w:rPr>
        <w:t>k</w:t>
      </w:r>
      <w:r>
        <w:rPr>
          <w:rFonts w:hint="eastAsia" w:ascii="Times New Roman" w:hAnsi="Times New Roman" w:eastAsia="宋体" w:cs="Times New Roman"/>
          <w:sz w:val="21"/>
          <w:szCs w:val="24"/>
        </w:rPr>
        <w:t>W以下的电动机可以用插梢直接分开。但是，重载起动的电机容量超过10</w:t>
      </w:r>
      <w:r>
        <w:rPr>
          <w:rFonts w:ascii="Times New Roman" w:hAnsi="Times New Roman" w:eastAsia="宋体" w:cs="Times New Roman"/>
          <w:sz w:val="21"/>
          <w:szCs w:val="24"/>
        </w:rPr>
        <w:t>k</w:t>
      </w:r>
      <w:r>
        <w:rPr>
          <w:rFonts w:hint="eastAsia" w:ascii="Times New Roman" w:hAnsi="Times New Roman" w:eastAsia="宋体" w:cs="Times New Roman"/>
          <w:sz w:val="21"/>
          <w:szCs w:val="24"/>
        </w:rPr>
        <w:t>W时，应用减压起动电动机，并有负荷、短路、缺相等保护，不允许自起动。</w:t>
      </w:r>
    </w:p>
    <w:p>
      <w:pPr>
        <w:numPr>
          <w:ilvl w:val="0"/>
          <w:numId w:val="8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电气设备外壳必须牢固地接“零”。零线截面直径大于1</w:t>
      </w:r>
      <w:r>
        <w:rPr>
          <w:rFonts w:ascii="Times New Roman" w:hAnsi="Times New Roman" w:eastAsia="宋体" w:cs="Times New Roman"/>
          <w:sz w:val="21"/>
          <w:szCs w:val="24"/>
        </w:rPr>
        <w:t>mm</w:t>
      </w:r>
      <w:r>
        <w:rPr>
          <w:rFonts w:hint="eastAsia" w:ascii="Times New Roman" w:hAnsi="Times New Roman" w:eastAsia="宋体" w:cs="Times New Roman"/>
          <w:sz w:val="21"/>
          <w:szCs w:val="24"/>
        </w:rPr>
        <w:t>，并用螺丝锁紧，决不允许缠绕在螺丝上。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电动机运行时应当注意各部分温度不超过允许值，还必须注意以下问题：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电压波动小于-5%~+10%的范围。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三相电压不平衡小于5%。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最大的不平衡电流，当各相电流均未超过额定电流时，其值不得超过额定电流的10%。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音响和震动不得太大。</w:t>
      </w:r>
    </w:p>
    <w:p>
      <w:pPr>
        <w:numPr>
          <w:ilvl w:val="0"/>
          <w:numId w:val="9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电动机不得缺相运行，机械部分不被卡住。</w:t>
      </w:r>
    </w:p>
    <w:p>
      <w:pPr>
        <w:numPr>
          <w:ilvl w:val="0"/>
          <w:numId w:val="5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电动机出现下列情形之一，应使电动机立即停电：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有可能发生人身安全事故。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电动机及附属的设备有烧臭味或冒烟起火时。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发生强烈震动。</w:t>
      </w:r>
    </w:p>
    <w:p>
      <w:pPr>
        <w:numPr>
          <w:ilvl w:val="0"/>
          <w:numId w:val="10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电动机所带动的机械设备损坏。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钻床安全操作规程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工作服须扎裤子里，不准戴手套操作，严禁用手清理碎屑。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头部不可离钻床太近，男工禁蓄长发，女工头发应盘扎在头上，并按规定戴好头巾帽。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钻孔前，要先定紧工作台，摇臂钻床还应定紧摇臂，然后才可开钻。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将工件固定好，并尽可能固紧于工作台的中心部位，防止工件夹不牢，在加工中工件松动而导致的伤害事件。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在开始钻孔和工件快要钻通时，切不可用力过猛。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在装夹大型工件时，应认真对待，防止操作不当，使手挤压在工具与夹具之间。</w:t>
      </w:r>
    </w:p>
    <w:p>
      <w:pPr>
        <w:numPr>
          <w:ilvl w:val="1"/>
          <w:numId w:val="11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擦拭机器、更换钻头、交换皮带或加油时，均应先停车再处理。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数控车床安全操作规程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工作服应扎在裤子里，戴好防护镜，严禁戴手套。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切削下的切屑，应用勾子及时清除，切忌直接用手清理。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用改变刀具角度等办法控制切削的形态。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在刀具附近安装排屑器，控制切削流向。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工件在旋转中不得用手触摸，交换刀具、装卸工件、修理、清屑、检验加工件时，必须停车。</w:t>
      </w:r>
    </w:p>
    <w:p>
      <w:pPr>
        <w:numPr>
          <w:ilvl w:val="1"/>
          <w:numId w:val="12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使用尾架时，顶针要顶紧，加工长的工件，要用中心架。</w:t>
      </w: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铣床安全操作规程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切勿使重物坠落于机器面上。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须保持充分油量，注意油路清洁。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优质立轴孔的清洁，勿将粗糙之心轴插入。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旋转时切勿变速，应停机后再调整齿轮。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开动机器之前，应详细检查工作物是否坚固于工作台上，螺丝应确实旋紧。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操作中，切勿移去铣刀与工作物间之铁屑，应在停机后以刷子清除之。</w:t>
      </w:r>
    </w:p>
    <w:p>
      <w:pPr>
        <w:numPr>
          <w:ilvl w:val="1"/>
          <w:numId w:val="13"/>
        </w:numPr>
        <w:ind w:left="1177" w:hanging="360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操作时，脸应尽量远离工作线。</w:t>
      </w:r>
    </w:p>
    <w:p>
      <w:pPr>
        <w:numPr>
          <w:ilvl w:val="0"/>
          <w:numId w:val="0"/>
        </w:numPr>
        <w:ind w:left="737" w:leftChars="0"/>
        <w:rPr>
          <w:rFonts w:hint="eastAsia" w:ascii="Times New Roman" w:hAnsi="Times New Roman" w:eastAsia="宋体" w:cs="Times New Roman"/>
          <w:sz w:val="21"/>
          <w:szCs w:val="24"/>
        </w:rPr>
      </w:pPr>
    </w:p>
    <w:p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  <w:t>叉车安全操作规程</w:t>
      </w:r>
    </w:p>
    <w:p>
      <w:pPr>
        <w:numPr>
          <w:ilvl w:val="0"/>
          <w:numId w:val="14"/>
        </w:numPr>
        <w:ind w:left="737" w:hanging="737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人力叉车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严禁站在人力叉车上快速滑行。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各厂物料应摆放整齐，保持通道通畅，以利叉车通行。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人力叉车上堆放物料，不得超过1.8</w:t>
      </w:r>
      <w:r>
        <w:rPr>
          <w:rFonts w:ascii="Times New Roman" w:hAnsi="Times New Roman" w:eastAsia="宋体" w:cs="Times New Roman"/>
          <w:sz w:val="21"/>
          <w:szCs w:val="24"/>
        </w:rPr>
        <w:t>m</w:t>
      </w:r>
      <w:r>
        <w:rPr>
          <w:rFonts w:hint="eastAsia" w:ascii="Times New Roman" w:hAnsi="Times New Roman" w:eastAsia="宋体" w:cs="Times New Roman"/>
          <w:sz w:val="21"/>
          <w:szCs w:val="24"/>
        </w:rPr>
        <w:t>。</w:t>
      </w:r>
    </w:p>
    <w:p>
      <w:pPr>
        <w:numPr>
          <w:ilvl w:val="0"/>
          <w:numId w:val="15"/>
        </w:numPr>
        <w:ind w:left="1191" w:hanging="454"/>
        <w:rPr>
          <w:rFonts w:hint="eastAsia" w:ascii="Times New Roman" w:hAnsi="Times New Roman" w:eastAsia="宋体" w:cs="Times New Roman"/>
          <w:sz w:val="21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szCs w:val="24"/>
        </w:rPr>
        <w:t>人力叉车搬称时，拉料人员应保持正确姿式，面朝前方，严禁快速拉车。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5419725</wp:posOffset>
              </wp:positionH>
              <wp:positionV relativeFrom="paragraph">
                <wp:posOffset>-124460</wp:posOffset>
              </wp:positionV>
              <wp:extent cx="1007745" cy="114935"/>
              <wp:effectExtent l="0" t="0" r="13335" b="698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85535" y="9798050"/>
                        <a:ext cx="1007745" cy="114935"/>
                      </a:xfrm>
                      <a:prstGeom prst="rect">
                        <a:avLst/>
                      </a:prstGeom>
                      <a:solidFill>
                        <a:srgbClr val="B521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6.75pt;margin-top:-9.8pt;height:9.05pt;width:79.35pt;z-index:251659264;v-text-anchor:middle;mso-width-relative:page;mso-height-relative:page;" fillcolor="#B5212D" filled="t" stroked="f" coordsize="21600,21600" o:gfxdata="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ut3ZtsAAAALAQAADwAAAAAAAAABACAAAAAi&#10;AAAAZHJzL2Rvd25yZXYueG1sUEsBAhQAFAAAAAgAh07iQIdYE4R5AgAA1wQAAA4AAAAAAAAAAQAg&#10;AAAAKgEAAGRycy9lMm9Eb2MueG1sUEsFBgAAAAAGAAYAWQEAABU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-1131570</wp:posOffset>
              </wp:positionH>
              <wp:positionV relativeFrom="paragraph">
                <wp:posOffset>210185</wp:posOffset>
              </wp:positionV>
              <wp:extent cx="993140" cy="114935"/>
              <wp:effectExtent l="0" t="0" r="12700" b="698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3140" cy="114935"/>
                      </a:xfrm>
                      <a:prstGeom prst="rect">
                        <a:avLst/>
                      </a:prstGeom>
                      <a:solidFill>
                        <a:srgbClr val="B521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89.1pt;margin-top:16.55pt;height:9.05pt;width:78.2pt;z-index:251660288;v-text-anchor:middle;mso-width-relative:page;mso-height-relative:page;" fillcolor="#B5212D" filled="t" stroked="f" coordsize="21600,21600" o:gfxdata="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EXW+K2wAAAAoBAAAPAAAAAAAAAAEAIAAAACIAAABkcnMvZG93bnJl&#10;di54bWxQSwECFAAUAAAACACHTuJAYYo5t2wCAADKBAAADgAAAAAAAAABACAAAAAqAQAAZHJzL2Uy&#10;b0RvYy54bWxQSwUGAAAAAAYABgBZAQAACA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A5D51"/>
    <w:multiLevelType w:val="multilevel"/>
    <w:tmpl w:val="1D9A5D51"/>
    <w:lvl w:ilvl="0" w:tentative="0">
      <w:start w:val="1"/>
      <w:numFmt w:val="decimal"/>
      <w:lvlText w:val="（%1）"/>
      <w:lvlJc w:val="left"/>
      <w:pPr>
        <w:tabs>
          <w:tab w:val="left" w:pos="1312"/>
        </w:tabs>
        <w:ind w:left="1312" w:hanging="915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">
    <w:nsid w:val="26DB4B41"/>
    <w:multiLevelType w:val="multilevel"/>
    <w:tmpl w:val="26DB4B41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7F1706B"/>
    <w:multiLevelType w:val="multilevel"/>
    <w:tmpl w:val="27F1706B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FA2604"/>
    <w:multiLevelType w:val="multilevel"/>
    <w:tmpl w:val="46FA2604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49365B91"/>
    <w:multiLevelType w:val="multilevel"/>
    <w:tmpl w:val="49365B91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9E2288A"/>
    <w:multiLevelType w:val="multilevel"/>
    <w:tmpl w:val="49E2288A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F4E2A1D"/>
    <w:multiLevelType w:val="multilevel"/>
    <w:tmpl w:val="4F4E2A1D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03B23E2"/>
    <w:multiLevelType w:val="multilevel"/>
    <w:tmpl w:val="503B23E2"/>
    <w:lvl w:ilvl="0" w:tentative="0">
      <w:start w:val="1"/>
      <w:numFmt w:val="decimal"/>
      <w:lvlText w:val="（%1）"/>
      <w:lvlJc w:val="left"/>
      <w:pPr>
        <w:tabs>
          <w:tab w:val="left" w:pos="1117"/>
        </w:tabs>
        <w:ind w:left="1117" w:hanging="7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8">
    <w:nsid w:val="5F476095"/>
    <w:multiLevelType w:val="multilevel"/>
    <w:tmpl w:val="5F476095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5FE51C28"/>
    <w:multiLevelType w:val="multilevel"/>
    <w:tmpl w:val="5FE51C28"/>
    <w:lvl w:ilvl="0" w:tentative="0">
      <w:start w:val="1"/>
      <w:numFmt w:val="decimal"/>
      <w:lvlText w:val="（%1）"/>
      <w:lvlJc w:val="left"/>
      <w:pPr>
        <w:tabs>
          <w:tab w:val="left" w:pos="1117"/>
        </w:tabs>
        <w:ind w:left="1117" w:hanging="7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1177"/>
        </w:tabs>
        <w:ind w:left="117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0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0">
    <w:nsid w:val="61095ED9"/>
    <w:multiLevelType w:val="multilevel"/>
    <w:tmpl w:val="61095ED9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37C60A1"/>
    <w:multiLevelType w:val="multilevel"/>
    <w:tmpl w:val="637C60A1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65635B60"/>
    <w:multiLevelType w:val="multilevel"/>
    <w:tmpl w:val="65635B60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color w:val="auto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2" w:tentative="0">
      <w:start w:val="1"/>
      <w:numFmt w:val="decimal"/>
      <w:lvlText w:val="%1.%2.%3."/>
      <w:lvlJc w:val="left"/>
      <w:pPr>
        <w:tabs>
          <w:tab w:val="left" w:pos="737"/>
        </w:tabs>
        <w:ind w:left="737" w:hanging="737"/>
      </w:pPr>
      <w:rPr>
        <w:rFonts w:hint="eastAsia"/>
        <w:b/>
        <w:i w:val="0"/>
        <w:sz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1021"/>
        </w:tabs>
        <w:ind w:left="1021" w:hanging="1021"/>
      </w:pPr>
      <w:rPr>
        <w:rFonts w:hint="eastAsia"/>
        <w:sz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6896226F"/>
    <w:multiLevelType w:val="multilevel"/>
    <w:tmpl w:val="6896226F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7AA676F7"/>
    <w:multiLevelType w:val="multilevel"/>
    <w:tmpl w:val="7AA676F7"/>
    <w:lvl w:ilvl="0" w:tentative="0">
      <w:start w:val="1"/>
      <w:numFmt w:val="decimal"/>
      <w:lvlText w:val="%1)"/>
      <w:lvlJc w:val="left"/>
      <w:pPr>
        <w:tabs>
          <w:tab w:val="left" w:pos="1191"/>
        </w:tabs>
        <w:ind w:left="1191" w:hanging="454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643B"/>
    <w:rsid w:val="009F3D91"/>
    <w:rsid w:val="1AFE643B"/>
    <w:rsid w:val="1FFF42C8"/>
    <w:rsid w:val="28E73EF7"/>
    <w:rsid w:val="2B7579B7"/>
    <w:rsid w:val="48E511D7"/>
    <w:rsid w:val="592D3835"/>
    <w:rsid w:val="5B8A2A11"/>
    <w:rsid w:val="6A320D8F"/>
    <w:rsid w:val="744A6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仿宋_GBK" w:cs="华文中宋" w:asciiTheme="minorHAnsi" w:hAnsiTheme="minorHAnsi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c671fa6-679a-4172-9a85-c8883643b4cc\&#35774;&#22791;&#23433;&#20840;&#25805;&#20316;&#35268;&#23450;&#65288;&#26631;&#20934;&#33539;&#26412;&#6528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设备安全操作规定（标准范本）.docx</Template>
  <Pages>10</Pages>
  <Words>7330</Words>
  <Characters>7380</Characters>
  <Lines>0</Lines>
  <Paragraphs>0</Paragraphs>
  <TotalTime>6</TotalTime>
  <ScaleCrop>false</ScaleCrop>
  <LinksUpToDate>false</LinksUpToDate>
  <CharactersWithSpaces>7435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2021-12-10T01:22:00Z</dcterms:created>
  <dc:creator>小青</dc:creator>
  <cp:lastModifiedBy>小芳</cp:lastModifiedBy>
  <dcterms:modified xsi:type="dcterms:W3CDTF">2021-12-10T01:32:16Z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TemplateUUID">
    <vt:lpwstr>v1.0_mb_GHJgeeYGUFPhOxuUj/33ww==</vt:lpwstr>
  </property>
  <property fmtid="{D5CDD505-2E9C-101B-9397-08002B2CF9AE}" pid="4" name="ICV">
    <vt:lpwstr>E33275F189FA41D1ABB11B188B82AE19</vt:lpwstr>
  </property>
</Properties>
</file>