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>HRGXYQ/AQB4-0416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吊装/起重作业申请（申请人填写）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767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□吊装作业  □起重作业  □升降作业  □其他吊装/起重作业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行车</w:t>
            </w:r>
            <w:r>
              <w:rPr>
                <w:rFonts w:ascii="仿宋" w:hAnsi="仿宋" w:eastAsia="仿宋"/>
              </w:rPr>
              <w:t>吊装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□起重机械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□指派专人监护，并监守岗位，非作业人员禁止进入吊装作业区域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□已备妥吊装/起重作业警告标示和作业区域隔离带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□在作业前和吊装人员、操作人员和指挥员建立联系和指挥信号、手势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□夜间作业要有足够的照明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□室外作业遇到大雪、暴雨、大雾及6级以上大风，停止作业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□检查起重吊装设备、钢丝绳、揽风绳、链条、吊钩等各种机具，保证安全可靠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□吊装绳索、揽风绳、拖拉绳等避免同带电线路接触，并保持安全距离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□人员随同吊装重物或吊装机械升降，应采取可靠的安全措施，并经过现场指挥人员批准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□已现场告知安全注意事项，说明吊装/起重标准作业程序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□起吊物的质量(吨/公斤)经确认，在吊装机械的承重范围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○信号棒  ○对讲机  ○反光背心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□确认吊装/起重安全设施：○现场围栏   ○警戒线   ○警告牌   ○夜间警示灯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□已置备现场环境检测仪器或经过现场检测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，风力：    级；2.   时   分测定：风向：    ，风力： 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○吊装/起重作业人员和证件一致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□吊装/起重防护装置拆除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请将吊装/起重作业许可交回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27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65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snapToGrid w:val="0"/>
        <w:jc w:val="left"/>
        <w:rPr>
          <w:rFonts w:ascii="仿宋" w:hAnsi="仿宋" w:eastAsia="仿宋"/>
          <w:sz w:val="10"/>
          <w:szCs w:val="10"/>
        </w:rPr>
      </w:pPr>
    </w:p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AA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55D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6456E71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E46ED-6AFD-42C0-A376-F2B593432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</Words>
  <Characters>1071</Characters>
  <Lines>8</Lines>
  <Paragraphs>2</Paragraphs>
  <TotalTime>1</TotalTime>
  <ScaleCrop>false</ScaleCrop>
  <LinksUpToDate>false</LinksUpToDate>
  <CharactersWithSpaces>1256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Brandon Ingram</cp:lastModifiedBy>
  <dcterms:modified xsi:type="dcterms:W3CDTF">2021-12-27T01:47:02Z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3BDB9D0905E8444C9CA9DFF72B20BAEB</vt:lpwstr>
  </property>
</Properties>
</file>