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2551"/>
        <w:gridCol w:w="6695"/>
      </w:tblGrid>
      <w:tr w:rsidR="002646B2">
        <w:trPr>
          <w:trHeight w:val="999"/>
          <w:jc w:val="center"/>
        </w:trPr>
        <w:tc>
          <w:tcPr>
            <w:tcW w:w="1417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46B2" w:rsidRDefault="002E21CA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  <w:sz w:val="36"/>
                <w:szCs w:val="36"/>
              </w:rPr>
              <w:t>叉车风险点告知卡</w:t>
            </w:r>
          </w:p>
          <w:p w:rsidR="002646B2" w:rsidRDefault="002646B2">
            <w:pPr>
              <w:rPr>
                <w:sz w:val="24"/>
                <w:szCs w:val="24"/>
              </w:rPr>
            </w:pPr>
          </w:p>
        </w:tc>
      </w:tr>
      <w:tr w:rsidR="002646B2">
        <w:trPr>
          <w:trHeight w:val="39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叉车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主要危险因素概述</w:t>
            </w:r>
          </w:p>
        </w:tc>
        <w:tc>
          <w:tcPr>
            <w:tcW w:w="66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由于人员误操作、设备缺陷、外力因素等导致叉车故障，易发生</w:t>
            </w: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</w:t>
            </w:r>
            <w:r>
              <w:rPr>
                <w:rFonts w:hint="eastAsia"/>
                <w:kern w:val="0"/>
                <w:sz w:val="24"/>
                <w:szCs w:val="24"/>
              </w:rPr>
              <w:t>等事故。</w:t>
            </w:r>
          </w:p>
        </w:tc>
      </w:tr>
      <w:tr w:rsidR="002646B2">
        <w:trPr>
          <w:trHeight w:val="302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风险点编号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646B2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449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风险等级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</w:tcPr>
          <w:p w:rsidR="002646B2" w:rsidRDefault="002E21CA">
            <w:pPr>
              <w:adjustRightInd w:val="0"/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三级</w:t>
            </w:r>
          </w:p>
        </w:tc>
        <w:tc>
          <w:tcPr>
            <w:tcW w:w="255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 w:rsidR="002646B2">
        <w:trPr>
          <w:trHeight w:val="3164"/>
          <w:jc w:val="center"/>
        </w:trPr>
        <w:tc>
          <w:tcPr>
            <w:tcW w:w="4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安全标志</w:t>
            </w:r>
          </w:p>
          <w:p w:rsidR="002646B2" w:rsidRDefault="002E21CA"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819150" cy="1095375"/>
                  <wp:effectExtent l="19050" t="0" r="0" b="0"/>
                  <wp:docPr id="1" name="图片 1" descr="C:\Users\ADMINI~1\AppData\Local\Temp\ksohtml1400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~1\AppData\Local\Temp\ksohtml1400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104900" cy="1095375"/>
                  <wp:effectExtent l="19050" t="0" r="0" b="0"/>
                  <wp:docPr id="2" name="图片 2" descr="C:\Users\ADMINI~1\AppData\Local\Temp\ksohtml1400\wps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~1\AppData\Local\Temp\ksohtml1400\wps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1028700" cy="1152525"/>
                  <wp:effectExtent l="19050" t="0" r="0" b="0"/>
                  <wp:docPr id="3" name="图片 3" descr="C:\Users\ADMINI~1\AppData\Local\Temp\ksohtml1400\wps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~1\AppData\Local\Temp\ksohtml1400\wps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主要风险控制措施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1、叉车充电区域保证通风；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2、发生触电，区域急救人员先断电，呼吸、心跳停止进行心肺复苏；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3、每月对于叉车进行点检，发现异常及时进行维修；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4、对于叉车进行限速行驶的速度为7公里以下，货物超出本身视线，要进行倒车行驶。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rPr>
                <w:rFonts w:ascii="宋体"/>
                <w:kern w:val="0"/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5、叉车速度限速5公里；</w:t>
            </w:r>
          </w:p>
          <w:p w:rsidR="002646B2" w:rsidRDefault="002E21CA">
            <w:pPr>
              <w:adjustRightInd w:val="0"/>
              <w:snapToGrid w:val="0"/>
              <w:spacing w:line="400" w:lineRule="exact"/>
              <w:jc w:val="left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6、张贴警示标示及操作规程；</w:t>
            </w:r>
          </w:p>
          <w:p w:rsidR="002646B2" w:rsidRDefault="002E21CA">
            <w:pPr>
              <w:widowControl/>
              <w:adjustRightInd w:val="0"/>
              <w:snapToGrid w:val="0"/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</w:rPr>
              <w:t>7、严格按照操作规程操作。</w:t>
            </w:r>
          </w:p>
        </w:tc>
      </w:tr>
      <w:tr w:rsidR="002646B2">
        <w:trPr>
          <w:trHeight w:val="515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责任部门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主要事故类型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hint="eastAsia"/>
                <w:kern w:val="0"/>
                <w:sz w:val="24"/>
                <w:szCs w:val="24"/>
              </w:rPr>
              <w:t>火灾、触电、车辆伤害、物体打击等</w:t>
            </w:r>
          </w:p>
        </w:tc>
      </w:tr>
      <w:tr w:rsidR="002646B2">
        <w:trPr>
          <w:trHeight w:val="1166"/>
          <w:jc w:val="center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责任人</w:t>
            </w:r>
          </w:p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联系电话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46B2" w:rsidRDefault="002646B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2646B2" w:rsidRDefault="002E21C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kern w:val="0"/>
                <w:sz w:val="28"/>
                <w:szCs w:val="28"/>
              </w:rPr>
              <w:t>应急处置措施</w:t>
            </w:r>
          </w:p>
        </w:tc>
        <w:tc>
          <w:tcPr>
            <w:tcW w:w="6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</w:tcPr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、立即疏散厂房及周边人群，对事故现场实施隔离和警戒；</w:t>
            </w:r>
          </w:p>
          <w:p w:rsidR="002646B2" w:rsidRDefault="002E21CA">
            <w:pPr>
              <w:jc w:val="left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、对受伤人员进行及时抢救，并拨打</w:t>
            </w:r>
            <w:r>
              <w:rPr>
                <w:rFonts w:hint="eastAsia"/>
                <w:kern w:val="0"/>
                <w:sz w:val="24"/>
                <w:szCs w:val="24"/>
              </w:rPr>
              <w:t>120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</w:t>
            </w:r>
            <w:r>
              <w:rPr>
                <w:rFonts w:hint="eastAsia"/>
                <w:kern w:val="0"/>
                <w:sz w:val="24"/>
                <w:szCs w:val="24"/>
              </w:rPr>
              <w:t>110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电话求救；</w:t>
            </w:r>
          </w:p>
          <w:p w:rsidR="002646B2" w:rsidRDefault="002E21C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kern w:val="0"/>
                <w:sz w:val="24"/>
                <w:szCs w:val="24"/>
              </w:rPr>
              <w:t>、现场发现事故人员立即根据企业制订的《生产安全事故应急救援预案》规定的流程向企业相关管理人员进行事故报告。</w:t>
            </w:r>
          </w:p>
        </w:tc>
      </w:tr>
    </w:tbl>
    <w:p w:rsidR="002646B2" w:rsidRDefault="002E21C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火警电话</w:t>
      </w:r>
      <w:r>
        <w:rPr>
          <w:rFonts w:hint="eastAsia"/>
          <w:sz w:val="36"/>
          <w:szCs w:val="36"/>
        </w:rPr>
        <w:t xml:space="preserve">119                               </w:t>
      </w:r>
      <w:r>
        <w:rPr>
          <w:rFonts w:hint="eastAsia"/>
          <w:sz w:val="36"/>
          <w:szCs w:val="36"/>
        </w:rPr>
        <w:t>急救电话</w:t>
      </w:r>
      <w:r>
        <w:rPr>
          <w:rFonts w:hint="eastAsia"/>
          <w:sz w:val="36"/>
          <w:szCs w:val="36"/>
        </w:rPr>
        <w:t>120</w:t>
      </w:r>
    </w:p>
    <w:sectPr w:rsidR="002646B2">
      <w:headerReference w:type="default" r:id="rId10"/>
      <w:pgSz w:w="16838" w:h="11906" w:orient="landscape"/>
      <w:pgMar w:top="1440" w:right="1440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CA" w:rsidRDefault="00F864CA">
      <w:r>
        <w:separator/>
      </w:r>
    </w:p>
  </w:endnote>
  <w:endnote w:type="continuationSeparator" w:id="0">
    <w:p w:rsidR="00F864CA" w:rsidRDefault="00F8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CA" w:rsidRDefault="00F864CA">
      <w:r>
        <w:separator/>
      </w:r>
    </w:p>
  </w:footnote>
  <w:footnote w:type="continuationSeparator" w:id="0">
    <w:p w:rsidR="00F864CA" w:rsidRDefault="00F86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6B2" w:rsidRDefault="00AA7DC3">
    <w:pPr>
      <w:pStyle w:val="a6"/>
      <w:rPr>
        <w:b/>
        <w:bCs/>
      </w:rPr>
    </w:pPr>
    <w:r>
      <w:rPr>
        <w:rFonts w:hint="eastAsia"/>
        <w:b/>
        <w:bCs/>
      </w:rPr>
      <w:t>上饶市城投中大建筑工业有限公司文件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3BE"/>
    <w:rsid w:val="001C3E0B"/>
    <w:rsid w:val="002646B2"/>
    <w:rsid w:val="002E21CA"/>
    <w:rsid w:val="0089177B"/>
    <w:rsid w:val="009B7794"/>
    <w:rsid w:val="00AA7DC3"/>
    <w:rsid w:val="00AD63BE"/>
    <w:rsid w:val="00D27320"/>
    <w:rsid w:val="00F864CA"/>
    <w:rsid w:val="02666CC0"/>
    <w:rsid w:val="2C760D55"/>
    <w:rsid w:val="34533A7D"/>
    <w:rsid w:val="48786E37"/>
    <w:rsid w:val="4EB0377B"/>
    <w:rsid w:val="68FA32CC"/>
    <w:rsid w:val="70074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3D4E8D-9E08-4376-A1D7-9F5DBD3B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99"/>
    <w:unhideWhenUsed/>
    <w:qFormat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</cp:revision>
  <dcterms:created xsi:type="dcterms:W3CDTF">2019-10-17T08:43:00Z</dcterms:created>
  <dcterms:modified xsi:type="dcterms:W3CDTF">2021-05-28T02:14:00Z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