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4174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2977"/>
        <w:gridCol w:w="2551"/>
        <w:gridCol w:w="6695"/>
      </w:tblGrid>
      <w:tr w:rsidR="002646B2">
        <w:trPr>
          <w:trHeight w:val="999"/>
          <w:jc w:val="center"/>
        </w:trPr>
        <w:tc>
          <w:tcPr>
            <w:tcW w:w="141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46B2" w:rsidRDefault="002E21CA">
            <w:pPr>
              <w:jc w:val="center"/>
              <w:rPr>
                <w:b/>
                <w:bCs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kern w:val="0"/>
                <w:sz w:val="36"/>
                <w:szCs w:val="36"/>
              </w:rPr>
              <w:t>叉车风险点告知卡</w:t>
            </w:r>
          </w:p>
          <w:p w:rsidR="002646B2" w:rsidRDefault="002646B2">
            <w:pPr>
              <w:rPr>
                <w:sz w:val="24"/>
                <w:szCs w:val="24"/>
              </w:rPr>
            </w:pPr>
          </w:p>
        </w:tc>
      </w:tr>
      <w:tr w:rsidR="002646B2">
        <w:trPr>
          <w:trHeight w:val="396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646B2" w:rsidRDefault="002E21CA">
            <w:pPr>
              <w:adjustRightInd w:val="0"/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风险点名称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2646B2" w:rsidRDefault="002E21CA">
            <w:pPr>
              <w:adjustRightInd w:val="0"/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叉车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646B2" w:rsidRDefault="002E21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主要危险因素概述</w:t>
            </w:r>
          </w:p>
        </w:tc>
        <w:tc>
          <w:tcPr>
            <w:tcW w:w="669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:rsidR="002646B2" w:rsidRDefault="002E21C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由于人员误操作、设备缺陷、外力因素等导致叉车故障，易发生</w:t>
            </w:r>
            <w:r>
              <w:rPr>
                <w:rFonts w:ascii="宋体" w:hint="eastAsia"/>
                <w:kern w:val="0"/>
                <w:sz w:val="24"/>
                <w:szCs w:val="24"/>
              </w:rPr>
              <w:t>火灾、触电、车辆伤害</w:t>
            </w:r>
            <w:r>
              <w:rPr>
                <w:rFonts w:hint="eastAsia"/>
                <w:kern w:val="0"/>
                <w:sz w:val="24"/>
                <w:szCs w:val="24"/>
              </w:rPr>
              <w:t>等事故。</w:t>
            </w:r>
          </w:p>
        </w:tc>
      </w:tr>
      <w:tr w:rsidR="002646B2">
        <w:trPr>
          <w:trHeight w:val="302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646B2" w:rsidRDefault="002E21CA">
            <w:pPr>
              <w:adjustRightInd w:val="0"/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风险点编号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2646B2" w:rsidRDefault="002646B2">
            <w:pPr>
              <w:adjustRightInd w:val="0"/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6B2" w:rsidRDefault="002646B2">
            <w:pPr>
              <w:widowControl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6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6B2" w:rsidRDefault="002646B2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2646B2">
        <w:trPr>
          <w:trHeight w:val="449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646B2" w:rsidRDefault="002E21CA">
            <w:pPr>
              <w:adjustRightInd w:val="0"/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风险等级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2646B2" w:rsidRDefault="002E21CA">
            <w:pPr>
              <w:adjustRightInd w:val="0"/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三</w:t>
            </w: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级</w:t>
            </w:r>
          </w:p>
        </w:tc>
        <w:tc>
          <w:tcPr>
            <w:tcW w:w="255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6B2" w:rsidRDefault="002646B2">
            <w:pPr>
              <w:widowControl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6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6B2" w:rsidRDefault="002646B2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2646B2">
        <w:trPr>
          <w:trHeight w:val="3164"/>
          <w:jc w:val="center"/>
        </w:trPr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6B2" w:rsidRDefault="002E21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安全标志</w:t>
            </w:r>
          </w:p>
          <w:p w:rsidR="002646B2" w:rsidRDefault="002E21CA">
            <w:r>
              <w:rPr>
                <w:rFonts w:ascii="宋体" w:hAnsi="宋体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819150" cy="1095375"/>
                  <wp:effectExtent l="19050" t="0" r="0" b="0"/>
                  <wp:docPr id="1" name="图片 1" descr="C:\Users\ADMINI~1\AppData\Local\Temp\ksohtml1400\wps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I~1\AppData\Local\Temp\ksohtml1400\wps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104900" cy="1095375"/>
                  <wp:effectExtent l="19050" t="0" r="0" b="0"/>
                  <wp:docPr id="2" name="图片 2" descr="C:\Users\ADMINI~1\AppData\Local\Temp\ksohtml1400\wp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ADMINI~1\AppData\Local\Temp\ksohtml1400\wp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028700" cy="1152525"/>
                  <wp:effectExtent l="19050" t="0" r="0" b="0"/>
                  <wp:docPr id="3" name="图片 3" descr="C:\Users\ADMINI~1\AppData\Local\Temp\ksohtml1400\wps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~1\AppData\Local\Temp\ksohtml1400\wps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646B2" w:rsidRDefault="002E21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主要风险控制措施</w:t>
            </w:r>
          </w:p>
        </w:tc>
        <w:tc>
          <w:tcPr>
            <w:tcW w:w="6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:rsidR="002646B2" w:rsidRDefault="002E21CA">
            <w:pPr>
              <w:adjustRightInd w:val="0"/>
              <w:snapToGrid w:val="0"/>
              <w:spacing w:line="400" w:lineRule="exact"/>
              <w:jc w:val="lef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、叉车充电区域保证通风；</w:t>
            </w:r>
          </w:p>
          <w:p w:rsidR="002646B2" w:rsidRDefault="002E21CA">
            <w:pPr>
              <w:adjustRightInd w:val="0"/>
              <w:snapToGrid w:val="0"/>
              <w:spacing w:line="400" w:lineRule="exact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ascii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hint="eastAsia"/>
                <w:kern w:val="0"/>
                <w:sz w:val="24"/>
                <w:szCs w:val="24"/>
              </w:rPr>
              <w:t>、发生触电，区域急救人员先断电，呼吸、心跳停止进行心肺复苏；</w:t>
            </w:r>
          </w:p>
          <w:p w:rsidR="002646B2" w:rsidRDefault="002E21CA">
            <w:pPr>
              <w:adjustRightInd w:val="0"/>
              <w:snapToGrid w:val="0"/>
              <w:spacing w:line="400" w:lineRule="exact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ascii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hint="eastAsia"/>
                <w:kern w:val="0"/>
                <w:sz w:val="24"/>
                <w:szCs w:val="24"/>
              </w:rPr>
              <w:t>、每月对于叉车进行点检，发现异常及时进行维修；</w:t>
            </w:r>
          </w:p>
          <w:p w:rsidR="002646B2" w:rsidRDefault="002E21CA">
            <w:pPr>
              <w:adjustRightInd w:val="0"/>
              <w:snapToGrid w:val="0"/>
              <w:spacing w:line="400" w:lineRule="exact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ascii="宋体" w:hint="eastAsia"/>
                <w:kern w:val="0"/>
                <w:sz w:val="24"/>
                <w:szCs w:val="24"/>
              </w:rPr>
              <w:t>4</w:t>
            </w:r>
            <w:r>
              <w:rPr>
                <w:rFonts w:ascii="宋体" w:hint="eastAsia"/>
                <w:kern w:val="0"/>
                <w:sz w:val="24"/>
                <w:szCs w:val="24"/>
              </w:rPr>
              <w:t>、对于叉车进行限速行驶的速度为</w:t>
            </w:r>
            <w:r>
              <w:rPr>
                <w:rFonts w:ascii="宋体" w:hint="eastAsia"/>
                <w:kern w:val="0"/>
                <w:sz w:val="24"/>
                <w:szCs w:val="24"/>
              </w:rPr>
              <w:t>7</w:t>
            </w:r>
            <w:r>
              <w:rPr>
                <w:rFonts w:ascii="宋体" w:hint="eastAsia"/>
                <w:kern w:val="0"/>
                <w:sz w:val="24"/>
                <w:szCs w:val="24"/>
              </w:rPr>
              <w:t>公里以下，货物超出本身视线，要进行倒车行驶。</w:t>
            </w:r>
          </w:p>
          <w:p w:rsidR="002646B2" w:rsidRDefault="002E21CA">
            <w:pPr>
              <w:adjustRightInd w:val="0"/>
              <w:snapToGrid w:val="0"/>
              <w:spacing w:line="400" w:lineRule="exact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ascii="宋体" w:hint="eastAsia"/>
                <w:kern w:val="0"/>
                <w:sz w:val="24"/>
                <w:szCs w:val="24"/>
              </w:rPr>
              <w:t>5</w:t>
            </w:r>
            <w:r>
              <w:rPr>
                <w:rFonts w:ascii="宋体" w:hint="eastAsia"/>
                <w:kern w:val="0"/>
                <w:sz w:val="24"/>
                <w:szCs w:val="24"/>
              </w:rPr>
              <w:t>、叉车速度限速</w:t>
            </w:r>
            <w:r>
              <w:rPr>
                <w:rFonts w:ascii="宋体" w:hint="eastAsia"/>
                <w:kern w:val="0"/>
                <w:sz w:val="24"/>
                <w:szCs w:val="24"/>
              </w:rPr>
              <w:t>5</w:t>
            </w:r>
            <w:r>
              <w:rPr>
                <w:rFonts w:ascii="宋体" w:hint="eastAsia"/>
                <w:kern w:val="0"/>
                <w:sz w:val="24"/>
                <w:szCs w:val="24"/>
              </w:rPr>
              <w:t>公里；</w:t>
            </w:r>
          </w:p>
          <w:p w:rsidR="002646B2" w:rsidRDefault="002E21CA">
            <w:pPr>
              <w:adjustRightInd w:val="0"/>
              <w:snapToGrid w:val="0"/>
              <w:spacing w:line="400" w:lineRule="exact"/>
              <w:jc w:val="lef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6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、张贴警示标示及操作规程；</w:t>
            </w:r>
          </w:p>
          <w:p w:rsidR="002646B2" w:rsidRDefault="002E21CA">
            <w:pPr>
              <w:widowControl/>
              <w:adjustRightInd w:val="0"/>
              <w:snapToGrid w:val="0"/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7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、严格按照操作规程操作。</w:t>
            </w:r>
          </w:p>
        </w:tc>
      </w:tr>
      <w:tr w:rsidR="002646B2">
        <w:trPr>
          <w:trHeight w:val="515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646B2" w:rsidRDefault="002E21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责任</w:t>
            </w: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部门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6B2" w:rsidRDefault="002646B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646B2" w:rsidRDefault="002E21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主要事故类型</w:t>
            </w:r>
          </w:p>
        </w:tc>
        <w:tc>
          <w:tcPr>
            <w:tcW w:w="6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:rsidR="002646B2" w:rsidRDefault="002E21CA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int="eastAsia"/>
                <w:kern w:val="0"/>
                <w:sz w:val="24"/>
                <w:szCs w:val="24"/>
              </w:rPr>
              <w:t>火灾、触电、车辆伤害、物体打击等</w:t>
            </w:r>
          </w:p>
        </w:tc>
      </w:tr>
      <w:tr w:rsidR="002646B2">
        <w:trPr>
          <w:trHeight w:val="1166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646B2" w:rsidRDefault="002E21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责任人</w:t>
            </w:r>
          </w:p>
          <w:p w:rsidR="002646B2" w:rsidRDefault="002E21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6B2" w:rsidRDefault="002646B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646B2" w:rsidRDefault="002E21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应急处置措施</w:t>
            </w:r>
          </w:p>
        </w:tc>
        <w:tc>
          <w:tcPr>
            <w:tcW w:w="6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:rsidR="002646B2" w:rsidRDefault="002E21C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、立即疏散厂房及周边人群，对事故现场实施隔离和警戒；</w:t>
            </w:r>
          </w:p>
          <w:p w:rsidR="002646B2" w:rsidRDefault="002E21CA">
            <w:pPr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、对受伤人员进行及时抢救，并拨打</w:t>
            </w:r>
            <w:r>
              <w:rPr>
                <w:rFonts w:hint="eastAsia"/>
                <w:kern w:val="0"/>
                <w:sz w:val="24"/>
                <w:szCs w:val="24"/>
              </w:rPr>
              <w:t>120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</w:t>
            </w:r>
            <w:r>
              <w:rPr>
                <w:rFonts w:hint="eastAsia"/>
                <w:kern w:val="0"/>
                <w:sz w:val="24"/>
                <w:szCs w:val="24"/>
              </w:rPr>
              <w:t>110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电话求救；</w:t>
            </w:r>
          </w:p>
          <w:p w:rsidR="002646B2" w:rsidRDefault="002E21C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、现场发现事故人员立即根据企业制订的《生产安全事故应急救援预案》规定的流程向企业相关管理人员进行事故报告。</w:t>
            </w:r>
          </w:p>
        </w:tc>
      </w:tr>
    </w:tbl>
    <w:p w:rsidR="002646B2" w:rsidRDefault="002E21C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火警电话</w:t>
      </w:r>
      <w:r>
        <w:rPr>
          <w:rFonts w:hint="eastAsia"/>
          <w:sz w:val="36"/>
          <w:szCs w:val="36"/>
        </w:rPr>
        <w:t xml:space="preserve">119   </w:t>
      </w:r>
      <w:r>
        <w:rPr>
          <w:rFonts w:hint="eastAsia"/>
          <w:sz w:val="36"/>
          <w:szCs w:val="36"/>
        </w:rPr>
        <w:t xml:space="preserve">                            </w:t>
      </w:r>
      <w:r>
        <w:rPr>
          <w:rFonts w:hint="eastAsia"/>
          <w:sz w:val="36"/>
          <w:szCs w:val="36"/>
        </w:rPr>
        <w:t>急救电话</w:t>
      </w:r>
      <w:r>
        <w:rPr>
          <w:rFonts w:hint="eastAsia"/>
          <w:sz w:val="36"/>
          <w:szCs w:val="36"/>
        </w:rPr>
        <w:t>120</w:t>
      </w:r>
    </w:p>
    <w:sectPr w:rsidR="002646B2">
      <w:headerReference w:type="default" r:id="rId10"/>
      <w:pgSz w:w="16838" w:h="11906" w:orient="landscape"/>
      <w:pgMar w:top="1440" w:right="1440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1CA" w:rsidRDefault="002E21CA">
      <w:r>
        <w:separator/>
      </w:r>
    </w:p>
  </w:endnote>
  <w:endnote w:type="continuationSeparator" w:id="0">
    <w:p w:rsidR="002E21CA" w:rsidRDefault="002E2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1CA" w:rsidRDefault="002E21CA">
      <w:r>
        <w:separator/>
      </w:r>
    </w:p>
  </w:footnote>
  <w:footnote w:type="continuationSeparator" w:id="0">
    <w:p w:rsidR="002E21CA" w:rsidRDefault="002E2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6B2" w:rsidRDefault="00D27320">
    <w:pPr>
      <w:pStyle w:val="a6"/>
      <w:rPr>
        <w:b/>
        <w:bCs/>
      </w:rPr>
    </w:pPr>
    <w:proofErr w:type="gramStart"/>
    <w:r>
      <w:rPr>
        <w:rFonts w:hint="eastAsia"/>
        <w:b/>
        <w:bCs/>
      </w:rPr>
      <w:t>上饶市君立世</w:t>
    </w:r>
    <w:proofErr w:type="gramEnd"/>
    <w:r>
      <w:rPr>
        <w:rFonts w:hint="eastAsia"/>
        <w:b/>
        <w:bCs/>
      </w:rPr>
      <w:t>光学有限公司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63BE"/>
    <w:rsid w:val="001C3E0B"/>
    <w:rsid w:val="002646B2"/>
    <w:rsid w:val="002E21CA"/>
    <w:rsid w:val="0089177B"/>
    <w:rsid w:val="009B7794"/>
    <w:rsid w:val="00AD63BE"/>
    <w:rsid w:val="00D27320"/>
    <w:rsid w:val="02666CC0"/>
    <w:rsid w:val="2C760D55"/>
    <w:rsid w:val="34533A7D"/>
    <w:rsid w:val="48786E37"/>
    <w:rsid w:val="4EB0377B"/>
    <w:rsid w:val="68FA32CC"/>
    <w:rsid w:val="70074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3D4E8D-9E08-4376-A1D7-9F5DBD3B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宋体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uiPriority w:val="99"/>
    <w:unhideWhenUsed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404</Characters>
  <Application>Microsoft Office Word</Application>
  <DocSecurity>0</DocSecurity>
  <Lines>3</Lines>
  <Paragraphs>1</Paragraphs>
  <ScaleCrop>false</ScaleCrop>
  <Company>Microsoft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3</cp:revision>
  <dcterms:created xsi:type="dcterms:W3CDTF">2019-10-17T08:43:00Z</dcterms:created>
  <dcterms:modified xsi:type="dcterms:W3CDTF">2021-05-11T06:52:00Z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