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CEC" w:rsidRDefault="002B6CEC">
      <w:bookmarkStart w:id="0" w:name="_GoBack"/>
      <w:bookmarkEnd w:id="0"/>
    </w:p>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有限空间作业风险点告知卡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由于人员误操作、设备缺陷、外力因素等导致有毒物质进入人体，发生中毒窒息等事故。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adjustRightInd w:val="0"/>
              <w:snapToGrid w:val="0"/>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2、识别到新的法规要求及时修订；</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3、作业许可人现场确认满足作业条件；</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4、有限空间作业管理制度规定有限空间作业必须指定监护人现场监护，作业许可时对监护人到岗情况进行检查；</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5、有限空间管理制度规定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6、作业人员关闭现场隔离开关并挂牌、上锁；</w:t>
            </w:r>
          </w:p>
          <w:p w:rsidR="002B6CEC" w:rsidRDefault="008C492A">
            <w:pPr>
              <w:widowControl/>
              <w:adjustRightInd w:val="0"/>
              <w:snapToGrid w:val="0"/>
              <w:spacing w:line="400" w:lineRule="exact"/>
              <w:jc w:val="left"/>
              <w:rPr>
                <w:sz w:val="24"/>
                <w:szCs w:val="24"/>
              </w:rPr>
            </w:pPr>
            <w:r>
              <w:rPr>
                <w:rFonts w:ascii="宋体" w:hint="eastAsia"/>
                <w:kern w:val="0"/>
                <w:sz w:val="24"/>
                <w:szCs w:val="24"/>
              </w:rPr>
              <w:t>7、作业许可人对挂牌上锁落实情况进行确认。</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中毒窒息等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临时用电作业风险点告知卡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由于人员误操作、设备缺陷、外力因素等导致设备故障，易发生触电等事故。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8"/>
                <w:szCs w:val="28"/>
              </w:rPr>
            </w:pPr>
            <w:r>
              <w:rPr>
                <w:rFonts w:hint="eastAsia"/>
                <w:b/>
                <w:bCs/>
                <w:sz w:val="28"/>
                <w:szCs w:val="28"/>
              </w:rPr>
              <w:t>三级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rsidR="002B6CEC" w:rsidRDefault="008C492A">
            <w:pPr>
              <w:widowControl/>
              <w:adjustRightInd w:val="0"/>
              <w:snapToGrid w:val="0"/>
              <w:spacing w:line="400" w:lineRule="exact"/>
              <w:jc w:val="left"/>
              <w:rPr>
                <w:sz w:val="24"/>
                <w:szCs w:val="24"/>
              </w:rPr>
            </w:pPr>
            <w:r>
              <w:rPr>
                <w:rFonts w:ascii="宋体" w:hint="eastAsia"/>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触电等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pPr>
        <w:ind w:firstLineChars="200" w:firstLine="880"/>
        <w:rPr>
          <w:sz w:val="44"/>
          <w:szCs w:val="44"/>
        </w:rPr>
      </w:pPr>
    </w:p>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高处作业风险点告知卡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由于人员误操作、设备缺陷、外力因素等导致设备故障，易发生高处坠落等事故。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3"/>
              </w:numPr>
              <w:adjustRightInd w:val="0"/>
              <w:snapToGrid w:val="0"/>
              <w:spacing w:line="400" w:lineRule="exact"/>
              <w:rPr>
                <w:sz w:val="24"/>
                <w:szCs w:val="24"/>
              </w:rPr>
            </w:pPr>
            <w:r>
              <w:rPr>
                <w:rFonts w:ascii="宋体" w:hint="eastAsia"/>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高处坠落等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sectPr w:rsidR="002B6CEC">
      <w:headerReference w:type="default" r:id="rId14"/>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855" w:rsidRDefault="00075855">
      <w:r>
        <w:separator/>
      </w:r>
    </w:p>
  </w:endnote>
  <w:endnote w:type="continuationSeparator" w:id="0">
    <w:p w:rsidR="00075855" w:rsidRDefault="0007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855" w:rsidRDefault="00075855">
      <w:r>
        <w:separator/>
      </w:r>
    </w:p>
  </w:footnote>
  <w:footnote w:type="continuationSeparator" w:id="0">
    <w:p w:rsidR="00075855" w:rsidRDefault="000758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CEC" w:rsidRDefault="004A73E7">
    <w:pPr>
      <w:pStyle w:val="a6"/>
      <w:rPr>
        <w:b/>
        <w:bCs/>
      </w:rPr>
    </w:pPr>
    <w:r>
      <w:rPr>
        <w:rFonts w:hint="eastAsia"/>
        <w:b/>
        <w:bCs/>
      </w:rPr>
      <w:t>上饶市城投中大建筑工业有限公司文件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075855"/>
    <w:rsid w:val="00100CB7"/>
    <w:rsid w:val="002B6CEC"/>
    <w:rsid w:val="004A73E7"/>
    <w:rsid w:val="00616EBE"/>
    <w:rsid w:val="00687198"/>
    <w:rsid w:val="008C492A"/>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E9AD9F-5E88-4882-ADD9-2E4B584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4</cp:revision>
  <dcterms:created xsi:type="dcterms:W3CDTF">2019-10-17T08:25:00Z</dcterms:created>
  <dcterms:modified xsi:type="dcterms:W3CDTF">2021-05-28T02:15:00Z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