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/>
          <w:sz w:val="44"/>
          <w:szCs w:val="44"/>
        </w:rPr>
      </w:pPr>
    </w:p>
    <w:p>
      <w:pPr>
        <w:adjustRightInd w:val="0"/>
        <w:snapToGrid w:val="0"/>
        <w:spacing w:line="560" w:lineRule="exact"/>
        <w:jc w:val="center"/>
        <w:rPr>
          <w:rFonts w:ascii="宋体" w:hAnsi="宋体" w:eastAsia="宋体"/>
          <w:b/>
          <w:snapToGrid w:val="0"/>
          <w:kern w:val="0"/>
          <w:sz w:val="36"/>
          <w:szCs w:val="36"/>
        </w:rPr>
      </w:pPr>
      <w:r>
        <w:rPr>
          <w:rFonts w:hint="eastAsia" w:ascii="宋体" w:hAnsi="宋体" w:eastAsia="宋体"/>
          <w:b/>
          <w:snapToGrid w:val="0"/>
          <w:spacing w:val="100"/>
          <w:kern w:val="0"/>
          <w:sz w:val="36"/>
          <w:szCs w:val="36"/>
        </w:rPr>
        <w:t>企业安全生产标准</w:t>
      </w:r>
      <w:r>
        <w:rPr>
          <w:rFonts w:hint="eastAsia" w:ascii="宋体" w:hAnsi="宋体" w:eastAsia="宋体"/>
          <w:b/>
          <w:snapToGrid w:val="0"/>
          <w:kern w:val="0"/>
          <w:sz w:val="36"/>
          <w:szCs w:val="36"/>
        </w:rPr>
        <w:t>化</w:t>
      </w:r>
    </w:p>
    <w:p>
      <w:pPr>
        <w:adjustRightInd w:val="0"/>
        <w:snapToGrid w:val="0"/>
        <w:spacing w:line="560" w:lineRule="exact"/>
        <w:jc w:val="center"/>
        <w:rPr>
          <w:rFonts w:ascii="宋体" w:hAnsi="宋体" w:eastAsia="宋体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ascii="宋体" w:hAnsi="宋体" w:eastAsia="宋体"/>
          <w:b/>
          <w:snapToGrid w:val="0"/>
          <w:kern w:val="0"/>
          <w:sz w:val="36"/>
          <w:szCs w:val="36"/>
        </w:rPr>
      </w:pPr>
      <w:r>
        <w:rPr>
          <w:rFonts w:hint="eastAsia" w:ascii="宋体" w:hAnsi="宋体" w:eastAsia="宋体"/>
          <w:b/>
          <w:snapToGrid w:val="0"/>
          <w:spacing w:val="340"/>
          <w:kern w:val="0"/>
          <w:sz w:val="36"/>
          <w:szCs w:val="36"/>
        </w:rPr>
        <w:t>评审报</w:t>
      </w:r>
      <w:r>
        <w:rPr>
          <w:rFonts w:hint="eastAsia" w:ascii="宋体" w:hAnsi="宋体" w:eastAsia="宋体"/>
          <w:b/>
          <w:snapToGrid w:val="0"/>
          <w:kern w:val="0"/>
          <w:sz w:val="36"/>
          <w:szCs w:val="36"/>
        </w:rPr>
        <w:t>告</w:t>
      </w:r>
    </w:p>
    <w:p>
      <w:pPr>
        <w:adjustRightInd w:val="0"/>
        <w:snapToGrid w:val="0"/>
        <w:spacing w:line="560" w:lineRule="exact"/>
        <w:jc w:val="center"/>
        <w:rPr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ind w:firstLine="1200" w:firstLineChars="400"/>
        <w:rPr>
          <w:rFonts w:hint="default"/>
          <w:snapToGrid w:val="0"/>
          <w:kern w:val="0"/>
          <w:sz w:val="30"/>
          <w:szCs w:val="30"/>
          <w:u w:val="single"/>
          <w:lang w:val="en-US"/>
        </w:rPr>
      </w:pPr>
      <w:r>
        <w:rPr>
          <w:rFonts w:hint="eastAsia"/>
          <w:snapToGrid w:val="0"/>
          <w:kern w:val="0"/>
          <w:sz w:val="30"/>
          <w:szCs w:val="30"/>
        </w:rPr>
        <w:t>申请企业：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江西恒道科技有限公司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  <w:r>
        <w:rPr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default"/>
          <w:snapToGrid w:val="0"/>
          <w:kern w:val="0"/>
          <w:sz w:val="30"/>
          <w:szCs w:val="30"/>
          <w:u w:val="single"/>
          <w:lang w:val="en-US"/>
        </w:rPr>
        <w:t xml:space="preserve">             </w:t>
      </w:r>
    </w:p>
    <w:p>
      <w:pPr>
        <w:adjustRightInd w:val="0"/>
        <w:snapToGrid w:val="0"/>
        <w:spacing w:line="560" w:lineRule="exact"/>
        <w:ind w:firstLine="1200" w:firstLineChars="400"/>
        <w:rPr>
          <w:rFonts w:hint="default"/>
          <w:snapToGrid w:val="0"/>
          <w:kern w:val="0"/>
          <w:sz w:val="30"/>
          <w:szCs w:val="30"/>
          <w:u w:val="single"/>
          <w:lang w:val="en-US"/>
        </w:rPr>
      </w:pPr>
      <w:r>
        <w:rPr>
          <w:rFonts w:hint="eastAsia"/>
          <w:snapToGrid w:val="0"/>
          <w:kern w:val="0"/>
          <w:sz w:val="30"/>
          <w:szCs w:val="30"/>
        </w:rPr>
        <w:t>评审单位：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江西饶安工程咨询有限公司 </w:t>
      </w:r>
      <w:r>
        <w:rPr>
          <w:snapToGrid w:val="0"/>
          <w:kern w:val="0"/>
          <w:sz w:val="30"/>
          <w:szCs w:val="30"/>
          <w:u w:val="single"/>
        </w:rPr>
        <w:t xml:space="preserve">   </w:t>
      </w:r>
      <w:r>
        <w:rPr>
          <w:rFonts w:hint="default"/>
          <w:snapToGrid w:val="0"/>
          <w:kern w:val="0"/>
          <w:sz w:val="30"/>
          <w:szCs w:val="30"/>
          <w:u w:val="single"/>
          <w:lang w:val="en-US"/>
        </w:rPr>
        <w:t xml:space="preserve">        </w:t>
      </w:r>
    </w:p>
    <w:p>
      <w:pPr>
        <w:adjustRightInd w:val="0"/>
        <w:snapToGrid w:val="0"/>
        <w:spacing w:line="560" w:lineRule="exact"/>
        <w:ind w:firstLine="1200" w:firstLineChars="400"/>
        <w:rPr>
          <w:rFonts w:hint="default" w:eastAsiaTheme="minorEastAsia"/>
          <w:snapToGrid w:val="0"/>
          <w:kern w:val="0"/>
          <w:sz w:val="30"/>
          <w:szCs w:val="30"/>
          <w:u w:val="single"/>
          <w:lang w:val="en-US" w:eastAsia="zh-CN"/>
        </w:rPr>
      </w:pPr>
      <w:r>
        <w:rPr>
          <w:rFonts w:hint="eastAsia"/>
          <w:snapToGrid w:val="0"/>
          <w:kern w:val="0"/>
          <w:sz w:val="30"/>
          <w:szCs w:val="30"/>
        </w:rPr>
        <w:t>评审行业：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工贸 </w:t>
      </w:r>
      <w:r>
        <w:rPr>
          <w:rFonts w:hint="eastAsia"/>
          <w:snapToGrid w:val="0"/>
          <w:kern w:val="0"/>
          <w:sz w:val="30"/>
          <w:szCs w:val="30"/>
        </w:rPr>
        <w:t>专业：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制造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 xml:space="preserve">                     </w:t>
      </w:r>
    </w:p>
    <w:p>
      <w:pPr>
        <w:adjustRightInd w:val="0"/>
        <w:snapToGrid w:val="0"/>
        <w:spacing w:line="560" w:lineRule="exact"/>
        <w:ind w:firstLine="1200" w:firstLineChars="400"/>
        <w:rPr>
          <w:rFonts w:hint="default"/>
          <w:snapToGrid w:val="0"/>
          <w:kern w:val="0"/>
          <w:sz w:val="30"/>
          <w:szCs w:val="30"/>
          <w:u w:val="single"/>
          <w:lang w:val="en-US"/>
        </w:rPr>
      </w:pPr>
      <w:r>
        <w:rPr>
          <w:rFonts w:hint="eastAsia"/>
          <w:snapToGrid w:val="0"/>
          <w:kern w:val="0"/>
          <w:sz w:val="30"/>
          <w:szCs w:val="30"/>
        </w:rPr>
        <w:t>评审性质：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安全生产标准化初评  </w:t>
      </w:r>
      <w:r>
        <w:rPr>
          <w:rFonts w:hint="eastAsia"/>
          <w:snapToGrid w:val="0"/>
          <w:kern w:val="0"/>
          <w:sz w:val="30"/>
          <w:szCs w:val="30"/>
        </w:rPr>
        <w:t>级别：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三级  </w:t>
      </w:r>
      <w:r>
        <w:rPr>
          <w:rFonts w:hint="default"/>
          <w:snapToGrid w:val="0"/>
          <w:kern w:val="0"/>
          <w:sz w:val="30"/>
          <w:szCs w:val="30"/>
          <w:u w:val="single"/>
          <w:lang w:val="en-US"/>
        </w:rPr>
        <w:t xml:space="preserve">   </w:t>
      </w:r>
    </w:p>
    <w:p>
      <w:pPr>
        <w:adjustRightInd w:val="0"/>
        <w:snapToGrid w:val="0"/>
        <w:spacing w:line="560" w:lineRule="exact"/>
        <w:ind w:firstLine="1200" w:firstLineChars="400"/>
        <w:rPr>
          <w:snapToGrid w:val="0"/>
          <w:kern w:val="0"/>
          <w:sz w:val="36"/>
          <w:szCs w:val="36"/>
        </w:rPr>
      </w:pPr>
      <w:r>
        <w:rPr>
          <w:rFonts w:hint="eastAsia"/>
          <w:snapToGrid w:val="0"/>
          <w:kern w:val="0"/>
          <w:sz w:val="30"/>
          <w:szCs w:val="30"/>
        </w:rPr>
        <w:t>评审日期：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202</w:t>
      </w:r>
      <w:r>
        <w:rPr>
          <w:snapToGrid w:val="0"/>
          <w:kern w:val="0"/>
          <w:sz w:val="30"/>
          <w:szCs w:val="30"/>
          <w:u w:val="single"/>
        </w:rPr>
        <w:t>1</w:t>
      </w:r>
      <w:r>
        <w:rPr>
          <w:rFonts w:hint="eastAsia"/>
          <w:snapToGrid w:val="0"/>
          <w:kern w:val="0"/>
          <w:sz w:val="30"/>
          <w:szCs w:val="30"/>
          <w:u w:val="single"/>
        </w:rPr>
        <w:t>年</w:t>
      </w:r>
      <w:r>
        <w:rPr>
          <w:rFonts w:hint="default"/>
          <w:snapToGrid w:val="0"/>
          <w:kern w:val="0"/>
          <w:sz w:val="30"/>
          <w:szCs w:val="30"/>
          <w:u w:val="single"/>
          <w:lang w:val="en-US"/>
        </w:rPr>
        <w:t>12</w:t>
      </w:r>
      <w:r>
        <w:rPr>
          <w:rFonts w:hint="eastAsia"/>
          <w:snapToGrid w:val="0"/>
          <w:kern w:val="0"/>
          <w:sz w:val="30"/>
          <w:szCs w:val="30"/>
          <w:u w:val="single"/>
        </w:rPr>
        <w:t>月</w:t>
      </w:r>
      <w:r>
        <w:rPr>
          <w:snapToGrid w:val="0"/>
          <w:kern w:val="0"/>
          <w:sz w:val="30"/>
          <w:szCs w:val="30"/>
          <w:u w:val="single"/>
        </w:rPr>
        <w:t>2</w:t>
      </w:r>
      <w:r>
        <w:rPr>
          <w:rFonts w:hint="default"/>
          <w:snapToGrid w:val="0"/>
          <w:kern w:val="0"/>
          <w:sz w:val="30"/>
          <w:szCs w:val="30"/>
          <w:u w:val="single"/>
          <w:lang w:val="en-US"/>
        </w:rPr>
        <w:t>3</w:t>
      </w:r>
      <w:r>
        <w:rPr>
          <w:rFonts w:hint="eastAsia"/>
          <w:snapToGrid w:val="0"/>
          <w:kern w:val="0"/>
          <w:sz w:val="30"/>
          <w:szCs w:val="30"/>
          <w:u w:val="single"/>
        </w:rPr>
        <w:t>日</w:t>
      </w:r>
      <w:r>
        <w:rPr>
          <w:rFonts w:hint="eastAsia"/>
          <w:snapToGrid w:val="0"/>
          <w:kern w:val="0"/>
          <w:sz w:val="30"/>
          <w:szCs w:val="30"/>
        </w:rPr>
        <w:t>至</w:t>
      </w:r>
      <w:r>
        <w:rPr>
          <w:rFonts w:hint="eastAsia"/>
          <w:snapToGrid w:val="0"/>
          <w:kern w:val="0"/>
          <w:sz w:val="30"/>
          <w:szCs w:val="30"/>
          <w:u w:val="single"/>
        </w:rPr>
        <w:t>202</w:t>
      </w:r>
      <w:r>
        <w:rPr>
          <w:snapToGrid w:val="0"/>
          <w:kern w:val="0"/>
          <w:sz w:val="30"/>
          <w:szCs w:val="30"/>
          <w:u w:val="single"/>
        </w:rPr>
        <w:t>1</w:t>
      </w:r>
      <w:r>
        <w:rPr>
          <w:rFonts w:hint="eastAsia"/>
          <w:snapToGrid w:val="0"/>
          <w:kern w:val="0"/>
          <w:sz w:val="30"/>
          <w:szCs w:val="30"/>
          <w:u w:val="single"/>
        </w:rPr>
        <w:t>年</w:t>
      </w:r>
      <w:r>
        <w:rPr>
          <w:rFonts w:hint="default"/>
          <w:snapToGrid w:val="0"/>
          <w:kern w:val="0"/>
          <w:sz w:val="30"/>
          <w:szCs w:val="30"/>
          <w:u w:val="single"/>
          <w:lang w:val="en-US"/>
        </w:rPr>
        <w:t>12</w:t>
      </w:r>
      <w:r>
        <w:rPr>
          <w:rFonts w:hint="eastAsia"/>
          <w:snapToGrid w:val="0"/>
          <w:kern w:val="0"/>
          <w:sz w:val="30"/>
          <w:szCs w:val="30"/>
          <w:u w:val="single"/>
        </w:rPr>
        <w:t>月</w:t>
      </w:r>
      <w:r>
        <w:rPr>
          <w:rFonts w:hint="default"/>
          <w:snapToGrid w:val="0"/>
          <w:kern w:val="0"/>
          <w:sz w:val="30"/>
          <w:szCs w:val="30"/>
          <w:u w:val="single"/>
          <w:lang w:val="en-US"/>
        </w:rPr>
        <w:t>24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日 </w:t>
      </w:r>
    </w:p>
    <w:p>
      <w:pPr>
        <w:pStyle w:val="2"/>
        <w:rPr>
          <w:snapToGrid w:val="0"/>
          <w:sz w:val="36"/>
          <w:szCs w:val="36"/>
        </w:rPr>
      </w:pPr>
    </w:p>
    <w:p>
      <w:pPr>
        <w:pStyle w:val="2"/>
        <w:rPr>
          <w:snapToGrid w:val="0"/>
          <w:sz w:val="36"/>
          <w:szCs w:val="36"/>
        </w:rPr>
      </w:pPr>
    </w:p>
    <w:p>
      <w:pPr>
        <w:jc w:val="center"/>
        <w:rPr>
          <w:snapToGrid w:val="0"/>
          <w:kern w:val="0"/>
          <w:sz w:val="30"/>
          <w:szCs w:val="30"/>
        </w:rPr>
        <w:sectPr>
          <w:footerReference r:id="rId3" w:type="default"/>
          <w:pgSz w:w="11906" w:h="16838"/>
          <w:pgMar w:top="1440" w:right="1797" w:bottom="1440" w:left="1797" w:header="851" w:footer="992" w:gutter="0"/>
          <w:pgNumType w:start="1"/>
          <w:cols w:space="720" w:num="1"/>
          <w:vAlign w:val="center"/>
          <w:docGrid w:type="lines" w:linePitch="312" w:charSpace="0"/>
        </w:sectPr>
      </w:pPr>
      <w:r>
        <w:rPr>
          <w:rFonts w:hint="eastAsia"/>
          <w:snapToGrid w:val="0"/>
          <w:kern w:val="0"/>
          <w:sz w:val="30"/>
          <w:szCs w:val="30"/>
        </w:rPr>
        <w:t>江西省安全生产委员会办公室制</w:t>
      </w:r>
    </w:p>
    <w:p>
      <w:pPr>
        <w:jc w:val="center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评审报告表</w:t>
      </w:r>
    </w:p>
    <w:tbl>
      <w:tblPr>
        <w:tblStyle w:val="6"/>
        <w:tblW w:w="861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716"/>
        <w:gridCol w:w="1069"/>
        <w:gridCol w:w="918"/>
        <w:gridCol w:w="1771"/>
        <w:gridCol w:w="117"/>
        <w:gridCol w:w="1203"/>
        <w:gridCol w:w="250"/>
        <w:gridCol w:w="18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评审报告表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评审单位</w:t>
            </w:r>
          </w:p>
        </w:tc>
        <w:tc>
          <w:tcPr>
            <w:tcW w:w="7181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江西饶安工程咨询有限公司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单位地址</w:t>
            </w:r>
          </w:p>
        </w:tc>
        <w:tc>
          <w:tcPr>
            <w:tcW w:w="7181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上饶市信州区三清山大道509号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主要负责人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周盼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电话</w:t>
            </w:r>
          </w:p>
        </w:tc>
        <w:tc>
          <w:tcPr>
            <w:tcW w:w="1771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0793-8224948</w:t>
            </w: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手    机</w:t>
            </w: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18370979281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0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周婷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电话</w:t>
            </w:r>
          </w:p>
        </w:tc>
        <w:tc>
          <w:tcPr>
            <w:tcW w:w="1771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0793-8224948</w:t>
            </w: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传    真</w:t>
            </w: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手机</w:t>
            </w:r>
          </w:p>
        </w:tc>
        <w:tc>
          <w:tcPr>
            <w:tcW w:w="1771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18879300895</w:t>
            </w: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评审小组成员</w:t>
            </w:r>
          </w:p>
        </w:tc>
        <w:tc>
          <w:tcPr>
            <w:tcW w:w="716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姓名</w:t>
            </w: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单位/职务/职称</w:t>
            </w: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电    话</w:t>
            </w: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组长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林群</w:t>
            </w: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饶安/评价部/工程师</w:t>
            </w: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13677067022</w:t>
            </w: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成员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李学峰</w:t>
            </w: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饶安/评价部/工程师</w:t>
            </w: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19179132313</w:t>
            </w: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李建波</w:t>
            </w: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饶安/评价部/工程师</w:t>
            </w: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13677067022</w:t>
            </w: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申请企业情况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申请企业</w:t>
            </w:r>
          </w:p>
        </w:tc>
        <w:tc>
          <w:tcPr>
            <w:tcW w:w="7181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江西恒道科技有限公司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法定代表人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snapToGrid w:val="0"/>
                <w:kern w:val="0"/>
                <w:sz w:val="24"/>
                <w:szCs w:val="24"/>
                <w:lang w:eastAsia="zh-CN"/>
              </w:rPr>
              <w:t>王鑫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 话</w:t>
            </w:r>
          </w:p>
        </w:tc>
        <w:tc>
          <w:tcPr>
            <w:tcW w:w="188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  <w:t>手    机</w:t>
            </w:r>
          </w:p>
        </w:tc>
        <w:tc>
          <w:tcPr>
            <w:tcW w:w="210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46" w:beforeLines="15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15088544961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0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韩悦文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 话</w:t>
            </w:r>
          </w:p>
        </w:tc>
        <w:tc>
          <w:tcPr>
            <w:tcW w:w="188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  <w:t>传    真</w:t>
            </w:r>
          </w:p>
        </w:tc>
        <w:tc>
          <w:tcPr>
            <w:tcW w:w="2103" w:type="dxa"/>
            <w:gridSpan w:val="2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手 机</w:t>
            </w:r>
          </w:p>
        </w:tc>
        <w:tc>
          <w:tcPr>
            <w:tcW w:w="188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napToGrid w:val="0"/>
                <w:kern w:val="0"/>
                <w:sz w:val="24"/>
                <w:szCs w:val="24"/>
              </w:rPr>
              <w:t>13755356767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2103" w:type="dxa"/>
            <w:gridSpan w:val="2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评审结果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5307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评审等级：   □一级     □二级     </w:t>
            </w:r>
            <w:r>
              <w:rPr>
                <w:rFonts w:ascii="Segoe UI Symbol" w:hAnsi="Segoe UI Symbol" w:eastAsia="宋体" w:cs="Segoe UI Symbol"/>
                <w:kern w:val="0"/>
                <w:sz w:val="24"/>
                <w:szCs w:val="24"/>
              </w:rPr>
              <w:t>☑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三级</w:t>
            </w:r>
          </w:p>
        </w:tc>
        <w:tc>
          <w:tcPr>
            <w:tcW w:w="3306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评审得分：65.7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5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</w:tcPr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制度文件评审综述：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   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江西恒道科技有限公司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编制的《安全生产标准化文件汇编(制度类、作业指导书类)》包含了安全生产方针目标、责任制、设备设施安全管理制度、风险评估和控制管理制度、危险源管理制度、危险作业安全管理制度、隐患排查及治理制度、职业健康管理制度等主要文件,内容基本齐全。所编制的岗位责任制、管理制度、操作规程等基本满足企业安全管理要求，具备适宜性、充分性和有效性。</w:t>
            </w:r>
          </w:p>
          <w:p>
            <w:pPr>
              <w:spacing w:line="460" w:lineRule="exact"/>
              <w:ind w:firstLine="480" w:firstLineChars="20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管理体系执行情况：</w:t>
            </w:r>
            <w:r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0"/>
              </w:rPr>
              <w:t>管理制度的适用性、针对性尚有欠缺，管理制度</w:t>
            </w: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0"/>
              </w:rPr>
              <w:t>执</w:t>
            </w:r>
            <w:r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0"/>
              </w:rPr>
              <w:t>行情况有待强</w:t>
            </w: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0"/>
              </w:rPr>
              <w:t>化，部分隐患排查流于形式，隐患治理末形成闭环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。用人单位应根据企业特点和实际不断回顾、更新、修订和改进，加强落实，持续改进，不断提升企业安全生产水平，确保企业生产安全运行。</w:t>
            </w:r>
          </w:p>
          <w:p>
            <w:pPr>
              <w:tabs>
                <w:tab w:val="left" w:pos="5657"/>
                <w:tab w:val="left" w:pos="6581"/>
              </w:tabs>
              <w:spacing w:line="460" w:lineRule="exact"/>
              <w:ind w:right="1113" w:rightChars="53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现场评审综述：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1、主要成效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1.1、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江西恒道科技有限公司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安全生产标准化领导机构和工作机构组织健全，分工明确，责任到人，资源落实到位，工作基本有序。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1.2、安全生产标准化方针、目标与指标在企业告知，所有部门均签订了安全生产责任状，安全生产标准化体系运行基本正常，安全生产事故控制较好。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1.3、企业每年按法律法规要求制定安全生产费用提取和使用计划。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1.4、执行落实风险评估、职业病危害因素检测、应急演练等工作。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2、安全生产标准化体系运行主要问题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2.1、</w:t>
            </w: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0"/>
              </w:rPr>
              <w:t>已辨识的法律法规不够全面，部分法律法规清单及文本未及时更新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2.2、</w:t>
            </w:r>
            <w:r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0"/>
              </w:rPr>
              <w:t>管理制度的适用性、针对性尚有欠缺，管理制度运行情况有待加强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2.3、安全生产费用、教育培训、作业人员管理、职业病危害因素检测告知等需进步落实。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2.4、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安全文化建设欠缺，班组安全管理有待加强，无定期开展班级安全活动记录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2.5、安全管理档案不规范，需进一步完善。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3、现场检查发现的主要问题</w:t>
            </w:r>
          </w:p>
          <w:p>
            <w:pPr>
              <w:numPr>
                <w:ilvl w:val="0"/>
                <w:numId w:val="1"/>
              </w:numPr>
              <w:spacing w:line="440" w:lineRule="exac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砂轮机无防护罩、无操作规程</w:t>
            </w:r>
          </w:p>
          <w:p>
            <w:pPr>
              <w:numPr>
                <w:ilvl w:val="0"/>
                <w:numId w:val="1"/>
              </w:numPr>
              <w:spacing w:line="440" w:lineRule="exac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储气罐安全阀压力表未定期检验</w:t>
            </w:r>
          </w:p>
          <w:p>
            <w:pPr>
              <w:numPr>
                <w:ilvl w:val="0"/>
                <w:numId w:val="1"/>
              </w:numPr>
              <w:spacing w:line="440" w:lineRule="exac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消防栓无点检卡</w:t>
            </w:r>
          </w:p>
          <w:p>
            <w:pPr>
              <w:numPr>
                <w:ilvl w:val="0"/>
                <w:numId w:val="1"/>
              </w:numPr>
              <w:spacing w:line="440" w:lineRule="exac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机器设备无操作规程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5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</w:tcPr>
          <w:p>
            <w:pPr>
              <w:spacing w:line="460" w:lineRule="exact"/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结论：</w:t>
            </w:r>
          </w:p>
          <w:p>
            <w:pPr>
              <w:spacing w:line="420" w:lineRule="exact"/>
              <w:ind w:left="158" w:leftChars="75" w:firstLine="240" w:firstLineChars="100"/>
              <w:jc w:val="left"/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eastAsia="zh-CN"/>
              </w:rPr>
              <w:t>通过本次评审，安全生产标准化评审标准分值  1000 分,除去缺项114分，标准分值为886分，实得分值 582分，得分率65.7%，按要求整改合格后推荐为三级安全生产标准化达标企业。</w:t>
            </w:r>
          </w:p>
          <w:p>
            <w:pPr>
              <w:spacing w:line="420" w:lineRule="exact"/>
              <w:ind w:left="158" w:leftChars="75" w:firstLine="240" w:firstLineChars="100"/>
              <w:jc w:val="left"/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评审专家组推荐意见：</w:t>
            </w: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eastAsia="zh-CN"/>
              </w:rPr>
              <w:t>江西恒道科技有限公司</w:t>
            </w: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按要求整改合格后推荐为三级安全生产标准化达标企业。</w:t>
            </w:r>
          </w:p>
          <w:tbl>
            <w:tblPr>
              <w:tblStyle w:val="5"/>
              <w:tblpPr w:leftFromText="180" w:rightFromText="180" w:vertAnchor="text" w:horzAnchor="margin" w:tblpXSpec="center" w:tblpY="434"/>
              <w:tblOverlap w:val="never"/>
              <w:tblW w:w="8384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275"/>
              <w:gridCol w:w="952"/>
              <w:gridCol w:w="923"/>
              <w:gridCol w:w="1208"/>
              <w:gridCol w:w="980"/>
              <w:gridCol w:w="1023"/>
              <w:gridCol w:w="102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804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考评项目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标准分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无项不评审分</w:t>
                  </w: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评审总分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实得分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得分率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备注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45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1 目标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20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20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16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80.0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%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77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2 组织机构和职责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30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30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18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60.0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%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93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3 安全生产投入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40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40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6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65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%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755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4 法律法规与安全管理制度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100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100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  <w:t>60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0.0%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27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5 教育培训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50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50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6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7</w:t>
                  </w: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.0%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44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6 生产设备设施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260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  <w:t>67</w:t>
                  </w: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196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  <w:t>140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72.5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%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7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7 作业安全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230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  <w:t>28</w:t>
                  </w: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2</w:t>
                  </w: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02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28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3.4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%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77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8 隐患排查和治理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80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80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  <w:t>49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61.3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%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10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9 重大危险源监控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60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  <w:lang w:bidi="ar"/>
                    </w:rPr>
                    <w:t>8</w:t>
                  </w: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52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3</w:t>
                  </w: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6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9.2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%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94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10 职业健康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60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  <w:lang w:bidi="ar"/>
                    </w:rPr>
                    <w:t>11</w:t>
                  </w: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49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30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61.2%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61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11 应急救援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30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30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  <w:t>19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63.3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%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88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12 事故报告、调查和处理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20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20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0.0%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54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13 绩效评定和持续改进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20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20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1</w:t>
                  </w: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2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6</w:t>
                  </w:r>
                  <w:r>
                    <w:rPr>
                      <w:rFonts w:hint="default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.0%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60" w:hRule="atLeast"/>
              </w:trPr>
              <w:tc>
                <w:tcPr>
                  <w:tcW w:w="22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合    计</w:t>
                  </w:r>
                </w:p>
              </w:tc>
              <w:tc>
                <w:tcPr>
                  <w:tcW w:w="95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1000</w:t>
                  </w:r>
                </w:p>
              </w:tc>
              <w:tc>
                <w:tcPr>
                  <w:tcW w:w="9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  <w:t>114</w:t>
                  </w:r>
                </w:p>
              </w:tc>
              <w:tc>
                <w:tcPr>
                  <w:tcW w:w="12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  <w:t>886</w:t>
                  </w:r>
                </w:p>
              </w:tc>
              <w:tc>
                <w:tcPr>
                  <w:tcW w:w="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  <w:t>5</w:t>
                  </w:r>
                  <w:bookmarkStart w:id="0" w:name="_GoBack"/>
                  <w:bookmarkEnd w:id="0"/>
                  <w:r>
                    <w:rPr>
                      <w:rFonts w:hint="default" w:ascii="宋体" w:hAnsi="宋体" w:cs="宋体"/>
                      <w:color w:val="000000"/>
                      <w:sz w:val="22"/>
                      <w:lang w:val="en-US"/>
                    </w:rPr>
                    <w:t>82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65.7%</w:t>
                  </w:r>
                </w:p>
              </w:tc>
              <w:tc>
                <w:tcPr>
                  <w:tcW w:w="102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lang w:bidi="ar"/>
                    </w:rPr>
                  </w:pPr>
                </w:p>
              </w:tc>
            </w:tr>
          </w:tbl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</w:p>
          <w:p>
            <w:pPr>
              <w:spacing w:line="460" w:lineRule="exact"/>
              <w:ind w:firstLine="1080" w:firstLineChars="450"/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ind w:firstLine="1080" w:firstLineChars="450"/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评审组长签字：</w:t>
            </w:r>
          </w:p>
          <w:p>
            <w:pPr>
              <w:spacing w:line="460" w:lineRule="exact"/>
              <w:ind w:firstLine="360" w:firstLineChars="150"/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 xml:space="preserve">评审单位负责人签字：                           </w:t>
            </w:r>
            <w:r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(评审单位盖章)</w:t>
            </w:r>
          </w:p>
          <w:p>
            <w:pPr>
              <w:pStyle w:val="2"/>
            </w:pPr>
            <w:r>
              <w:rPr>
                <w:rFonts w:hint="eastAsia"/>
                <w:snapToGrid w:val="0"/>
              </w:rPr>
              <w:t xml:space="preserve">                                                   2021年 </w:t>
            </w:r>
            <w:r>
              <w:rPr>
                <w:rFonts w:hint="default"/>
                <w:snapToGrid w:val="0"/>
                <w:lang w:val="en-US"/>
              </w:rPr>
              <w:t xml:space="preserve">12 </w:t>
            </w:r>
            <w:r>
              <w:rPr>
                <w:rFonts w:hint="eastAsia"/>
                <w:snapToGrid w:val="0"/>
              </w:rPr>
              <w:t>月</w:t>
            </w:r>
            <w:r>
              <w:rPr>
                <w:snapToGrid w:val="0"/>
              </w:rPr>
              <w:t xml:space="preserve"> </w:t>
            </w:r>
            <w:r>
              <w:rPr>
                <w:rFonts w:hint="default"/>
                <w:snapToGrid w:val="0"/>
                <w:lang w:val="en-US"/>
              </w:rPr>
              <w:t xml:space="preserve"> 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日</w:t>
            </w:r>
          </w:p>
          <w:p>
            <w:pPr>
              <w:spacing w:line="400" w:lineRule="exact"/>
              <w:jc w:val="righ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5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</w:tcPr>
          <w:p>
            <w:pPr>
              <w:spacing w:line="460" w:lineRule="exact"/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评审组织单位材料符合性审查意见：</w:t>
            </w:r>
          </w:p>
          <w:p>
            <w:pPr>
              <w:spacing w:line="460" w:lineRule="exact"/>
              <w:ind w:firstLine="5520" w:firstLineChars="2300"/>
              <w:rPr>
                <w:rFonts w:ascii="Times New Roman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（评审组织单位盖章）</w:t>
            </w:r>
          </w:p>
          <w:p>
            <w:pPr>
              <w:spacing w:line="400" w:lineRule="exac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 xml:space="preserve">                                                     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5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</w:tcPr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评审扣分项及整改要求（另附表提供）：</w:t>
            </w:r>
          </w:p>
          <w:p>
            <w:pPr>
              <w:pStyle w:val="2"/>
              <w:ind w:left="360"/>
            </w:pPr>
            <w:r>
              <w:rPr>
                <w:rFonts w:hint="eastAsia"/>
              </w:rPr>
              <w:t xml:space="preserve"> 详见审查材料汇编相关附件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</w:tcPr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建议：</w:t>
            </w:r>
          </w:p>
          <w:p>
            <w:pPr>
              <w:spacing w:line="46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1、安全生产标准化体系运行建议</w:t>
            </w:r>
          </w:p>
          <w:p>
            <w:pPr>
              <w:spacing w:line="46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1.1、结合企业实际及时检查更新管理制度，企业主要负责人加强管理制度执行落实管理。</w:t>
            </w:r>
          </w:p>
          <w:p>
            <w:pPr>
              <w:spacing w:line="46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1.2、及时更新法规法规标准，增加行业标准，结合企业实际及时融入企业管理。</w:t>
            </w:r>
          </w:p>
          <w:p>
            <w:pPr>
              <w:spacing w:line="46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1.3、后续安全生产运行中加强安全生产费用、教育培训、从业人员管理、设备设施管理管理、危险作业安全管理、隐患排查及治理、职业病危害因素检测、应急演练等工作落实。</w:t>
            </w:r>
          </w:p>
          <w:p>
            <w:pPr>
              <w:spacing w:line="46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1.4、加强安全管理责任落实，完善安全管理档案。</w:t>
            </w:r>
          </w:p>
          <w:p>
            <w:pPr>
              <w:spacing w:line="46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2、现场问题建议</w:t>
            </w:r>
          </w:p>
          <w:p>
            <w:pPr>
              <w:spacing w:line="400" w:lineRule="exac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详见附件:现场不符合项报告书和不符合项整改情况汇报。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</w:tcPr>
          <w:p>
            <w:pPr>
              <w:spacing w:line="460" w:lineRule="exact"/>
              <w:rPr>
                <w:rFonts w:ascii="Times New Roman" w:hAnsi="宋体" w:eastAsia="宋体" w:cs="Times New Roman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评审组长：                        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审批人： </w:t>
            </w:r>
          </w:p>
          <w:p>
            <w:pPr>
              <w:spacing w:line="460" w:lineRule="exact"/>
              <w:rPr>
                <w:rFonts w:ascii="Times New Roman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日期：2021年 </w:t>
            </w: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  <w:t>12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日                 评审单位盖章</w:t>
            </w:r>
          </w:p>
        </w:tc>
      </w:tr>
    </w:tbl>
    <w:p>
      <w:pPr>
        <w:jc w:val="center"/>
      </w:pPr>
      <w:r>
        <w:rPr>
          <w:rFonts w:hint="eastAsia"/>
          <w:sz w:val="24"/>
          <w:szCs w:val="24"/>
        </w:rPr>
        <w:t>评审报告首页：评审单位填写名称并盖章。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D4D3F"/>
    <w:multiLevelType w:val="multilevel"/>
    <w:tmpl w:val="6A4D4D3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69"/>
    <w:rsid w:val="00047E6B"/>
    <w:rsid w:val="000566A2"/>
    <w:rsid w:val="000641AA"/>
    <w:rsid w:val="000A2E6A"/>
    <w:rsid w:val="000B188A"/>
    <w:rsid w:val="000F5252"/>
    <w:rsid w:val="001238C5"/>
    <w:rsid w:val="00123C69"/>
    <w:rsid w:val="001370AD"/>
    <w:rsid w:val="00183385"/>
    <w:rsid w:val="00184F1D"/>
    <w:rsid w:val="00196F8A"/>
    <w:rsid w:val="001A5DCC"/>
    <w:rsid w:val="001D6156"/>
    <w:rsid w:val="001D7F9F"/>
    <w:rsid w:val="001E0591"/>
    <w:rsid w:val="001F6F72"/>
    <w:rsid w:val="00202A7D"/>
    <w:rsid w:val="00230C51"/>
    <w:rsid w:val="00242B25"/>
    <w:rsid w:val="002666AE"/>
    <w:rsid w:val="002737F7"/>
    <w:rsid w:val="002A477F"/>
    <w:rsid w:val="002C49A5"/>
    <w:rsid w:val="002D0753"/>
    <w:rsid w:val="003402A9"/>
    <w:rsid w:val="003724BD"/>
    <w:rsid w:val="0037363D"/>
    <w:rsid w:val="003B42A1"/>
    <w:rsid w:val="003B52FE"/>
    <w:rsid w:val="003D6BB4"/>
    <w:rsid w:val="00411D9E"/>
    <w:rsid w:val="004135AC"/>
    <w:rsid w:val="00434E15"/>
    <w:rsid w:val="00462C0B"/>
    <w:rsid w:val="0047097A"/>
    <w:rsid w:val="004B4B4A"/>
    <w:rsid w:val="004C3C38"/>
    <w:rsid w:val="004F455B"/>
    <w:rsid w:val="004F6EAF"/>
    <w:rsid w:val="00503969"/>
    <w:rsid w:val="00504AA6"/>
    <w:rsid w:val="005058C9"/>
    <w:rsid w:val="00537FCA"/>
    <w:rsid w:val="0055239F"/>
    <w:rsid w:val="00585911"/>
    <w:rsid w:val="005864B1"/>
    <w:rsid w:val="0058735C"/>
    <w:rsid w:val="005A10DE"/>
    <w:rsid w:val="005D2DAE"/>
    <w:rsid w:val="005D4792"/>
    <w:rsid w:val="005E408B"/>
    <w:rsid w:val="0062127B"/>
    <w:rsid w:val="006274B9"/>
    <w:rsid w:val="0063034B"/>
    <w:rsid w:val="00631AC9"/>
    <w:rsid w:val="00695100"/>
    <w:rsid w:val="006C29B4"/>
    <w:rsid w:val="006F5E85"/>
    <w:rsid w:val="006F6FA0"/>
    <w:rsid w:val="00744776"/>
    <w:rsid w:val="00772F74"/>
    <w:rsid w:val="00790E28"/>
    <w:rsid w:val="00792884"/>
    <w:rsid w:val="007A5EAF"/>
    <w:rsid w:val="007D1DFA"/>
    <w:rsid w:val="007D30B6"/>
    <w:rsid w:val="007D35DD"/>
    <w:rsid w:val="00802E53"/>
    <w:rsid w:val="0082441E"/>
    <w:rsid w:val="00844FA2"/>
    <w:rsid w:val="008833F9"/>
    <w:rsid w:val="00894BF0"/>
    <w:rsid w:val="00896261"/>
    <w:rsid w:val="008C1E20"/>
    <w:rsid w:val="008D72A0"/>
    <w:rsid w:val="008E0B02"/>
    <w:rsid w:val="00904C16"/>
    <w:rsid w:val="009211CF"/>
    <w:rsid w:val="00924B48"/>
    <w:rsid w:val="00964D2F"/>
    <w:rsid w:val="009A0CE4"/>
    <w:rsid w:val="009B38CE"/>
    <w:rsid w:val="009B3FE7"/>
    <w:rsid w:val="00A11332"/>
    <w:rsid w:val="00A2336B"/>
    <w:rsid w:val="00A23498"/>
    <w:rsid w:val="00A31EA3"/>
    <w:rsid w:val="00A86182"/>
    <w:rsid w:val="00A960C5"/>
    <w:rsid w:val="00AB175E"/>
    <w:rsid w:val="00AC43FB"/>
    <w:rsid w:val="00AC6FB6"/>
    <w:rsid w:val="00AE7BBF"/>
    <w:rsid w:val="00B03C7A"/>
    <w:rsid w:val="00B07546"/>
    <w:rsid w:val="00B32CB0"/>
    <w:rsid w:val="00B3761C"/>
    <w:rsid w:val="00B5748B"/>
    <w:rsid w:val="00B90973"/>
    <w:rsid w:val="00BA5692"/>
    <w:rsid w:val="00BE2787"/>
    <w:rsid w:val="00BE50D9"/>
    <w:rsid w:val="00BF0F32"/>
    <w:rsid w:val="00C1578E"/>
    <w:rsid w:val="00C273C4"/>
    <w:rsid w:val="00C3082C"/>
    <w:rsid w:val="00C40B48"/>
    <w:rsid w:val="00C71F1E"/>
    <w:rsid w:val="00C82D6D"/>
    <w:rsid w:val="00CB5D86"/>
    <w:rsid w:val="00CD37A9"/>
    <w:rsid w:val="00CE7006"/>
    <w:rsid w:val="00CF3775"/>
    <w:rsid w:val="00D25CD6"/>
    <w:rsid w:val="00D56D1A"/>
    <w:rsid w:val="00DB3388"/>
    <w:rsid w:val="00DC2476"/>
    <w:rsid w:val="00DE4E3E"/>
    <w:rsid w:val="00DF31C1"/>
    <w:rsid w:val="00DF5228"/>
    <w:rsid w:val="00E31362"/>
    <w:rsid w:val="00E33F1F"/>
    <w:rsid w:val="00E70371"/>
    <w:rsid w:val="00E729F1"/>
    <w:rsid w:val="00E8582B"/>
    <w:rsid w:val="00E946A5"/>
    <w:rsid w:val="00E94C63"/>
    <w:rsid w:val="00ED6022"/>
    <w:rsid w:val="00F05967"/>
    <w:rsid w:val="00F06DF9"/>
    <w:rsid w:val="00F117E0"/>
    <w:rsid w:val="00F54F2D"/>
    <w:rsid w:val="00F65A4A"/>
    <w:rsid w:val="00F66113"/>
    <w:rsid w:val="00F9307A"/>
    <w:rsid w:val="00FE277B"/>
    <w:rsid w:val="03E414A8"/>
    <w:rsid w:val="08E91791"/>
    <w:rsid w:val="09A27972"/>
    <w:rsid w:val="172B41A0"/>
    <w:rsid w:val="343202D7"/>
    <w:rsid w:val="36A02BD0"/>
    <w:rsid w:val="39E72353"/>
    <w:rsid w:val="4FE137C4"/>
    <w:rsid w:val="67D318DF"/>
    <w:rsid w:val="7931583A"/>
    <w:rsid w:val="7E872A51"/>
    <w:rsid w:val="7FA8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5</Pages>
  <Words>401</Words>
  <Characters>2292</Characters>
  <Lines>19</Lines>
  <Paragraphs>5</Paragraphs>
  <TotalTime>134</TotalTime>
  <ScaleCrop>false</ScaleCrop>
  <LinksUpToDate>false</LinksUpToDate>
  <CharactersWithSpaces>2688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2021-04-19T07:16:00Z</dcterms:created>
  <dc:creator>Micorosoft</dc:creator>
  <cp:lastModifiedBy>Brandon Ingram</cp:lastModifiedBy>
  <dcterms:modified xsi:type="dcterms:W3CDTF">2022-01-06T01:37:14Z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0904358A29E24BCB901DD1837FAC7DF3</vt:lpwstr>
  </property>
</Properties>
</file>