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行车作业安全操作规程</w:t>
      </w:r>
    </w:p>
    <w:p>
      <w:pPr>
        <w:pStyle w:val="4"/>
        <w:numPr>
          <w:ilvl w:val="0"/>
          <w:numId w:val="1"/>
        </w:numPr>
        <w:spacing w:line="360" w:lineRule="auto"/>
        <w:ind w:firstLineChars="0"/>
      </w:pPr>
      <w:r>
        <w:rPr>
          <w:rFonts w:hint="eastAsia"/>
        </w:rPr>
        <w:t>行车作业人员应当严格遵守国家相关起重作业的安全管理法律、法规中适用部分的规定。</w:t>
      </w:r>
    </w:p>
    <w:p>
      <w:pPr>
        <w:pStyle w:val="4"/>
        <w:numPr>
          <w:ilvl w:val="0"/>
          <w:numId w:val="1"/>
        </w:numPr>
        <w:spacing w:line="360" w:lineRule="auto"/>
        <w:ind w:firstLineChars="0"/>
      </w:pPr>
      <w:r>
        <w:rPr>
          <w:rFonts w:hint="eastAsia"/>
        </w:rPr>
        <w:t>行车作业人员必须经专门安全培训，考核合格并取得行车作业资格证书方可上岗作业；否则严禁从事行车作业。</w:t>
      </w:r>
    </w:p>
    <w:p>
      <w:pPr>
        <w:pStyle w:val="4"/>
        <w:numPr>
          <w:ilvl w:val="0"/>
          <w:numId w:val="1"/>
        </w:numPr>
        <w:spacing w:line="360" w:lineRule="auto"/>
        <w:ind w:firstLineChars="0"/>
      </w:pPr>
      <w:r>
        <w:rPr>
          <w:rFonts w:hint="eastAsia"/>
        </w:rPr>
        <w:t>行车作业时作业人员必须佩戴安全帽、穿安全鞋。</w:t>
      </w:r>
    </w:p>
    <w:p>
      <w:pPr>
        <w:pStyle w:val="4"/>
        <w:numPr>
          <w:ilvl w:val="0"/>
          <w:numId w:val="1"/>
        </w:numPr>
        <w:spacing w:line="360" w:lineRule="auto"/>
        <w:ind w:firstLineChars="0"/>
      </w:pPr>
      <w:r>
        <w:rPr>
          <w:rFonts w:hint="eastAsia"/>
        </w:rPr>
        <w:t>行车作业前作业人员应进行仔细的检查，以下情况严禁作业：</w:t>
      </w:r>
    </w:p>
    <w:p>
      <w:pPr>
        <w:pStyle w:val="4"/>
        <w:numPr>
          <w:ilvl w:val="1"/>
          <w:numId w:val="1"/>
        </w:numPr>
        <w:spacing w:line="360" w:lineRule="auto"/>
        <w:ind w:firstLineChars="0"/>
      </w:pPr>
      <w:r>
        <w:rPr>
          <w:rFonts w:hint="eastAsia"/>
        </w:rPr>
        <w:t>机械设备、电气设备、防护保险等部位或控制器、制动器、限位器等主要附件失灵</w:t>
      </w:r>
    </w:p>
    <w:p>
      <w:pPr>
        <w:pStyle w:val="4"/>
        <w:numPr>
          <w:ilvl w:val="1"/>
          <w:numId w:val="1"/>
        </w:numPr>
        <w:spacing w:line="360" w:lineRule="auto"/>
        <w:ind w:firstLineChars="0"/>
      </w:pPr>
      <w:r>
        <w:rPr>
          <w:rFonts w:hint="eastAsia"/>
        </w:rPr>
        <w:t>钢丝绳断裂股数达到国家报废标准</w:t>
      </w:r>
    </w:p>
    <w:p>
      <w:pPr>
        <w:pStyle w:val="4"/>
        <w:numPr>
          <w:ilvl w:val="1"/>
          <w:numId w:val="1"/>
        </w:numPr>
        <w:spacing w:line="360" w:lineRule="auto"/>
        <w:ind w:firstLineChars="0"/>
      </w:pPr>
      <w:r>
        <w:rPr>
          <w:rFonts w:hint="eastAsia"/>
        </w:rPr>
        <w:t>钓勾损坏或安全档板缺失</w:t>
      </w:r>
    </w:p>
    <w:p>
      <w:pPr>
        <w:pStyle w:val="4"/>
        <w:numPr>
          <w:ilvl w:val="1"/>
          <w:numId w:val="1"/>
        </w:numPr>
        <w:spacing w:line="360" w:lineRule="auto"/>
        <w:ind w:firstLineChars="0"/>
      </w:pPr>
      <w:r>
        <w:rPr>
          <w:rFonts w:hint="eastAsia"/>
        </w:rPr>
        <w:t>悬挂维修或停止使用标志的行车</w:t>
      </w:r>
    </w:p>
    <w:p>
      <w:pPr>
        <w:pStyle w:val="4"/>
        <w:numPr>
          <w:ilvl w:val="0"/>
          <w:numId w:val="1"/>
        </w:numPr>
        <w:spacing w:line="360" w:lineRule="auto"/>
        <w:ind w:firstLineChars="0"/>
      </w:pPr>
      <w:r>
        <w:rPr>
          <w:rFonts w:hint="eastAsia"/>
        </w:rPr>
        <w:t>行车作业时作业人员应该站在被吊物品的侧后方，严禁被吊物品从人及设备上方经过。行车作业中，地面有人或落放吊件时应做出警示。</w:t>
      </w:r>
    </w:p>
    <w:p>
      <w:pPr>
        <w:pStyle w:val="4"/>
        <w:numPr>
          <w:ilvl w:val="0"/>
          <w:numId w:val="1"/>
        </w:numPr>
        <w:spacing w:line="360" w:lineRule="auto"/>
        <w:ind w:firstLineChars="0"/>
      </w:pPr>
      <w:r>
        <w:rPr>
          <w:rFonts w:hint="eastAsia"/>
        </w:rPr>
        <w:t>起吊前应确保被吊物品及钢丝绳与周围无牵挂方可起吊；被吊物品在确保有稳定支撑且钢丝绳同周围无牵挂时，方可使钢丝绳脱离被吊物品的吊点。</w:t>
      </w:r>
    </w:p>
    <w:p>
      <w:pPr>
        <w:pStyle w:val="4"/>
        <w:numPr>
          <w:ilvl w:val="0"/>
          <w:numId w:val="1"/>
        </w:numPr>
        <w:spacing w:line="360" w:lineRule="auto"/>
        <w:ind w:firstLineChars="0"/>
      </w:pPr>
      <w:r>
        <w:rPr>
          <w:rFonts w:hint="eastAsia"/>
        </w:rPr>
        <w:t>行车作业时吊运过重物品时应先进行试吊确认无危险时方可吊运，严禁吊运超出额定起重量的物品。</w:t>
      </w:r>
    </w:p>
    <w:p>
      <w:pPr>
        <w:pStyle w:val="4"/>
        <w:numPr>
          <w:ilvl w:val="0"/>
          <w:numId w:val="1"/>
        </w:numPr>
        <w:spacing w:line="360" w:lineRule="auto"/>
        <w:ind w:firstLineChars="0"/>
      </w:pPr>
      <w:r>
        <w:rPr>
          <w:rFonts w:hint="eastAsia"/>
        </w:rPr>
        <w:t>行车作业时作业人员严禁离开悬挂于空中或未脱钩的被吊物品。</w:t>
      </w:r>
    </w:p>
    <w:p>
      <w:pPr>
        <w:pStyle w:val="4"/>
        <w:numPr>
          <w:ilvl w:val="0"/>
          <w:numId w:val="1"/>
        </w:numPr>
        <w:spacing w:line="360" w:lineRule="auto"/>
        <w:ind w:firstLineChars="0"/>
      </w:pPr>
      <w:r>
        <w:rPr>
          <w:rFonts w:hint="eastAsia"/>
        </w:rPr>
        <w:t>行车作业时如行车发生故障应立即停止作业，做好警示标志后向主管行车的工程师报告。行车作业时如因突发事故引发被吊物品下滑时，应采取紧急措施将被吊物品向无人区降落。</w:t>
      </w:r>
    </w:p>
    <w:p>
      <w:pPr>
        <w:pStyle w:val="4"/>
        <w:numPr>
          <w:ilvl w:val="0"/>
          <w:numId w:val="1"/>
        </w:numPr>
        <w:spacing w:line="360" w:lineRule="auto"/>
        <w:ind w:firstLineChars="0"/>
      </w:pPr>
      <w:r>
        <w:rPr>
          <w:rFonts w:hint="eastAsia"/>
        </w:rPr>
        <w:t>行车作业时任何人发出停止作业的警示时，作业人员均应停止作业。</w:t>
      </w:r>
    </w:p>
    <w:p>
      <w:pPr>
        <w:pStyle w:val="4"/>
        <w:numPr>
          <w:ilvl w:val="0"/>
          <w:numId w:val="1"/>
        </w:numPr>
        <w:spacing w:line="360" w:lineRule="auto"/>
        <w:ind w:firstLineChars="0"/>
      </w:pPr>
      <w:r>
        <w:rPr>
          <w:rFonts w:hint="eastAsia"/>
        </w:rPr>
        <w:t>当接近卷扬限位器，大小车临近终端或与邻近行车相遇时，速度要缓慢。不准用倒车代替制动，限位器代替停车开关，紧急开关代替普通开关。</w:t>
      </w:r>
    </w:p>
    <w:p>
      <w:pPr>
        <w:pStyle w:val="4"/>
        <w:numPr>
          <w:ilvl w:val="0"/>
          <w:numId w:val="1"/>
        </w:numPr>
        <w:spacing w:line="360" w:lineRule="auto"/>
        <w:ind w:firstLineChars="0"/>
      </w:pPr>
      <w:r>
        <w:rPr>
          <w:rFonts w:hint="eastAsia"/>
        </w:rPr>
        <w:t>运行时，行车与行车之间要保持一定的距离，严禁两台行车同时起吊同一物件。</w:t>
      </w:r>
    </w:p>
    <w:p>
      <w:pPr>
        <w:pStyle w:val="4"/>
        <w:numPr>
          <w:ilvl w:val="0"/>
          <w:numId w:val="1"/>
        </w:numPr>
        <w:spacing w:line="360" w:lineRule="auto"/>
        <w:ind w:firstLineChars="0"/>
      </w:pPr>
      <w:r>
        <w:rPr>
          <w:rFonts w:hint="eastAsia"/>
        </w:rPr>
        <w:t>工作完毕，行车应停在规定位置，升起吊钩，小车开到轨道两端，切断电源。行车夜间作业应具备充足的照明。</w:t>
      </w:r>
    </w:p>
    <w:p>
      <w:pPr>
        <w:pStyle w:val="4"/>
        <w:numPr>
          <w:ilvl w:val="0"/>
          <w:numId w:val="1"/>
        </w:numPr>
        <w:spacing w:line="360" w:lineRule="auto"/>
        <w:ind w:firstLineChars="0"/>
      </w:pPr>
      <w:r>
        <w:rPr>
          <w:rFonts w:hint="eastAsia"/>
        </w:rPr>
        <w:t>行车电动机、电气设备及电气外壳等必须有良好、可靠的接地措施。</w:t>
      </w:r>
    </w:p>
    <w:p>
      <w:pPr>
        <w:pStyle w:val="4"/>
        <w:numPr>
          <w:ilvl w:val="0"/>
          <w:numId w:val="1"/>
        </w:numPr>
        <w:spacing w:line="360" w:lineRule="auto"/>
        <w:ind w:firstLineChars="0"/>
      </w:pPr>
      <w:r>
        <w:rPr>
          <w:rFonts w:hint="eastAsia"/>
        </w:rPr>
        <w:t>除定期检验外还应对行车进行每月的检修，每月对行车定期检修由设备主管行车工程师于每月月底进行并做好相关记录。在行车检修时如有暂时无法排除的故障，应悬挂警示标志停止使用该行车，等故障排除、消除事故隐患后方可继续使用。</w:t>
      </w:r>
    </w:p>
    <w:p>
      <w:pPr>
        <w:pStyle w:val="4"/>
        <w:numPr>
          <w:ilvl w:val="0"/>
          <w:numId w:val="1"/>
        </w:numPr>
        <w:spacing w:line="360" w:lineRule="auto"/>
        <w:ind w:firstLineChars="0"/>
      </w:pPr>
      <w:r>
        <w:rPr>
          <w:rFonts w:hint="eastAsia"/>
        </w:rPr>
        <w:t>行车进行检修、检验时必须切断电源、悬挂警示标由专人看管。被检行车下方应设置隔离区。严禁对作业中的行车进行检验与维修。</w:t>
      </w:r>
    </w:p>
    <w:p>
      <w:pPr>
        <w:pStyle w:val="4"/>
        <w:numPr>
          <w:ilvl w:val="0"/>
          <w:numId w:val="1"/>
        </w:numPr>
        <w:spacing w:line="360" w:lineRule="auto"/>
        <w:ind w:firstLineChars="0"/>
      </w:pPr>
      <w:r>
        <w:rPr>
          <w:rFonts w:hint="eastAsia"/>
        </w:rPr>
        <w:t>司机必须认真做到“十不吊”</w:t>
      </w:r>
    </w:p>
    <w:p>
      <w:pPr>
        <w:pStyle w:val="4"/>
        <w:numPr>
          <w:ilvl w:val="1"/>
          <w:numId w:val="1"/>
        </w:numPr>
        <w:spacing w:line="360" w:lineRule="auto"/>
        <w:ind w:firstLineChars="0"/>
      </w:pPr>
      <w:r>
        <w:rPr>
          <w:rFonts w:hint="eastAsia"/>
        </w:rPr>
        <w:t>超过额定负荷不吊；</w:t>
      </w:r>
    </w:p>
    <w:p>
      <w:pPr>
        <w:pStyle w:val="4"/>
        <w:numPr>
          <w:ilvl w:val="1"/>
          <w:numId w:val="1"/>
        </w:numPr>
        <w:spacing w:line="360" w:lineRule="auto"/>
        <w:ind w:firstLineChars="0"/>
      </w:pPr>
      <w:r>
        <w:rPr>
          <w:rFonts w:hint="eastAsia"/>
        </w:rPr>
        <w:t>指挥信号不明，重量不明，光线暗淡不吊；</w:t>
      </w:r>
    </w:p>
    <w:p>
      <w:pPr>
        <w:pStyle w:val="4"/>
        <w:numPr>
          <w:ilvl w:val="1"/>
          <w:numId w:val="1"/>
        </w:numPr>
        <w:spacing w:line="360" w:lineRule="auto"/>
        <w:ind w:firstLineChars="0"/>
      </w:pPr>
      <w:r>
        <w:rPr>
          <w:rFonts w:hint="eastAsia"/>
        </w:rPr>
        <w:t>吊绳和附件捆缚不牢，不符合安全规则不吊；</w:t>
      </w:r>
    </w:p>
    <w:p>
      <w:pPr>
        <w:pStyle w:val="4"/>
        <w:numPr>
          <w:ilvl w:val="1"/>
          <w:numId w:val="1"/>
        </w:numPr>
        <w:spacing w:line="360" w:lineRule="auto"/>
        <w:ind w:firstLineChars="0"/>
      </w:pPr>
      <w:r>
        <w:rPr>
          <w:rFonts w:hint="eastAsia"/>
        </w:rPr>
        <w:t>桥吊吊挂重物直接进行加工的不吊;</w:t>
      </w:r>
    </w:p>
    <w:p>
      <w:pPr>
        <w:pStyle w:val="4"/>
        <w:numPr>
          <w:ilvl w:val="1"/>
          <w:numId w:val="1"/>
        </w:numPr>
        <w:spacing w:line="360" w:lineRule="auto"/>
        <w:ind w:firstLineChars="0"/>
      </w:pPr>
      <w:r>
        <w:rPr>
          <w:rFonts w:hint="eastAsia"/>
        </w:rPr>
        <w:t>歪拉斜挂不吊；</w:t>
      </w:r>
    </w:p>
    <w:p>
      <w:pPr>
        <w:pStyle w:val="4"/>
        <w:numPr>
          <w:ilvl w:val="1"/>
          <w:numId w:val="1"/>
        </w:numPr>
        <w:spacing w:line="360" w:lineRule="auto"/>
        <w:ind w:firstLineChars="0"/>
      </w:pPr>
      <w:r>
        <w:rPr>
          <w:rFonts w:hint="eastAsia"/>
        </w:rPr>
        <w:t>工件上站人或工件上浮放着有活动物不吊；</w:t>
      </w:r>
    </w:p>
    <w:p>
      <w:pPr>
        <w:pStyle w:val="4"/>
        <w:numPr>
          <w:ilvl w:val="1"/>
          <w:numId w:val="1"/>
        </w:numPr>
        <w:spacing w:line="360" w:lineRule="auto"/>
        <w:ind w:firstLineChars="0"/>
      </w:pPr>
      <w:r>
        <w:rPr>
          <w:rFonts w:hint="eastAsia"/>
        </w:rPr>
        <w:t>氧气瓶、乙炔发生器等具有爆炸性物品不吊；</w:t>
      </w:r>
    </w:p>
    <w:p>
      <w:pPr>
        <w:pStyle w:val="4"/>
        <w:numPr>
          <w:ilvl w:val="1"/>
          <w:numId w:val="1"/>
        </w:numPr>
        <w:spacing w:line="360" w:lineRule="auto"/>
        <w:ind w:firstLineChars="0"/>
      </w:pPr>
      <w:r>
        <w:rPr>
          <w:rFonts w:hint="eastAsia"/>
        </w:rPr>
        <w:t>带棱角缺口未垫好不吊；</w:t>
      </w:r>
    </w:p>
    <w:p>
      <w:pPr>
        <w:pStyle w:val="4"/>
        <w:numPr>
          <w:ilvl w:val="1"/>
          <w:numId w:val="1"/>
        </w:numPr>
        <w:spacing w:line="360" w:lineRule="auto"/>
        <w:ind w:firstLineChars="0"/>
      </w:pPr>
      <w:r>
        <w:rPr>
          <w:rFonts w:hint="eastAsia"/>
        </w:rPr>
        <w:t>埋在地下的物件不吊；</w:t>
      </w:r>
    </w:p>
    <w:p>
      <w:pPr>
        <w:pStyle w:val="4"/>
        <w:numPr>
          <w:ilvl w:val="1"/>
          <w:numId w:val="1"/>
        </w:numPr>
        <w:spacing w:line="360" w:lineRule="auto"/>
        <w:ind w:firstLineChars="0"/>
      </w:pPr>
      <w:r>
        <w:rPr>
          <w:rFonts w:hint="eastAsia"/>
        </w:rPr>
        <w:t>液态或流体盛装过满不吊</w:t>
      </w:r>
    </w:p>
    <w:p>
      <w:pPr>
        <w:pStyle w:val="4"/>
        <w:numPr>
          <w:ilvl w:val="0"/>
          <w:numId w:val="1"/>
        </w:numPr>
        <w:spacing w:line="360" w:lineRule="auto"/>
        <w:ind w:firstLineChars="0"/>
      </w:pPr>
      <w:r>
        <w:rPr>
          <w:rFonts w:hint="eastAsia"/>
        </w:rPr>
        <w:t>本规定如有与国家相关法律、法规中的规定相违背的地方，应以国家及地方相关法律、法规中的规定为准。</w:t>
      </w:r>
    </w:p>
    <w:p>
      <w:pPr>
        <w:rPr>
          <w:rFonts w:hint="eastAsia" w:eastAsiaTheme="minorEastAsia"/>
          <w:lang w:eastAsia="zh-CN"/>
        </w:rPr>
      </w:pPr>
      <w:bookmarkStart w:id="0" w:name="_GoBack"/>
      <w:r>
        <w:rPr>
          <w:rFonts w:hint="eastAsia" w:eastAsiaTheme="minorEastAsia"/>
          <w:lang w:eastAsia="zh-CN"/>
        </w:rPr>
        <w:drawing>
          <wp:inline distT="0" distB="0" distL="114300" distR="114300">
            <wp:extent cx="5163820" cy="3872865"/>
            <wp:effectExtent l="0" t="0" r="17780" b="13335"/>
            <wp:docPr id="1" name="图片 1" descr="微信图片_20170810174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70810174248"/>
                    <pic:cNvPicPr>
                      <a:picLocks noChangeAspect="1"/>
                    </pic:cNvPicPr>
                  </pic:nvPicPr>
                  <pic:blipFill>
                    <a:blip r:embed="rId4"/>
                    <a:stretch>
                      <a:fillRect/>
                    </a:stretch>
                  </pic:blipFill>
                  <pic:spPr>
                    <a:xfrm>
                      <a:off x="0" y="0"/>
                      <a:ext cx="5163820" cy="3872865"/>
                    </a:xfrm>
                    <a:prstGeom prst="rect">
                      <a:avLst/>
                    </a:prstGeom>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65358"/>
    <w:multiLevelType w:val="multilevel"/>
    <w:tmpl w:val="3606535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F52"/>
    <w:rsid w:val="00142E5F"/>
    <w:rsid w:val="001F4D46"/>
    <w:rsid w:val="00432472"/>
    <w:rsid w:val="004E744F"/>
    <w:rsid w:val="005A3D88"/>
    <w:rsid w:val="006D6F5A"/>
    <w:rsid w:val="007C4760"/>
    <w:rsid w:val="007C7FFA"/>
    <w:rsid w:val="008F33C5"/>
    <w:rsid w:val="00912FA7"/>
    <w:rsid w:val="00924DD2"/>
    <w:rsid w:val="00961F52"/>
    <w:rsid w:val="009E5A2D"/>
    <w:rsid w:val="00B3343E"/>
    <w:rsid w:val="00B708AE"/>
    <w:rsid w:val="00C61212"/>
    <w:rsid w:val="6DB40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165</Words>
  <Characters>941</Characters>
  <Lines>7</Lines>
  <Paragraphs>2</Paragraphs>
  <TotalTime>0</TotalTime>
  <ScaleCrop>false</ScaleCrop>
  <LinksUpToDate>false</LinksUpToDate>
  <CharactersWithSpaces>1104</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2017-05-11T07:52:00Z</dcterms:created>
  <dc:creator>Administrator</dc:creator>
  <cp:lastModifiedBy>Administrator</cp:lastModifiedBy>
  <cp:lastPrinted>2017-08-10T09:41:21Z</cp:lastPrinted>
  <dcterms:modified xsi:type="dcterms:W3CDTF">2017-08-10T09:43:29Z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