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040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625"/>
        <w:gridCol w:w="2875"/>
        <w:gridCol w:w="83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40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hint="eastAsia" w:ascii="宋体" w:hAnsi="Calibri" w:eastAsia="黑体"/>
                <w:b/>
                <w:bCs/>
                <w:color w:val="FF0000"/>
                <w:kern w:val="0"/>
                <w:sz w:val="22"/>
                <w:szCs w:val="22"/>
                <w:highlight w:val="yellow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  <w:lang w:eastAsia="zh-CN"/>
              </w:rPr>
              <w:t>行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  <w:lang w:eastAsia="zh-CN"/>
              </w:rPr>
              <w:t>车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</w:rPr>
              <w:t>风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</w:rPr>
              <w:t>险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</w:rPr>
              <w:t>告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</w:rPr>
              <w:t>知</w:t>
            </w:r>
            <w:r>
              <w:rPr>
                <w:rFonts w:hint="eastAsia" w:ascii="黑体" w:hAnsi="黑体" w:eastAsia="黑体" w:cs="宋体"/>
                <w:b/>
                <w:bCs/>
                <w:color w:val="FF0000"/>
                <w:kern w:val="0"/>
                <w:sz w:val="52"/>
                <w:szCs w:val="5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黑体" w:cs="宋体"/>
                <w:b/>
                <w:bCs/>
                <w:color w:val="FF0000"/>
                <w:kern w:val="0"/>
                <w:sz w:val="52"/>
                <w:szCs w:val="52"/>
                <w:lang w:eastAsia="zh-CN"/>
              </w:rPr>
              <w:t>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83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70C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工位名称：</w:t>
            </w:r>
          </w:p>
        </w:tc>
        <w:tc>
          <w:tcPr>
            <w:tcW w:w="28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70C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危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险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素</w:t>
            </w:r>
          </w:p>
        </w:tc>
        <w:tc>
          <w:tcPr>
            <w:tcW w:w="833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70C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事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故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诱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1" w:hRule="atLeast"/>
        </w:trPr>
        <w:tc>
          <w:tcPr>
            <w:tcW w:w="283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hAnsi="黑体" w:eastAsia="黑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行车</w:t>
            </w:r>
          </w:p>
        </w:tc>
        <w:tc>
          <w:tcPr>
            <w:tcW w:w="28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1、机械伤害</w:t>
            </w:r>
          </w:p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2、触电、碰撞</w:t>
            </w:r>
          </w:p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3、高空坠落</w:t>
            </w:r>
          </w:p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4、其他伤害</w:t>
            </w:r>
          </w:p>
          <w:p>
            <w:pPr>
              <w:autoSpaceDE w:val="0"/>
              <w:autoSpaceDN w:val="0"/>
              <w:adjustRightInd w:val="0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</w:rPr>
              <w:t> </w:t>
            </w: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安全附件限位器、限速器、急停按钮、连锁装置等失灵、失控引发事故。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电器元件失修、老化、线路破损、绝缘、接地保护不良引发事故。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无证操作、违章操作、指挥不当、协调不好、误操作引发事故。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吊钩损坏、磨损、钢丝绳磨损等引发事故。</w:t>
            </w:r>
          </w:p>
          <w:p>
            <w:pPr>
              <w:numPr>
                <w:ilvl w:val="0"/>
                <w:numId w:val="1"/>
              </w:numPr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工件绑扎不牢等引发事故。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83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70C0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本工位负责人：</w:t>
            </w:r>
          </w:p>
        </w:tc>
        <w:tc>
          <w:tcPr>
            <w:tcW w:w="2875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283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rPr>
                <w:rFonts w:ascii="宋体" w:hAnsi="Calibri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875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707" w:type="dxa"/>
            <w:gridSpan w:val="3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kern w:val="0"/>
              </w:rPr>
            </w:pPr>
            <w:r>
              <w:rPr>
                <w:rFonts w:ascii="Calibri" w:hAnsi="Calibri"/>
                <w:b/>
                <w:bCs/>
                <w:kern w:val="0"/>
              </w:rPr>
              <w:drawing>
                <wp:inline distT="0" distB="0" distL="0" distR="0">
                  <wp:extent cx="781050" cy="1019175"/>
                  <wp:effectExtent l="19050" t="0" r="0" b="0"/>
                  <wp:docPr id="1" name="图片 1" descr="C:\Users\ADMINI~1\AppData\Local\Temp\ksohtml684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684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866775" cy="1009650"/>
                  <wp:effectExtent l="19050" t="0" r="9525" b="0"/>
                  <wp:docPr id="2" name="图片 2" descr="C:\Users\ADMINI~1\AppData\Local\Temp\ksohtml684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684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kern w:val="0"/>
              </w:rPr>
              <w:drawing>
                <wp:inline distT="0" distB="0" distL="0" distR="0">
                  <wp:extent cx="733425" cy="1000125"/>
                  <wp:effectExtent l="19050" t="0" r="9525" b="0"/>
                  <wp:docPr id="3" name="图片 3" descr="C:\Users\ADMINI~1\AppData\Local\Temp\ksohtml684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684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838200" cy="1000125"/>
                  <wp:effectExtent l="19050" t="0" r="0" b="0"/>
                  <wp:docPr id="4" name="图片 4" descr="C:\Users\ADMINI~1\AppData\Local\Temp\ksohtml684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ksohtml684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libri" w:hAnsi="Calibri" w:cs="Calibri"/>
                <w:b/>
                <w:bCs/>
                <w:kern w:val="0"/>
              </w:rPr>
              <w:t xml:space="preserve">    </w:t>
            </w:r>
          </w:p>
        </w:tc>
        <w:tc>
          <w:tcPr>
            <w:tcW w:w="833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70C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安 全 控 制 措 施 、要 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5707" w:type="dxa"/>
            <w:gridSpan w:val="3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</w:rPr>
            </w:pP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人员操作吊车必须专门培训、并待证上岗。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严格程序控制、定期检查、维修保养设备。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操作过程必须遵守＂十不吊＂及相关操作规程。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每日工作前检查吊具、吊钩连锁、电器等是否正常良好。</w:t>
            </w:r>
          </w:p>
          <w:p>
            <w:p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5、悬挂、捆绑、要牢固定期做探伤检测。</w:t>
            </w:r>
          </w:p>
          <w:p>
            <w:p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6、操作人员必须按要求穿戴劳保防护用品。</w:t>
            </w:r>
          </w:p>
          <w:p>
            <w:pPr>
              <w:rPr>
                <w:rFonts w:ascii="宋体" w:hAnsi="宋体" w:cs="仿宋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 xml:space="preserve">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70C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重要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提示</w:t>
            </w:r>
          </w:p>
        </w:tc>
        <w:tc>
          <w:tcPr>
            <w:tcW w:w="450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黑体" w:hAnsi="黑体" w:eastAsia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仿宋"/>
                <w:b/>
                <w:bCs/>
                <w:kern w:val="0"/>
                <w:sz w:val="28"/>
                <w:szCs w:val="28"/>
              </w:rPr>
              <w:t>非本设备人员禁止操作！</w:t>
            </w:r>
          </w:p>
          <w:p>
            <w:pPr>
              <w:jc w:val="center"/>
              <w:rPr>
                <w:rFonts w:ascii="黑体" w:hAnsi="黑体" w:eastAsia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仿宋"/>
                <w:b/>
                <w:bCs/>
                <w:kern w:val="0"/>
                <w:sz w:val="28"/>
                <w:szCs w:val="28"/>
              </w:rPr>
              <w:t>必须进行设备点检！</w:t>
            </w:r>
          </w:p>
        </w:tc>
        <w:tc>
          <w:tcPr>
            <w:tcW w:w="833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40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spacing w:val="200"/>
                <w:kern w:val="0"/>
                <w:sz w:val="48"/>
                <w:szCs w:val="48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火警电话119   急救电话120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6838" w:h="11906" w:orient="landscape"/>
      <w:pgMar w:top="1440" w:right="1440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黑简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b/>
        <w:bCs/>
        <w:lang w:eastAsia="zh-CN"/>
      </w:rPr>
    </w:pPr>
    <w:r>
      <w:rPr>
        <w:rFonts w:hint="eastAsia"/>
        <w:b/>
        <w:bCs/>
        <w:lang w:eastAsia="zh-CN"/>
      </w:rPr>
      <w:t>德兴市长兴钢化玻璃有限公司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1A25"/>
    <w:multiLevelType w:val="multilevel"/>
    <w:tmpl w:val="2E4E1A25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5A8102A"/>
    <w:multiLevelType w:val="multilevel"/>
    <w:tmpl w:val="75A8102A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97"/>
    <w:rsid w:val="00885217"/>
    <w:rsid w:val="00A57597"/>
    <w:rsid w:val="17E40E99"/>
    <w:rsid w:val="2E6E7E4E"/>
    <w:rsid w:val="3F3D328B"/>
    <w:rsid w:val="48FF3AC0"/>
    <w:rsid w:val="50C530CF"/>
    <w:rsid w:val="6A622F1A"/>
    <w:rsid w:val="7C4478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nhideWhenUsed/>
    <w:qFormat/>
    <w:uiPriority w:val="99"/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340</Words>
  <Characters>344</Characters>
  <Lines>3</Lines>
  <Paragraphs>1</Paragraphs>
  <TotalTime>0</TotalTime>
  <ScaleCrop>false</ScaleCrop>
  <LinksUpToDate>false</LinksUpToDate>
  <CharactersWithSpaces>392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2019-10-17T07:46:00Z</dcterms:created>
  <dc:creator>Admin</dc:creator>
  <cp:lastModifiedBy>过客志明</cp:lastModifiedBy>
  <dcterms:modified xsi:type="dcterms:W3CDTF">2021-01-19T06:24:17Z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