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040"/>
          <w:tab w:val="left" w:pos="11647"/>
        </w:tabs>
        <w:jc w:val="left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ab/>
        <w:t>德兴市长兴钢化玻璃有限公司</w:t>
      </w:r>
      <w:r>
        <w:rPr>
          <w:rFonts w:hint="eastAsia"/>
          <w:b/>
          <w:bCs/>
          <w:sz w:val="32"/>
          <w:szCs w:val="32"/>
          <w:lang w:eastAsia="zh-CN"/>
        </w:rPr>
        <w:tab/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安全风险分级管控清单</w:t>
      </w:r>
    </w:p>
    <w:tbl>
      <w:tblPr>
        <w:tblStyle w:val="4"/>
        <w:tblpPr w:leftFromText="180" w:rightFromText="180" w:vertAnchor="text" w:horzAnchor="page" w:tblpX="1743" w:tblpY="164"/>
        <w:tblOverlap w:val="never"/>
        <w:tblW w:w="138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场所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环节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  <w:noWrap w:val="0"/>
            <w:vAlign w:val="top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责任部门/</w:t>
            </w:r>
          </w:p>
          <w:p>
            <w:pPr>
              <w:pStyle w:val="6"/>
              <w:jc w:val="center"/>
              <w:rPr>
                <w:rFonts w:hint="eastAsia"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责任人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切割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玻璃掉落、飞出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机械伤害、其它伤害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B级/橙色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放置玻璃渣的车子，不可放的过满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掰边条时，要对边条轻拿轻放，以免玻璃渣片溅入眼睛伤及自己或他人。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自动切割机作业运行时,操作人员应离开设备50cm以外,防止运行的设备伤人。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自动上片设备吸盘吸附玻璃时,周围严禁站人，以免玻璃吸坏时或吸片架倾倒伤人。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磨边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砂轮片飞出、玻璃掉落、飞出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机械伤害、触电、其它伤害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把砂轮片后的螺丝固定紧并保持防护罩完好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平磨区地面积水较多，比较容易出现滑倒伤人事件；必须垫木垫板。磨边机前，要防止手、衣物等被玻璃压住；磨边区玻璃渣较多，应及时清除。</w:t>
            </w:r>
          </w:p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避免水喷洒在控制柜上，要保持控制柜干燥，杜绝湿手触摸控制柜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钢化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接触高温部位、玻璃掉落、飞出、设备故障运行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灼烫、触电、火灾、其它伤害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操作工应对加热系统多加观察，发现异常，应及时找维修工处理；炉子在保温时，应关掉加热总电源，以免电源失控。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观察窗不能随意打开；链条及齿轮不可用手触摸，以免挤伤手；操作工在风机室不可逗留，以免受到伤害；电控系统出现故障时，应及时将炉中玻璃摇出，以免出现粘炉。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检修风栅时，要插安全销，以免风栅突然下落；擦陶瓷辊时，升炉体后要插安全销并要戴口罩，以免造成设备和人身伤害。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观察钢化玻璃平整度时，一定要戴平光镜，以免玻璃自爆伤及眼睛。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中空、夹胶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玻璃掉落、飞出、高压釜内超温超压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灼烫、触电、容器爆炸、其它伤害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在合片时应注意边角，确保各角边不与任何东西相碰撞。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在做玻璃时要做到手不靠近链条并用链条盒将链条罩牢；调试压辊时，不要将手放入压辊下面，必要时用木板代替；玻璃通过辊压机时应检查玻璃的厚度、长度使进辊压机的宽度不大于2.5m防止玻璃受阻伤害机器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3）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在高压釜运行过程中，操作人员应坚守岗位，遇到温度、压力急剧上升情况时，应立即降温、紧急排气防止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instrText xml:space="preserve">HYPERLINK "http://www.anquanjiaoliu.cn"</w:instrTex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事故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发生。若风机出现异常，应及时找维修人员进行维修。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（4）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压力容器应定期校验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(5)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切胶片时身子应避开，其他人员应与切胶片工保持安全距离。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KTK"/>
                <w:sz w:val="21"/>
                <w:szCs w:val="21"/>
              </w:rPr>
              <w:t>装箱</w:t>
            </w:r>
            <w:r>
              <w:rPr>
                <w:rFonts w:hint="eastAsia" w:ascii="宋体" w:hAnsi="宋体" w:eastAsia="宋体" w:cs="TBCDEE+E-B6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FZKTK"/>
                <w:sz w:val="21"/>
                <w:szCs w:val="21"/>
              </w:rPr>
              <w:t>储运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玻璃堆垛旋转的机械手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用防护围栏遮护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防护围栏的关开与机械手开关互为保护连锁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悬挂警示标志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玻璃木箱吊装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钢带断裂木箱破损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吊装前应检查木箱是否有卡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碰的情况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吊装前应检查木箱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钢带的安全性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（3）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吊装路径应无人员通过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作业场所空间满足吊装要求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（4）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吊装作业应有专人负责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（5）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《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起重机械使用管理规则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》（TSGQ5001）</w:t>
            </w:r>
            <w:r>
              <w:rPr>
                <w:rFonts w:ascii="宋体" w:hAnsi="宋体" w:eastAsia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KT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KTK"/>
                <w:sz w:val="21"/>
                <w:szCs w:val="21"/>
                <w:lang w:val="en-US" w:eastAsia="zh-CN"/>
              </w:rPr>
              <w:t>配电室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触电、火灾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noWrap w:val="0"/>
            <w:vAlign w:val="center"/>
          </w:tcPr>
          <w:p>
            <w:pPr>
              <w:pStyle w:val="6"/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安装满足线路通（断）能力的开关、短路保护、过负荷保护和接地故障保护等装置。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（3）接地可靠</w:t>
            </w:r>
          </w:p>
        </w:tc>
        <w:tc>
          <w:tcPr>
            <w:tcW w:w="1889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《低压配电设计规范》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en-US"/>
              </w:rPr>
              <w:t>(GB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50054)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《建筑物防雷设计规范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en-US"/>
              </w:rPr>
              <w:t>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en-US"/>
              </w:rPr>
              <w:t>（GB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50057 )</w:t>
            </w:r>
          </w:p>
        </w:tc>
        <w:tc>
          <w:tcPr>
            <w:tcW w:w="1873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pgSz w:w="16838" w:h="11906" w:orient="landscape"/>
      <w:pgMar w:top="113" w:right="1440" w:bottom="85" w:left="144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 Extra B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H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DXCXGH/AQB4-0515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05D583"/>
    <w:multiLevelType w:val="singleLevel"/>
    <w:tmpl w:val="9905D5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C536823"/>
    <w:multiLevelType w:val="singleLevel"/>
    <w:tmpl w:val="FC53682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D3EFB2B"/>
    <w:multiLevelType w:val="singleLevel"/>
    <w:tmpl w:val="4D3EFB2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2FA3CD7"/>
    <w:multiLevelType w:val="singleLevel"/>
    <w:tmpl w:val="72FA3C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FZ Extra BSK" w:hAnsi="Calibri" w:eastAsia="FZ Extra BSK" w:cs="FZ Extra BSK"/>
      <w:color w:val="000000"/>
      <w:sz w:val="24"/>
      <w:szCs w:val="24"/>
      <w:lang w:val="en-US" w:eastAsia="zh-CN" w:bidi="ar-SA"/>
    </w:rPr>
  </w:style>
  <w:style w:type="paragraph" w:customStyle="1" w:styleId="7">
    <w:name w:val="MSG_EN_FONT_STYLE_NAME_TEMPLATE_ROLE_NUMBER MSG_EN_FONT_STYLE_NAME_BY_ROLE_TEXT 2"/>
    <w:basedOn w:val="1"/>
    <w:qFormat/>
    <w:uiPriority w:val="0"/>
    <w:pPr>
      <w:shd w:val="clear" w:color="auto" w:fill="FFFFFF"/>
      <w:spacing w:before="260" w:line="432" w:lineRule="exact"/>
      <w:ind w:firstLine="520"/>
      <w:jc w:val="distribute"/>
    </w:pPr>
    <w:rPr>
      <w:rFonts w:ascii="PMingLiU" w:hAnsi="PMingLiU" w:eastAsia="PMingLiU"/>
      <w:sz w:val="20"/>
      <w:szCs w:val="20"/>
    </w:rPr>
  </w:style>
  <w:style w:type="character" w:customStyle="1" w:styleId="8">
    <w:name w:val="MSG_EN_FONT_STYLE_NAME_TEMPLATE_ROLE_NUMBER MSG_EN_FONT_STYLE_NAME_BY_ROLE_TEXT 2 + MSG_EN_FONT_STYLE_MODIFER_SIZE 8"/>
    <w:qFormat/>
    <w:uiPriority w:val="0"/>
    <w:rPr>
      <w:rFonts w:ascii="PMingLiU" w:hAnsi="PMingLiU" w:eastAsia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2019-08-12T08:18:00Z</dcterms:created>
  <dc:creator>过客志明</dc:creator>
  <cp:lastModifiedBy>过客志明</cp:lastModifiedBy>
  <dcterms:modified xsi:type="dcterms:W3CDTF">2019-08-13T00:43:02Z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