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66" w:rsidRDefault="005C793E">
      <w:pPr>
        <w:tabs>
          <w:tab w:val="left" w:pos="360"/>
        </w:tabs>
        <w:snapToGrid w:val="0"/>
        <w:spacing w:line="600" w:lineRule="exact"/>
        <w:jc w:val="center"/>
        <w:rPr>
          <w:rFonts w:hAnsi="宋体"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</w:rPr>
        <w:t>企业简介</w:t>
      </w:r>
    </w:p>
    <w:p w:rsidR="00861266" w:rsidRDefault="005C793E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弋阳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县众源商砼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有限公司于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2018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05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17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日在弋阳县市场和质量监督管理局注册成立，法人代表马灯才，统一社会信用代码：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91361126MA37WY524U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，经营范围为干粉砂浆、水泥制品、商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砼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制造及销售，注册地址于江西省上饶市弋阳县科技创业园，注册资本为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6000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万人民币。该项目建设地点为江西省上饶市弋阳县高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新园南岩工业园区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，项目建设工程由企业自主建设，设备由厂家进行安装调试，项目占地面积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31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亩，总建筑面积为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20000m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²，主要主体工程为：办公楼、职工宿舍、实验室、地磅房、修理车间、门卫房、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搅拌楼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及生产配套设施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（料场、水池、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冼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车台、厕所、变配电房）。公司现有员工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60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人，其中高级管理人员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名、管理人员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5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名、技术人员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名，生产人员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44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名，年工作天数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300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天，每天白班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8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小时。</w:t>
      </w:r>
    </w:p>
    <w:p w:rsidR="00861266" w:rsidRDefault="005C793E">
      <w:r>
        <w:rPr>
          <w:rFonts w:ascii="宋体" w:hAnsi="宋体" w:cs="宋体" w:hint="eastAsia"/>
          <w:color w:val="000000"/>
          <w:kern w:val="0"/>
          <w:sz w:val="28"/>
          <w:szCs w:val="28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861266" w:rsidRDefault="00861266">
      <w:pPr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861266" w:rsidRDefault="00861266">
      <w:pPr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861266" w:rsidRDefault="00861266">
      <w:pPr>
        <w:pStyle w:val="1"/>
        <w:spacing w:before="156" w:after="156"/>
      </w:pPr>
    </w:p>
    <w:p w:rsidR="00861266" w:rsidRDefault="005C793E">
      <w:pPr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主要设备清单</w:t>
      </w:r>
    </w:p>
    <w:tbl>
      <w:tblPr>
        <w:tblW w:w="499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1703"/>
        <w:gridCol w:w="1706"/>
      </w:tblGrid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序号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名称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单位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数量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备</w:t>
            </w: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注</w:t>
            </w:r>
          </w:p>
        </w:tc>
      </w:tr>
      <w:tr w:rsidR="00861266" w:rsidTr="008D6042">
        <w:trPr>
          <w:trHeight w:val="390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搅拌设备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套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2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HZS180C8</w:t>
            </w: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2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筒料仓</w:t>
            </w:r>
            <w:proofErr w:type="gramEnd"/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个</w:t>
            </w:r>
            <w:proofErr w:type="gramEnd"/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8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200t</w:t>
            </w: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3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装载机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4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90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4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挖掘机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5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混凝土罐车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20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90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6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混凝土输送泵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2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7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混凝土泵车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3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8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空压机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4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9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发电机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13KVA</w:t>
            </w: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（停电时常规照明用）</w:t>
            </w: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10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变压器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630KVA</w:t>
            </w: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11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实验设备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套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  <w:tr w:rsidR="00861266" w:rsidTr="008D6042">
        <w:trPr>
          <w:trHeight w:val="373"/>
          <w:jc w:val="center"/>
        </w:trPr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12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供水供电</w:t>
            </w:r>
          </w:p>
        </w:tc>
        <w:tc>
          <w:tcPr>
            <w:tcW w:w="999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套</w:t>
            </w:r>
          </w:p>
        </w:tc>
        <w:tc>
          <w:tcPr>
            <w:tcW w:w="1000" w:type="pct"/>
            <w:tcBorders>
              <w:tl2br w:val="nil"/>
              <w:tr2bl w:val="nil"/>
            </w:tcBorders>
            <w:vAlign w:val="center"/>
          </w:tcPr>
          <w:p w:rsidR="00861266" w:rsidRDefault="005C793E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2" w:type="pct"/>
            <w:tcBorders>
              <w:tl2br w:val="nil"/>
              <w:tr2bl w:val="nil"/>
            </w:tcBorders>
            <w:vAlign w:val="center"/>
          </w:tcPr>
          <w:p w:rsidR="00861266" w:rsidRDefault="00861266">
            <w:pPr>
              <w:jc w:val="center"/>
              <w:rPr>
                <w:rFonts w:ascii="宋体" w:hAnsi="宋体" w:cs="宋体"/>
                <w:color w:val="000000"/>
                <w:kern w:val="24"/>
                <w:sz w:val="24"/>
              </w:rPr>
            </w:pPr>
          </w:p>
        </w:tc>
      </w:tr>
    </w:tbl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工艺流程说明：</w:t>
      </w:r>
    </w:p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（</w:t>
      </w:r>
      <w:r w:rsidRPr="008D6042">
        <w:rPr>
          <w:rFonts w:ascii="宋体" w:hAnsi="宋体" w:cs="宋体"/>
          <w:color w:val="000000"/>
          <w:kern w:val="0"/>
          <w:sz w:val="28"/>
          <w:szCs w:val="28"/>
        </w:rPr>
        <w:t>1</w:t>
      </w: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）原材料运输</w:t>
      </w:r>
    </w:p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购进的砂、石等原料运输至项目厂区堆存，用时经铲车运送至系统，再由传送带运至搅拌机；购进的水泥用专用水泥罐车运至厂区，用空压机输送至水泥筒仓；添加剂购进后贮入拌楼内的添加剂桶中，最后和</w:t>
      </w:r>
      <w:proofErr w:type="gramStart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水按照</w:t>
      </w:r>
      <w:proofErr w:type="gramEnd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一定的比例分别经计量器中计量后进入搅拌机中进行搅拌。</w:t>
      </w:r>
    </w:p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（</w:t>
      </w:r>
      <w:r w:rsidRPr="008D6042">
        <w:rPr>
          <w:rFonts w:ascii="宋体" w:hAnsi="宋体" w:cs="宋体"/>
          <w:color w:val="000000"/>
          <w:kern w:val="0"/>
          <w:sz w:val="28"/>
          <w:szCs w:val="28"/>
        </w:rPr>
        <w:t>2</w:t>
      </w: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）送料</w:t>
      </w:r>
    </w:p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本项目生产工艺相对比较简单，所有工序均为物理过程，生产时首先将各种原料利用计算机进行计量配送，然后进行重量配料，之后进行强制配料，强制配料过程采用电脑制，从而保证</w:t>
      </w:r>
      <w:proofErr w:type="gramStart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混凝士的</w:t>
      </w:r>
      <w:proofErr w:type="gramEnd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品质。项目砂、石提升以皮帯输送方式完成。</w:t>
      </w:r>
    </w:p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（</w:t>
      </w:r>
      <w:r w:rsidRPr="008D6042">
        <w:rPr>
          <w:rFonts w:ascii="宋体" w:hAnsi="宋体" w:cs="宋体"/>
          <w:color w:val="000000"/>
          <w:kern w:val="0"/>
          <w:sz w:val="28"/>
          <w:szCs w:val="28"/>
        </w:rPr>
        <w:t>3</w:t>
      </w: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）搅拌系统</w:t>
      </w:r>
    </w:p>
    <w:p w:rsidR="008D6042" w:rsidRPr="008D6042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物料按一定比例配料完成后，通过输送装置送入搅拌机进行搅拌。根据操作规程均匀的将配料输送到搅拌机内，每次搅拌时间不少于</w:t>
      </w:r>
      <w:r w:rsidRPr="008D6042">
        <w:rPr>
          <w:rFonts w:ascii="宋体" w:hAnsi="宋体" w:cs="宋体"/>
          <w:color w:val="000000"/>
          <w:kern w:val="0"/>
          <w:sz w:val="28"/>
          <w:szCs w:val="28"/>
        </w:rPr>
        <w:t>20-30s</w:t>
      </w: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，并可根据实际情况</w:t>
      </w:r>
      <w:proofErr w:type="gramStart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进适当</w:t>
      </w:r>
      <w:proofErr w:type="gramEnd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调整。最后生产出的商品混凝土由专用运输车辆送出去。</w:t>
      </w:r>
    </w:p>
    <w:p w:rsidR="00861266" w:rsidRDefault="008D6042" w:rsidP="008D604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（</w:t>
      </w:r>
      <w:r w:rsidRPr="008D6042">
        <w:rPr>
          <w:rFonts w:ascii="宋体" w:hAnsi="宋体" w:cs="宋体"/>
          <w:color w:val="000000"/>
          <w:kern w:val="0"/>
          <w:sz w:val="28"/>
          <w:szCs w:val="28"/>
        </w:rPr>
        <w:t>4</w:t>
      </w:r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）混凝土搅拌站、混凝土输送车冲洗产生的废水，经沉淀池沉淀处理</w:t>
      </w:r>
      <w:bookmarkStart w:id="0" w:name="_GoBack"/>
      <w:bookmarkEnd w:id="0"/>
      <w:r w:rsidRPr="008D6042">
        <w:rPr>
          <w:rFonts w:ascii="宋体" w:hAnsi="宋体" w:cs="宋体" w:hint="eastAsia"/>
          <w:color w:val="000000"/>
          <w:kern w:val="0"/>
          <w:sz w:val="28"/>
          <w:szCs w:val="28"/>
        </w:rPr>
        <w:t>后回收循环利用，回用于生产过程，不外排。</w:t>
      </w:r>
    </w:p>
    <w:p w:rsidR="00861266" w:rsidRDefault="005C793E">
      <w:r>
        <w:rPr>
          <w:rFonts w:hint="eastAsia"/>
          <w:noProof/>
        </w:rPr>
        <w:drawing>
          <wp:inline distT="0" distB="0" distL="114300" distR="114300">
            <wp:extent cx="5867400" cy="3867785"/>
            <wp:effectExtent l="0" t="0" r="0" b="18415"/>
            <wp:docPr id="8" name="图片 8" descr="微信图片_2019110709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911070904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F67BD"/>
    <w:rsid w:val="005C793E"/>
    <w:rsid w:val="00861266"/>
    <w:rsid w:val="008D6042"/>
    <w:rsid w:val="2F9F67BD"/>
    <w:rsid w:val="404D1D40"/>
    <w:rsid w:val="5B574534"/>
    <w:rsid w:val="605E0220"/>
    <w:rsid w:val="63693625"/>
    <w:rsid w:val="69201E08"/>
    <w:rsid w:val="765158FC"/>
    <w:rsid w:val="7CE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6664B"/>
  <w15:docId w15:val="{38F4DDED-3185-40E9-B0BE-2195F847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560"/>
    </w:pPr>
    <w:rPr>
      <w:rFonts w:ascii="宋体" w:hAnsi="宋体"/>
      <w:sz w:val="28"/>
    </w:rPr>
  </w:style>
  <w:style w:type="paragraph" w:customStyle="1" w:styleId="Default1">
    <w:name w:val="Default1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>Micorosoft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</dc:creator>
  <cp:lastModifiedBy>Micorosoft</cp:lastModifiedBy>
  <cp:revision>3</cp:revision>
  <dcterms:created xsi:type="dcterms:W3CDTF">2020-09-01T00:57:00Z</dcterms:created>
  <dcterms:modified xsi:type="dcterms:W3CDTF">2021-07-14T02:04:00Z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