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90493" w14:textId="5488B6CD" w:rsidR="00913823" w:rsidRPr="00F81A6F" w:rsidRDefault="00000000" w:rsidP="00F81A6F">
      <w:pPr>
        <w:pStyle w:val="Heading2"/>
        <w:ind w:left="-284"/>
        <w:jc w:val="both"/>
        <w:rPr>
          <w:rFonts w:ascii="Times New Roman" w:hAnsi="Times New Roman" w:cs="Times New Roman"/>
        </w:rPr>
      </w:pPr>
      <w:bookmarkStart w:id="0" w:name="_kicjhavxy35u" w:colFirst="0" w:colLast="0"/>
      <w:bookmarkEnd w:id="0"/>
      <w:r w:rsidRPr="00F81A6F">
        <w:rPr>
          <w:rFonts w:ascii="Times New Roman" w:hAnsi="Times New Roman" w:cs="Times New Roman"/>
        </w:rPr>
        <w:t>Part 4: Short-Answer Questions</w:t>
      </w:r>
    </w:p>
    <w:p w14:paraId="680121FD" w14:textId="77777777" w:rsidR="00913823" w:rsidRPr="00F81A6F" w:rsidRDefault="00000000" w:rsidP="00F81A6F">
      <w:pPr>
        <w:spacing w:after="240"/>
        <w:ind w:left="-284"/>
        <w:jc w:val="both"/>
        <w:rPr>
          <w:rFonts w:ascii="Times New Roman" w:hAnsi="Times New Roman" w:cs="Times New Roman"/>
          <w:sz w:val="24"/>
          <w:szCs w:val="24"/>
        </w:rPr>
      </w:pPr>
      <w:r w:rsidRPr="00F81A6F">
        <w:rPr>
          <w:rFonts w:ascii="Times New Roman" w:hAnsi="Times New Roman" w:cs="Times New Roman"/>
          <w:sz w:val="24"/>
          <w:szCs w:val="24"/>
        </w:rPr>
        <w:t xml:space="preserve">Answer the following based on your work in </w:t>
      </w:r>
      <w:r w:rsidRPr="00F81A6F">
        <w:rPr>
          <w:rFonts w:ascii="Times New Roman" w:hAnsi="Times New Roman" w:cs="Times New Roman"/>
          <w:b/>
          <w:sz w:val="24"/>
          <w:szCs w:val="24"/>
        </w:rPr>
        <w:t>Part 3</w:t>
      </w:r>
      <w:r w:rsidRPr="00F81A6F">
        <w:rPr>
          <w:rFonts w:ascii="Times New Roman" w:hAnsi="Times New Roman" w:cs="Times New Roman"/>
          <w:sz w:val="24"/>
          <w:szCs w:val="24"/>
        </w:rPr>
        <w:t>:</w:t>
      </w:r>
    </w:p>
    <w:p w14:paraId="0E81D5A8" w14:textId="77777777" w:rsidR="00913823" w:rsidRPr="00F81A6F" w:rsidRDefault="00000000" w:rsidP="00F81A6F">
      <w:pPr>
        <w:numPr>
          <w:ilvl w:val="0"/>
          <w:numId w:val="1"/>
        </w:numPr>
        <w:spacing w:after="240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F81A6F">
        <w:rPr>
          <w:rFonts w:ascii="Times New Roman" w:hAnsi="Times New Roman" w:cs="Times New Roman"/>
          <w:sz w:val="24"/>
          <w:szCs w:val="24"/>
        </w:rPr>
        <w:t xml:space="preserve">Please provide the link to your public </w:t>
      </w:r>
      <w:r w:rsidRPr="00F81A6F">
        <w:rPr>
          <w:rFonts w:ascii="Times New Roman" w:hAnsi="Times New Roman" w:cs="Times New Roman"/>
          <w:b/>
          <w:sz w:val="24"/>
          <w:szCs w:val="24"/>
        </w:rPr>
        <w:t>GitHub repository</w:t>
      </w:r>
      <w:r w:rsidRPr="00F81A6F">
        <w:rPr>
          <w:rFonts w:ascii="Times New Roman" w:hAnsi="Times New Roman" w:cs="Times New Roman"/>
          <w:sz w:val="24"/>
          <w:szCs w:val="24"/>
        </w:rPr>
        <w:t>.</w:t>
      </w:r>
    </w:p>
    <w:p w14:paraId="25EE5358" w14:textId="714B8FCE" w:rsidR="00913823" w:rsidRPr="00F81A6F" w:rsidRDefault="005F4DE8" w:rsidP="00F81A6F">
      <w:pPr>
        <w:spacing w:after="240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5F4DE8">
        <w:rPr>
          <w:rFonts w:ascii="Times New Roman" w:hAnsi="Times New Roman" w:cs="Times New Roman"/>
          <w:sz w:val="24"/>
          <w:szCs w:val="24"/>
        </w:rPr>
        <w:t>https://github.com/Sheona-Hans/BINF-5507-Materials/tree/main/Assignment/Assignment4</w:t>
      </w:r>
    </w:p>
    <w:p w14:paraId="43000B1E" w14:textId="77777777" w:rsidR="00913823" w:rsidRPr="00F81A6F" w:rsidRDefault="00000000" w:rsidP="00F81A6F">
      <w:pPr>
        <w:numPr>
          <w:ilvl w:val="0"/>
          <w:numId w:val="1"/>
        </w:numPr>
        <w:spacing w:after="240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F81A6F">
        <w:rPr>
          <w:rFonts w:ascii="Times New Roman" w:hAnsi="Times New Roman" w:cs="Times New Roman"/>
          <w:sz w:val="24"/>
          <w:szCs w:val="24"/>
        </w:rPr>
        <w:t>Based on your work in Part 3, please fill out the following table:</w:t>
      </w:r>
    </w:p>
    <w:tbl>
      <w:tblPr>
        <w:tblStyle w:val="a"/>
        <w:tblW w:w="92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35"/>
        <w:gridCol w:w="1220"/>
        <w:gridCol w:w="1415"/>
        <w:gridCol w:w="1730"/>
        <w:gridCol w:w="2150"/>
      </w:tblGrid>
      <w:tr w:rsidR="00913823" w:rsidRPr="00F81A6F" w14:paraId="5EDE0F2C" w14:textId="77777777">
        <w:trPr>
          <w:trHeight w:val="515"/>
        </w:trPr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67EB" w14:textId="77777777" w:rsidR="00913823" w:rsidRPr="00F81A6F" w:rsidRDefault="00000000" w:rsidP="00F81A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AA365" w14:textId="77777777" w:rsidR="00913823" w:rsidRPr="00F81A6F" w:rsidRDefault="00000000" w:rsidP="00F81A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b/>
                <w:sz w:val="24"/>
                <w:szCs w:val="24"/>
              </w:rPr>
              <w:t>Strengths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B51CD" w14:textId="77777777" w:rsidR="00913823" w:rsidRPr="00F81A6F" w:rsidRDefault="00000000" w:rsidP="00F81A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b/>
                <w:sz w:val="24"/>
                <w:szCs w:val="24"/>
              </w:rPr>
              <w:t>Limitations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05D5" w14:textId="77777777" w:rsidR="00913823" w:rsidRPr="00F81A6F" w:rsidRDefault="00000000" w:rsidP="00F81A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b/>
                <w:sz w:val="24"/>
                <w:szCs w:val="24"/>
              </w:rPr>
              <w:t>Key Use Cases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2867B" w14:textId="77777777" w:rsidR="00913823" w:rsidRPr="00F81A6F" w:rsidRDefault="00000000" w:rsidP="00F81A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b/>
                <w:sz w:val="24"/>
                <w:szCs w:val="24"/>
              </w:rPr>
              <w:t>Your Observations</w:t>
            </w:r>
          </w:p>
        </w:tc>
      </w:tr>
      <w:tr w:rsidR="00913823" w:rsidRPr="00F81A6F" w14:paraId="3F5C580A" w14:textId="77777777">
        <w:trPr>
          <w:trHeight w:val="515"/>
        </w:trPr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8F9CF" w14:textId="77777777" w:rsidR="00913823" w:rsidRPr="00F81A6F" w:rsidRDefault="00000000" w:rsidP="00F81A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b/>
                <w:sz w:val="24"/>
                <w:szCs w:val="24"/>
              </w:rPr>
              <w:t>Kaplan-Meier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5C795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Simple and intuitive.</w:t>
            </w:r>
          </w:p>
          <w:p w14:paraId="19E67D04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Easy to visualize survival distributions.</w:t>
            </w:r>
          </w:p>
          <w:p w14:paraId="3A56CCC8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Suitable for comparing survival between two or more groups.</w:t>
            </w:r>
          </w:p>
          <w:p w14:paraId="7594201C" w14:textId="132B4463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Can handle censored data effectively</w:t>
            </w:r>
            <w:r w:rsidR="00BA42AA" w:rsidRPr="00F81A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51A6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Does not account for covariates (age, treatment, etc.).</w:t>
            </w:r>
          </w:p>
          <w:p w14:paraId="18EAFC83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Assumes independence of survival curves.</w:t>
            </w:r>
          </w:p>
          <w:p w14:paraId="4EA0CEED" w14:textId="7DEB3DD0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Limited to univariate analysis (single factor comparison)</w:t>
            </w:r>
            <w:r w:rsidR="00BA42AA" w:rsidRPr="00F81A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F62D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Basic survival analysis.</w:t>
            </w:r>
          </w:p>
          <w:p w14:paraId="233DDFEF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Comparing survival between groups (e.g., treatment, stage).</w:t>
            </w:r>
          </w:p>
          <w:p w14:paraId="0A2F4493" w14:textId="1BD9B26A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Visualizing survival curves.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5BA2E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Provides a good overview of survival over time.</w:t>
            </w:r>
          </w:p>
          <w:p w14:paraId="52667326" w14:textId="099E3B1E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log-rank test shows strong significance between Early vs Advanced stages.</w:t>
            </w:r>
          </w:p>
        </w:tc>
      </w:tr>
      <w:tr w:rsidR="00913823" w:rsidRPr="00F81A6F" w14:paraId="688F156C" w14:textId="77777777">
        <w:trPr>
          <w:trHeight w:val="515"/>
        </w:trPr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A4C4D" w14:textId="77777777" w:rsidR="00913823" w:rsidRPr="00F81A6F" w:rsidRDefault="00000000" w:rsidP="00F81A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Cox Proportional Hazards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42757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Can incorporate multiple covariates (age, sex, treatment, etc.).</w:t>
            </w:r>
          </w:p>
          <w:p w14:paraId="0FD6326A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Flexible in assessing the relationship between continuous and categorical variables.</w:t>
            </w:r>
          </w:p>
          <w:p w14:paraId="243E098E" w14:textId="44AF4913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Efficient for large datasets.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F45F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Proportional hazards assumption may not hold (e.g., with age and stage).</w:t>
            </w:r>
          </w:p>
          <w:p w14:paraId="7B014F6B" w14:textId="13934921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Linear assumptions for continuous variables might oversimplify complex relationships.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3926E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Modeling</w:t>
            </w:r>
            <w:proofErr w:type="spellEnd"/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survival with multiple covariates.</w:t>
            </w:r>
          </w:p>
          <w:p w14:paraId="7E953F5A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Estimating hazard ratios for variables.</w:t>
            </w:r>
          </w:p>
          <w:p w14:paraId="7C50BCF8" w14:textId="146927B2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Testing the impact of covariates on survival (e.g., treatment effects).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24795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Age and Stage failed the proportional hazards assumption, suggesting the model might need modifications.</w:t>
            </w:r>
          </w:p>
          <w:p w14:paraId="406E7519" w14:textId="21248DB1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Provides more nuanced survival predictions by adjusting for covariates.</w:t>
            </w:r>
          </w:p>
        </w:tc>
      </w:tr>
      <w:tr w:rsidR="00913823" w:rsidRPr="00F81A6F" w14:paraId="559B4706" w14:textId="77777777">
        <w:trPr>
          <w:trHeight w:val="515"/>
        </w:trPr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CC2A" w14:textId="217FD1B8" w:rsidR="00913823" w:rsidRPr="00F81A6F" w:rsidRDefault="00000000" w:rsidP="00F81A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b/>
                <w:sz w:val="24"/>
                <w:szCs w:val="24"/>
              </w:rPr>
              <w:t>Random</w:t>
            </w:r>
            <w:r w:rsidR="004A177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F81A6F">
              <w:rPr>
                <w:rFonts w:ascii="Times New Roman" w:hAnsi="Times New Roman" w:cs="Times New Roman"/>
                <w:b/>
                <w:sz w:val="24"/>
                <w:szCs w:val="24"/>
              </w:rPr>
              <w:t>Survival Forests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BD30" w14:textId="125C715B" w:rsidR="00D201C4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sz w:val="24"/>
                <w:szCs w:val="24"/>
              </w:rPr>
              <w:t>No assumptions on proportional hazards.</w:t>
            </w:r>
          </w:p>
          <w:p w14:paraId="21CD4FD8" w14:textId="5766BA32" w:rsidR="00D201C4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sz w:val="24"/>
                <w:szCs w:val="24"/>
              </w:rPr>
              <w:t xml:space="preserve">Can handle non-linear relationships and interactions between </w:t>
            </w:r>
            <w:r w:rsidRPr="00F81A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covariates.</w:t>
            </w:r>
          </w:p>
          <w:p w14:paraId="3D5F3E43" w14:textId="6C99B6BB" w:rsidR="00D201C4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sz w:val="24"/>
                <w:szCs w:val="24"/>
              </w:rPr>
              <w:t>Excellent for high-dimensional datasets.</w:t>
            </w:r>
          </w:p>
          <w:p w14:paraId="2EE651BB" w14:textId="09E46A42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A6F">
              <w:rPr>
                <w:rFonts w:ascii="Times New Roman" w:hAnsi="Times New Roman" w:cs="Times New Roman"/>
                <w:sz w:val="24"/>
                <w:szCs w:val="24"/>
              </w:rPr>
              <w:t>Provides feature importance analysis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0CF6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Computationally intensive and resource-heavy.</w:t>
            </w:r>
          </w:p>
          <w:p w14:paraId="4412DBC2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Less interpretable compared to Cox models.</w:t>
            </w:r>
          </w:p>
          <w:p w14:paraId="228589A1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Risk of overfitting without </w:t>
            </w: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proper tuning.</w:t>
            </w:r>
          </w:p>
          <w:p w14:paraId="54DA510B" w14:textId="0246AE4F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Requires more data for reliable performance.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D0BCC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Complex datasets with many features.</w:t>
            </w:r>
          </w:p>
          <w:p w14:paraId="395A3DEB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Feature selection and importance analysis.</w:t>
            </w:r>
          </w:p>
          <w:p w14:paraId="56062BAC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Predicting survival with non-linear relationships.</w:t>
            </w:r>
          </w:p>
          <w:p w14:paraId="5663F23B" w14:textId="1B01FDC9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Handling non-proportional hazards.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960A7" w14:textId="77777777" w:rsidR="00D201C4" w:rsidRPr="00D201C4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RSF performed well but had a lower C-index than Cox.</w:t>
            </w:r>
          </w:p>
          <w:p w14:paraId="5350961A" w14:textId="7F75706B" w:rsidR="00913823" w:rsidRPr="00F81A6F" w:rsidRDefault="00D201C4" w:rsidP="00F81A6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feature importance output is useful for identifying the most predictive variables.</w:t>
            </w:r>
          </w:p>
        </w:tc>
      </w:tr>
    </w:tbl>
    <w:p w14:paraId="41009A61" w14:textId="77777777" w:rsidR="00913823" w:rsidRPr="00F81A6F" w:rsidRDefault="00000000" w:rsidP="00F81A6F">
      <w:pPr>
        <w:numPr>
          <w:ilvl w:val="0"/>
          <w:numId w:val="1"/>
        </w:numPr>
        <w:spacing w:after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81A6F">
        <w:rPr>
          <w:rFonts w:ascii="Times New Roman" w:hAnsi="Times New Roman" w:cs="Times New Roman"/>
          <w:sz w:val="24"/>
          <w:szCs w:val="24"/>
        </w:rPr>
        <w:t>What are the primary differences between Kaplan-Meier (KM) analysis, Cox regression, and Random Survival Forests?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4"/>
        <w:gridCol w:w="2136"/>
        <w:gridCol w:w="2421"/>
        <w:gridCol w:w="3019"/>
      </w:tblGrid>
      <w:tr w:rsidR="00D201C4" w:rsidRPr="00D201C4" w14:paraId="50067049" w14:textId="77777777" w:rsidTr="001D2E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FA620E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1F906DE8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Kaplan-Meier</w:t>
            </w:r>
          </w:p>
        </w:tc>
        <w:tc>
          <w:tcPr>
            <w:tcW w:w="0" w:type="auto"/>
            <w:vAlign w:val="center"/>
            <w:hideMark/>
          </w:tcPr>
          <w:p w14:paraId="02D52751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Cox Proportional Hazards</w:t>
            </w:r>
          </w:p>
        </w:tc>
        <w:tc>
          <w:tcPr>
            <w:tcW w:w="0" w:type="auto"/>
            <w:vAlign w:val="center"/>
            <w:hideMark/>
          </w:tcPr>
          <w:p w14:paraId="4651ED39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Random Survival Forests</w:t>
            </w:r>
          </w:p>
        </w:tc>
      </w:tr>
      <w:tr w:rsidR="00D201C4" w:rsidRPr="00D201C4" w14:paraId="7CE70387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0E836D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21D4BD73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Non-parametric, univariate</w:t>
            </w:r>
          </w:p>
        </w:tc>
        <w:tc>
          <w:tcPr>
            <w:tcW w:w="0" w:type="auto"/>
            <w:vAlign w:val="center"/>
            <w:hideMark/>
          </w:tcPr>
          <w:p w14:paraId="797497E0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Semi-parametric, multivariate</w:t>
            </w:r>
          </w:p>
        </w:tc>
        <w:tc>
          <w:tcPr>
            <w:tcW w:w="0" w:type="auto"/>
            <w:vAlign w:val="center"/>
            <w:hideMark/>
          </w:tcPr>
          <w:p w14:paraId="08F367EF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Non-parametric, machine learning (ensemble of decision trees)</w:t>
            </w:r>
          </w:p>
        </w:tc>
      </w:tr>
      <w:tr w:rsidR="00D201C4" w:rsidRPr="00D201C4" w14:paraId="26149C08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F4BBA" w14:textId="7CA1CAE0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Handling</w:t>
            </w:r>
            <w:r w:rsidR="001D2ED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Covariates</w:t>
            </w:r>
          </w:p>
        </w:tc>
        <w:tc>
          <w:tcPr>
            <w:tcW w:w="0" w:type="auto"/>
            <w:vAlign w:val="center"/>
            <w:hideMark/>
          </w:tcPr>
          <w:p w14:paraId="3F88F7CF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Does not handle covariates (only compares groups based on one factor)</w:t>
            </w:r>
          </w:p>
        </w:tc>
        <w:tc>
          <w:tcPr>
            <w:tcW w:w="0" w:type="auto"/>
            <w:vAlign w:val="center"/>
            <w:hideMark/>
          </w:tcPr>
          <w:p w14:paraId="0497A6DB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Handles multiple covariates (continuous and categorical)</w:t>
            </w:r>
          </w:p>
        </w:tc>
        <w:tc>
          <w:tcPr>
            <w:tcW w:w="0" w:type="auto"/>
            <w:vAlign w:val="center"/>
            <w:hideMark/>
          </w:tcPr>
          <w:p w14:paraId="48E8CD31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Handles multiple covariates, including non-linear relationships and interactions</w:t>
            </w:r>
          </w:p>
        </w:tc>
      </w:tr>
      <w:tr w:rsidR="00D201C4" w:rsidRPr="00D201C4" w14:paraId="21EE52DB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2A077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Model Assumptions</w:t>
            </w:r>
          </w:p>
        </w:tc>
        <w:tc>
          <w:tcPr>
            <w:tcW w:w="0" w:type="auto"/>
            <w:vAlign w:val="center"/>
            <w:hideMark/>
          </w:tcPr>
          <w:p w14:paraId="02C2F2F7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Assumes independent survival curves</w:t>
            </w:r>
          </w:p>
        </w:tc>
        <w:tc>
          <w:tcPr>
            <w:tcW w:w="0" w:type="auto"/>
            <w:vAlign w:val="center"/>
            <w:hideMark/>
          </w:tcPr>
          <w:p w14:paraId="0BEF996B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Assumes proportional hazards (constant hazard ratio over time)</w:t>
            </w:r>
          </w:p>
        </w:tc>
        <w:tc>
          <w:tcPr>
            <w:tcW w:w="0" w:type="auto"/>
            <w:vAlign w:val="center"/>
            <w:hideMark/>
          </w:tcPr>
          <w:p w14:paraId="01DD4D62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 assumption of proportional hazards</w:t>
            </w:r>
          </w:p>
        </w:tc>
      </w:tr>
      <w:tr w:rsidR="00D201C4" w:rsidRPr="00D201C4" w14:paraId="4EFCB971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D50DD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Use Cases</w:t>
            </w:r>
          </w:p>
        </w:tc>
        <w:tc>
          <w:tcPr>
            <w:tcW w:w="0" w:type="auto"/>
            <w:vAlign w:val="center"/>
            <w:hideMark/>
          </w:tcPr>
          <w:p w14:paraId="014405CE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 comparison (e.g., survival between treatments, stages)</w:t>
            </w:r>
          </w:p>
        </w:tc>
        <w:tc>
          <w:tcPr>
            <w:tcW w:w="0" w:type="auto"/>
            <w:vAlign w:val="center"/>
            <w:hideMark/>
          </w:tcPr>
          <w:p w14:paraId="299F694F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Modeling</w:t>
            </w:r>
            <w:proofErr w:type="spellEnd"/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survival with multiple covariates and estimating hazard ratios</w:t>
            </w:r>
          </w:p>
        </w:tc>
        <w:tc>
          <w:tcPr>
            <w:tcW w:w="0" w:type="auto"/>
            <w:vAlign w:val="center"/>
            <w:hideMark/>
          </w:tcPr>
          <w:p w14:paraId="6397BB63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Predicting survival with complex datasets, handling non-linear relationships, and identifying important features</w:t>
            </w:r>
          </w:p>
        </w:tc>
      </w:tr>
      <w:tr w:rsidR="00D201C4" w:rsidRPr="00D201C4" w14:paraId="4D365661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2F892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Interpretability</w:t>
            </w:r>
          </w:p>
        </w:tc>
        <w:tc>
          <w:tcPr>
            <w:tcW w:w="0" w:type="auto"/>
            <w:vAlign w:val="center"/>
            <w:hideMark/>
          </w:tcPr>
          <w:p w14:paraId="7FE6CEAE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Highly interpretable (survival curve, log-rank test)</w:t>
            </w:r>
          </w:p>
        </w:tc>
        <w:tc>
          <w:tcPr>
            <w:tcW w:w="0" w:type="auto"/>
            <w:vAlign w:val="center"/>
            <w:hideMark/>
          </w:tcPr>
          <w:p w14:paraId="5493DAA7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Moderately interpretable (hazard ratios for covariates)</w:t>
            </w:r>
          </w:p>
        </w:tc>
        <w:tc>
          <w:tcPr>
            <w:tcW w:w="0" w:type="auto"/>
            <w:vAlign w:val="center"/>
            <w:hideMark/>
          </w:tcPr>
          <w:p w14:paraId="473812CE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Low interpretability (decision trees, but feature importance can be extracted)</w:t>
            </w:r>
          </w:p>
        </w:tc>
      </w:tr>
      <w:tr w:rsidR="00D201C4" w:rsidRPr="00D201C4" w14:paraId="5136576E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CB682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Complexity</w:t>
            </w:r>
          </w:p>
        </w:tc>
        <w:tc>
          <w:tcPr>
            <w:tcW w:w="0" w:type="auto"/>
            <w:vAlign w:val="center"/>
            <w:hideMark/>
          </w:tcPr>
          <w:p w14:paraId="6F1268F3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Simple and easy to apply, but limited to univariate analysis</w:t>
            </w:r>
          </w:p>
        </w:tc>
        <w:tc>
          <w:tcPr>
            <w:tcW w:w="0" w:type="auto"/>
            <w:vAlign w:val="center"/>
            <w:hideMark/>
          </w:tcPr>
          <w:p w14:paraId="3051164F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Moderate complexity (assumes proportional hazards, can handle multiple covariates)</w:t>
            </w:r>
          </w:p>
        </w:tc>
        <w:tc>
          <w:tcPr>
            <w:tcW w:w="0" w:type="auto"/>
            <w:vAlign w:val="center"/>
            <w:hideMark/>
          </w:tcPr>
          <w:p w14:paraId="31D19B0F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High complexity, powerful prediction, but less interpretable and computationally intensive</w:t>
            </w:r>
          </w:p>
        </w:tc>
      </w:tr>
    </w:tbl>
    <w:p w14:paraId="4F2F55FA" w14:textId="77777777" w:rsidR="00913823" w:rsidRPr="00F81A6F" w:rsidRDefault="00913823" w:rsidP="00F81A6F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</w:p>
    <w:p w14:paraId="66023062" w14:textId="77777777" w:rsidR="00913823" w:rsidRPr="00F81A6F" w:rsidRDefault="00000000" w:rsidP="00F81A6F">
      <w:pPr>
        <w:numPr>
          <w:ilvl w:val="0"/>
          <w:numId w:val="1"/>
        </w:numPr>
        <w:spacing w:after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81A6F">
        <w:rPr>
          <w:rFonts w:ascii="Times New Roman" w:hAnsi="Times New Roman" w:cs="Times New Roman"/>
          <w:sz w:val="24"/>
          <w:szCs w:val="24"/>
        </w:rPr>
        <w:t>What assumptions are made by Cox Proportional Hazards regression? How can these be evaluated?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6"/>
        <w:gridCol w:w="6854"/>
      </w:tblGrid>
      <w:tr w:rsidR="00D201C4" w:rsidRPr="00D201C4" w14:paraId="049029EC" w14:textId="77777777" w:rsidTr="001D2E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5886D0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Assumption</w:t>
            </w:r>
          </w:p>
        </w:tc>
        <w:tc>
          <w:tcPr>
            <w:tcW w:w="0" w:type="auto"/>
            <w:vAlign w:val="center"/>
            <w:hideMark/>
          </w:tcPr>
          <w:p w14:paraId="30388D44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Evaluation Method</w:t>
            </w:r>
          </w:p>
        </w:tc>
      </w:tr>
      <w:tr w:rsidR="00D201C4" w:rsidRPr="00D201C4" w14:paraId="6960FFF7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4E966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Proportional Hazards Assumption</w:t>
            </w:r>
          </w:p>
        </w:tc>
        <w:tc>
          <w:tcPr>
            <w:tcW w:w="0" w:type="auto"/>
            <w:vAlign w:val="center"/>
            <w:hideMark/>
          </w:tcPr>
          <w:p w14:paraId="369ABD68" w14:textId="2811EE5D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Log-minus-log plot</w:t>
            </w:r>
            <w:r w:rsidRPr="00F81A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 </w:t>
            </w: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Schoenfeld residuals test</w:t>
            </w:r>
            <w:r w:rsidRPr="00F81A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 </w:t>
            </w: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Time-varying covariates</w:t>
            </w:r>
          </w:p>
        </w:tc>
      </w:tr>
      <w:tr w:rsidR="00D201C4" w:rsidRPr="00D201C4" w14:paraId="4248DBFF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8A7FB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Linearity of Covariates</w:t>
            </w:r>
          </w:p>
        </w:tc>
        <w:tc>
          <w:tcPr>
            <w:tcW w:w="0" w:type="auto"/>
            <w:vAlign w:val="center"/>
            <w:hideMark/>
          </w:tcPr>
          <w:p w14:paraId="03612EB1" w14:textId="7ED23219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Martingale residuals plot</w:t>
            </w:r>
            <w:r w:rsidRPr="00F81A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 </w:t>
            </w: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splines or polynomial terms for continuous covariates</w:t>
            </w:r>
          </w:p>
        </w:tc>
      </w:tr>
      <w:tr w:rsidR="00D201C4" w:rsidRPr="00D201C4" w14:paraId="2B3FACF6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C991C" w14:textId="15808CB2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Independence</w:t>
            </w:r>
            <w:r w:rsidR="001D2ED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Survival Times</w:t>
            </w:r>
          </w:p>
        </w:tc>
        <w:tc>
          <w:tcPr>
            <w:tcW w:w="0" w:type="auto"/>
            <w:vAlign w:val="center"/>
            <w:hideMark/>
          </w:tcPr>
          <w:p w14:paraId="49FA87FC" w14:textId="7DFE75E1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Clustered survival models (e.g., frailty models) for correlated observations (same hospital, etc.)</w:t>
            </w:r>
          </w:p>
        </w:tc>
      </w:tr>
      <w:tr w:rsidR="00D201C4" w:rsidRPr="00D201C4" w14:paraId="559064E9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B1622" w14:textId="01E2C65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NoOmitted</w:t>
            </w:r>
            <w:proofErr w:type="spellEnd"/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Confounders</w:t>
            </w:r>
          </w:p>
        </w:tc>
        <w:tc>
          <w:tcPr>
            <w:tcW w:w="0" w:type="auto"/>
            <w:vAlign w:val="center"/>
            <w:hideMark/>
          </w:tcPr>
          <w:p w14:paraId="23ECFC1B" w14:textId="756EE5A3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all known relevant covariates</w:t>
            </w:r>
            <w:r w:rsidRPr="00F81A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 </w:t>
            </w: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Conduct sensitivity analysis for robustness</w:t>
            </w:r>
          </w:p>
        </w:tc>
      </w:tr>
      <w:tr w:rsidR="00D201C4" w:rsidRPr="00D201C4" w14:paraId="1DEDE160" w14:textId="77777777" w:rsidTr="001D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C14F7" w14:textId="77777777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Non-informative Censoring</w:t>
            </w:r>
          </w:p>
        </w:tc>
        <w:tc>
          <w:tcPr>
            <w:tcW w:w="0" w:type="auto"/>
            <w:vAlign w:val="center"/>
            <w:hideMark/>
          </w:tcPr>
          <w:p w14:paraId="763D04CB" w14:textId="13AABD05" w:rsidR="00D201C4" w:rsidRPr="00D201C4" w:rsidRDefault="00D201C4" w:rsidP="00F81A6F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covariates between censored and non-censored individuals</w:t>
            </w:r>
            <w:r w:rsidRPr="00F81A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 </w:t>
            </w:r>
            <w:r w:rsidRPr="00D201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informative censoring models if necessary</w:t>
            </w:r>
          </w:p>
        </w:tc>
      </w:tr>
    </w:tbl>
    <w:p w14:paraId="7D071443" w14:textId="77777777" w:rsidR="00913823" w:rsidRPr="00F81A6F" w:rsidRDefault="00913823" w:rsidP="00F81A6F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</w:p>
    <w:p w14:paraId="6270F49C" w14:textId="77777777" w:rsidR="00D201C4" w:rsidRPr="00F81A6F" w:rsidRDefault="00000000" w:rsidP="00F81A6F">
      <w:pPr>
        <w:numPr>
          <w:ilvl w:val="0"/>
          <w:numId w:val="1"/>
        </w:numPr>
        <w:spacing w:after="240"/>
        <w:ind w:left="0" w:hanging="284"/>
        <w:jc w:val="both"/>
        <w:rPr>
          <w:rFonts w:ascii="Times New Roman" w:hAnsi="Times New Roman" w:cs="Times New Roman"/>
          <w:sz w:val="24"/>
          <w:szCs w:val="24"/>
        </w:rPr>
      </w:pPr>
      <w:r w:rsidRPr="00F81A6F">
        <w:rPr>
          <w:rFonts w:ascii="Times New Roman" w:hAnsi="Times New Roman" w:cs="Times New Roman"/>
          <w:sz w:val="24"/>
          <w:szCs w:val="24"/>
        </w:rPr>
        <w:t>Which method provided the best balance between interpretability and predictive performance?</w:t>
      </w:r>
    </w:p>
    <w:p w14:paraId="0244CA72" w14:textId="77777777" w:rsidR="00D201C4" w:rsidRPr="00F81A6F" w:rsidRDefault="00D201C4" w:rsidP="00F81A6F">
      <w:pPr>
        <w:pStyle w:val="ListParagraph"/>
        <w:numPr>
          <w:ilvl w:val="3"/>
          <w:numId w:val="1"/>
        </w:numPr>
        <w:spacing w:after="240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81A6F">
        <w:rPr>
          <w:rStyle w:val="Strong"/>
          <w:rFonts w:ascii="Times New Roman" w:hAnsi="Times New Roman" w:cs="Times New Roman"/>
          <w:sz w:val="24"/>
          <w:szCs w:val="24"/>
        </w:rPr>
        <w:t>Best Balance</w:t>
      </w:r>
      <w:r w:rsidRPr="00F81A6F">
        <w:rPr>
          <w:rFonts w:ascii="Times New Roman" w:hAnsi="Times New Roman" w:cs="Times New Roman"/>
          <w:sz w:val="24"/>
          <w:szCs w:val="24"/>
        </w:rPr>
        <w:t xml:space="preserve">: </w:t>
      </w:r>
      <w:r w:rsidRPr="00F81A6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Cox Proportional Hazards</w:t>
      </w:r>
      <w:r w:rsidRPr="00F81A6F">
        <w:rPr>
          <w:rFonts w:ascii="Times New Roman" w:hAnsi="Times New Roman" w:cs="Times New Roman"/>
          <w:sz w:val="24"/>
          <w:szCs w:val="24"/>
        </w:rPr>
        <w:t xml:space="preserve"> provides the best balance between interpretability and predictive performance for typical clinical datasets. It allows for understanding how different covariates influence survival times, but also provides </w:t>
      </w:r>
      <w:r w:rsidRPr="00F81A6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reasonable</w:t>
      </w:r>
      <w:r w:rsidRPr="00F81A6F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F81A6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predictive performance</w:t>
      </w:r>
      <w:r w:rsidRPr="00F81A6F">
        <w:rPr>
          <w:rFonts w:ascii="Times New Roman" w:hAnsi="Times New Roman" w:cs="Times New Roman"/>
          <w:sz w:val="24"/>
          <w:szCs w:val="24"/>
        </w:rPr>
        <w:t xml:space="preserve"> without requiring high computational power or complex tuning.</w:t>
      </w:r>
    </w:p>
    <w:p w14:paraId="0AB6707A" w14:textId="77777777" w:rsidR="00D201C4" w:rsidRPr="00F81A6F" w:rsidRDefault="00D201C4" w:rsidP="00F81A6F">
      <w:pPr>
        <w:pStyle w:val="ListParagraph"/>
        <w:numPr>
          <w:ilvl w:val="3"/>
          <w:numId w:val="1"/>
        </w:numPr>
        <w:spacing w:after="240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81A6F">
        <w:rPr>
          <w:rStyle w:val="Strong"/>
          <w:rFonts w:ascii="Times New Roman" w:hAnsi="Times New Roman" w:cs="Times New Roman"/>
          <w:sz w:val="24"/>
          <w:szCs w:val="24"/>
        </w:rPr>
        <w:t>Kaplan-Meier</w:t>
      </w:r>
      <w:r w:rsidRPr="00F81A6F">
        <w:rPr>
          <w:rFonts w:ascii="Times New Roman" w:hAnsi="Times New Roman" w:cs="Times New Roman"/>
          <w:sz w:val="24"/>
          <w:szCs w:val="24"/>
        </w:rPr>
        <w:t xml:space="preserve"> is highly interpretable but lacks predictive power as it doesn't model individual survival outcomes. It’s great for initial exploratory analysis but isn’t suited for making predictions.</w:t>
      </w:r>
    </w:p>
    <w:p w14:paraId="798F4314" w14:textId="453B303D" w:rsidR="00D201C4" w:rsidRPr="00F81A6F" w:rsidRDefault="00D201C4" w:rsidP="00F81A6F">
      <w:pPr>
        <w:pStyle w:val="ListParagraph"/>
        <w:numPr>
          <w:ilvl w:val="3"/>
          <w:numId w:val="1"/>
        </w:numPr>
        <w:spacing w:after="240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81A6F">
        <w:rPr>
          <w:rStyle w:val="Strong"/>
          <w:rFonts w:ascii="Times New Roman" w:hAnsi="Times New Roman" w:cs="Times New Roman"/>
          <w:sz w:val="24"/>
          <w:szCs w:val="24"/>
        </w:rPr>
        <w:t>Random Survival Forests</w:t>
      </w:r>
      <w:r w:rsidRPr="00F81A6F">
        <w:rPr>
          <w:rFonts w:ascii="Times New Roman" w:hAnsi="Times New Roman" w:cs="Times New Roman"/>
          <w:sz w:val="24"/>
          <w:szCs w:val="24"/>
        </w:rPr>
        <w:t xml:space="preserve"> offers the best </w:t>
      </w:r>
      <w:r w:rsidRPr="00F81A6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predictive performance</w:t>
      </w:r>
      <w:r w:rsidRPr="00F81A6F">
        <w:rPr>
          <w:rFonts w:ascii="Times New Roman" w:hAnsi="Times New Roman" w:cs="Times New Roman"/>
          <w:sz w:val="24"/>
          <w:szCs w:val="24"/>
        </w:rPr>
        <w:t xml:space="preserve"> but lacks interpretability. It's a powerful tool for survival prediction when interpretability is less critical (e.g., for research purposes or high-dimensional datasets), but not ideal for clinical or regulatory settings where explanations of predictions are important.</w:t>
      </w:r>
    </w:p>
    <w:p w14:paraId="080D4490" w14:textId="5FC3B709" w:rsidR="00D201C4" w:rsidRDefault="00D201C4" w:rsidP="00F81A6F">
      <w:pPr>
        <w:pStyle w:val="NormalWeb"/>
        <w:spacing w:line="276" w:lineRule="auto"/>
        <w:jc w:val="both"/>
      </w:pPr>
      <w:r w:rsidRPr="00F81A6F">
        <w:t xml:space="preserve">Thus, if </w:t>
      </w:r>
      <w:r w:rsidRPr="00F81A6F">
        <w:rPr>
          <w:rStyle w:val="Strong"/>
          <w:b w:val="0"/>
          <w:bCs w:val="0"/>
        </w:rPr>
        <w:t>interpretability</w:t>
      </w:r>
      <w:r w:rsidR="00BA42AA" w:rsidRPr="00F81A6F">
        <w:rPr>
          <w:rStyle w:val="Strong"/>
          <w:b w:val="0"/>
          <w:bCs w:val="0"/>
        </w:rPr>
        <w:t xml:space="preserve"> is prioritized</w:t>
      </w:r>
      <w:r w:rsidRPr="00F81A6F">
        <w:t xml:space="preserve"> and can accept moderate </w:t>
      </w:r>
      <w:r w:rsidRPr="00F81A6F">
        <w:rPr>
          <w:rStyle w:val="Strong"/>
          <w:b w:val="0"/>
          <w:bCs w:val="0"/>
        </w:rPr>
        <w:t>predictive performance</w:t>
      </w:r>
      <w:r w:rsidRPr="00F81A6F">
        <w:t>, the</w:t>
      </w:r>
      <w:r w:rsidR="00BA42AA" w:rsidRPr="00F81A6F">
        <w:t>n</w:t>
      </w:r>
      <w:r w:rsidRPr="00F81A6F">
        <w:t xml:space="preserve"> </w:t>
      </w:r>
      <w:r w:rsidRPr="00F81A6F">
        <w:rPr>
          <w:rStyle w:val="Strong"/>
          <w:b w:val="0"/>
          <w:bCs w:val="0"/>
        </w:rPr>
        <w:t>Cox Proportional Hazards</w:t>
      </w:r>
      <w:r w:rsidRPr="00F81A6F">
        <w:t xml:space="preserve"> model is likely the best choice. If </w:t>
      </w:r>
      <w:r w:rsidRPr="00F81A6F">
        <w:rPr>
          <w:rStyle w:val="Strong"/>
          <w:b w:val="0"/>
          <w:bCs w:val="0"/>
        </w:rPr>
        <w:t>predictive accuracy</w:t>
      </w:r>
      <w:r w:rsidRPr="00F81A6F">
        <w:t xml:space="preserve"> is </w:t>
      </w:r>
      <w:r w:rsidR="00BA42AA" w:rsidRPr="00F81A6F">
        <w:t xml:space="preserve">the </w:t>
      </w:r>
      <w:r w:rsidRPr="00F81A6F">
        <w:t xml:space="preserve">main goal and interpretability is secondary, then </w:t>
      </w:r>
      <w:r w:rsidRPr="00F81A6F">
        <w:rPr>
          <w:rStyle w:val="Strong"/>
          <w:b w:val="0"/>
          <w:bCs w:val="0"/>
        </w:rPr>
        <w:t>Random Survival Forests</w:t>
      </w:r>
      <w:r w:rsidRPr="00F81A6F">
        <w:t xml:space="preserve"> may be the best option.</w:t>
      </w:r>
    </w:p>
    <w:p w14:paraId="14FD840B" w14:textId="77777777" w:rsidR="00F81A6F" w:rsidRPr="00F81A6F" w:rsidRDefault="00F81A6F" w:rsidP="00F81A6F">
      <w:pPr>
        <w:pStyle w:val="NormalWeb"/>
        <w:spacing w:line="276" w:lineRule="auto"/>
        <w:jc w:val="both"/>
      </w:pPr>
    </w:p>
    <w:p w14:paraId="3B0B8B66" w14:textId="77777777" w:rsidR="00913823" w:rsidRPr="00F81A6F" w:rsidRDefault="00000000" w:rsidP="00F81A6F">
      <w:pPr>
        <w:numPr>
          <w:ilvl w:val="0"/>
          <w:numId w:val="1"/>
        </w:numPr>
        <w:spacing w:after="240"/>
        <w:ind w:left="142" w:hanging="284"/>
        <w:jc w:val="both"/>
        <w:rPr>
          <w:rFonts w:ascii="Times New Roman" w:hAnsi="Times New Roman" w:cs="Times New Roman"/>
          <w:sz w:val="24"/>
          <w:szCs w:val="24"/>
        </w:rPr>
      </w:pPr>
      <w:r w:rsidRPr="00F81A6F">
        <w:rPr>
          <w:rFonts w:ascii="Times New Roman" w:hAnsi="Times New Roman" w:cs="Times New Roman"/>
          <w:sz w:val="24"/>
          <w:szCs w:val="24"/>
        </w:rPr>
        <w:lastRenderedPageBreak/>
        <w:t>Identify any features that consistently demonstrate predictive power across different methods and highlight their potential clinical significance.</w:t>
      </w:r>
    </w:p>
    <w:p w14:paraId="3F2B6B42" w14:textId="6DAA5B57" w:rsidR="00BA42AA" w:rsidRPr="00BA42AA" w:rsidRDefault="00BA42AA" w:rsidP="00F81A6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1A6F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BA42AA">
        <w:rPr>
          <w:rFonts w:ascii="Times New Roman" w:hAnsi="Times New Roman" w:cs="Times New Roman"/>
          <w:sz w:val="24"/>
          <w:szCs w:val="24"/>
          <w:lang w:val="en-IN"/>
        </w:rPr>
        <w:t>he following features consistently demonstrate predictive power across Kaplan-Meier, Cox Proportional Hazards, and Random Survival Forests:</w:t>
      </w:r>
    </w:p>
    <w:p w14:paraId="7FBE9D09" w14:textId="3DF184D0" w:rsidR="00BA42AA" w:rsidRPr="00BA42AA" w:rsidRDefault="00BA42AA" w:rsidP="00F81A6F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A42AA">
        <w:rPr>
          <w:rFonts w:ascii="Times New Roman" w:hAnsi="Times New Roman" w:cs="Times New Roman"/>
          <w:b/>
          <w:bCs/>
          <w:sz w:val="24"/>
          <w:szCs w:val="24"/>
          <w:lang w:val="en-IN"/>
        </w:rPr>
        <w:t>Age</w:t>
      </w:r>
      <w:r w:rsidRPr="00F81A6F">
        <w:rPr>
          <w:rFonts w:ascii="Times New Roman" w:hAnsi="Times New Roman" w:cs="Times New Roman"/>
          <w:sz w:val="24"/>
          <w:szCs w:val="24"/>
          <w:lang w:val="en-IN"/>
        </w:rPr>
        <w:t xml:space="preserve"> - </w:t>
      </w:r>
      <w:r w:rsidRPr="00BA42AA">
        <w:rPr>
          <w:rFonts w:ascii="Times New Roman" w:hAnsi="Times New Roman" w:cs="Times New Roman"/>
          <w:sz w:val="24"/>
          <w:szCs w:val="24"/>
          <w:lang w:val="en-IN"/>
        </w:rPr>
        <w:t>A consistent predictor across methods, highlighting the importance of older age as a risk factor for worse survival outcomes.</w:t>
      </w:r>
    </w:p>
    <w:p w14:paraId="4E9B6F36" w14:textId="65A7FA42" w:rsidR="00BA42AA" w:rsidRPr="00BA42AA" w:rsidRDefault="00BA42AA" w:rsidP="00F81A6F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A42AA">
        <w:rPr>
          <w:rFonts w:ascii="Times New Roman" w:hAnsi="Times New Roman" w:cs="Times New Roman"/>
          <w:b/>
          <w:bCs/>
          <w:sz w:val="24"/>
          <w:szCs w:val="24"/>
          <w:lang w:val="en-IN"/>
        </w:rPr>
        <w:t>Stage of Cancer</w:t>
      </w:r>
      <w:r w:rsidRPr="00F81A6F">
        <w:rPr>
          <w:rFonts w:ascii="Times New Roman" w:hAnsi="Times New Roman" w:cs="Times New Roman"/>
          <w:sz w:val="24"/>
          <w:szCs w:val="24"/>
          <w:lang w:val="en-IN"/>
        </w:rPr>
        <w:t xml:space="preserve"> - </w:t>
      </w:r>
      <w:r w:rsidRPr="00BA42AA">
        <w:rPr>
          <w:rFonts w:ascii="Times New Roman" w:hAnsi="Times New Roman" w:cs="Times New Roman"/>
          <w:sz w:val="24"/>
          <w:szCs w:val="24"/>
          <w:lang w:val="en-IN"/>
        </w:rPr>
        <w:t>The stage is always a key predictor of survival, with early-stage cancer consistently associated with better survival outcomes.</w:t>
      </w:r>
    </w:p>
    <w:p w14:paraId="44EF990D" w14:textId="082EFB04" w:rsidR="00913823" w:rsidRPr="00F81A6F" w:rsidRDefault="00BA42AA" w:rsidP="00F81A6F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A42AA">
        <w:rPr>
          <w:rFonts w:ascii="Times New Roman" w:hAnsi="Times New Roman" w:cs="Times New Roman"/>
          <w:b/>
          <w:bCs/>
          <w:sz w:val="24"/>
          <w:szCs w:val="24"/>
          <w:lang w:val="en-IN"/>
        </w:rPr>
        <w:t>Treatment Modality (Tx Group)</w:t>
      </w:r>
      <w:r w:rsidRPr="00F81A6F">
        <w:rPr>
          <w:rFonts w:ascii="Times New Roman" w:hAnsi="Times New Roman" w:cs="Times New Roman"/>
          <w:sz w:val="24"/>
          <w:szCs w:val="24"/>
          <w:lang w:val="en-IN"/>
        </w:rPr>
        <w:t xml:space="preserve"> - </w:t>
      </w:r>
      <w:r w:rsidRPr="00BA42AA">
        <w:rPr>
          <w:rFonts w:ascii="Times New Roman" w:hAnsi="Times New Roman" w:cs="Times New Roman"/>
          <w:sz w:val="24"/>
          <w:szCs w:val="24"/>
          <w:lang w:val="en-IN"/>
        </w:rPr>
        <w:t>The type of treatment (</w:t>
      </w:r>
      <w:proofErr w:type="spellStart"/>
      <w:r w:rsidRPr="00BA42AA">
        <w:rPr>
          <w:rFonts w:ascii="Times New Roman" w:hAnsi="Times New Roman" w:cs="Times New Roman"/>
          <w:sz w:val="24"/>
          <w:szCs w:val="24"/>
          <w:lang w:val="en-IN"/>
        </w:rPr>
        <w:t>ChemoRT</w:t>
      </w:r>
      <w:proofErr w:type="spellEnd"/>
      <w:r w:rsidRPr="00BA42AA">
        <w:rPr>
          <w:rFonts w:ascii="Times New Roman" w:hAnsi="Times New Roman" w:cs="Times New Roman"/>
          <w:sz w:val="24"/>
          <w:szCs w:val="24"/>
          <w:lang w:val="en-IN"/>
        </w:rPr>
        <w:t xml:space="preserve"> vs. RT alone) plays a significant role in survival outcomes, with combination therapy (</w:t>
      </w:r>
      <w:proofErr w:type="spellStart"/>
      <w:r w:rsidRPr="00BA42AA">
        <w:rPr>
          <w:rFonts w:ascii="Times New Roman" w:hAnsi="Times New Roman" w:cs="Times New Roman"/>
          <w:sz w:val="24"/>
          <w:szCs w:val="24"/>
          <w:lang w:val="en-IN"/>
        </w:rPr>
        <w:t>ChemoRT</w:t>
      </w:r>
      <w:proofErr w:type="spellEnd"/>
      <w:r w:rsidRPr="00BA42AA">
        <w:rPr>
          <w:rFonts w:ascii="Times New Roman" w:hAnsi="Times New Roman" w:cs="Times New Roman"/>
          <w:sz w:val="24"/>
          <w:szCs w:val="24"/>
          <w:lang w:val="en-IN"/>
        </w:rPr>
        <w:t>) generally associated with better survival.</w:t>
      </w:r>
    </w:p>
    <w:sectPr w:rsidR="00913823" w:rsidRPr="00F81A6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C8C364" w14:textId="77777777" w:rsidR="003A3657" w:rsidRDefault="003A3657">
      <w:pPr>
        <w:spacing w:before="0" w:after="0" w:line="240" w:lineRule="auto"/>
      </w:pPr>
      <w:r>
        <w:separator/>
      </w:r>
    </w:p>
  </w:endnote>
  <w:endnote w:type="continuationSeparator" w:id="0">
    <w:p w14:paraId="5ACB5972" w14:textId="77777777" w:rsidR="003A3657" w:rsidRDefault="003A36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charset w:val="00"/>
    <w:family w:val="auto"/>
    <w:pitch w:val="default"/>
    <w:embedRegular r:id="rId1" w:fontKey="{9F72000E-EF23-4AA3-A2FB-76C2500E6674}"/>
    <w:embedBold r:id="rId2" w:fontKey="{D5CBD40F-FA8A-4110-80A1-22CA5ED93C67}"/>
    <w:embedItalic r:id="rId3" w:fontKey="{439835ED-28DA-48E7-997D-159CEE88FF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2E6FCBF-C750-477C-80B5-3CA66B4D3F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433029-355C-47C7-A703-CCA3716762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4C0F6C" w14:textId="77777777" w:rsidR="006F73B5" w:rsidRDefault="006F73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C25969" w14:textId="77777777" w:rsidR="00913823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D201C4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BAFB5" w14:textId="77777777" w:rsidR="006F73B5" w:rsidRDefault="006F73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322E34" w14:textId="77777777" w:rsidR="003A3657" w:rsidRDefault="003A3657">
      <w:pPr>
        <w:spacing w:before="0" w:after="0" w:line="240" w:lineRule="auto"/>
      </w:pPr>
      <w:r>
        <w:separator/>
      </w:r>
    </w:p>
  </w:footnote>
  <w:footnote w:type="continuationSeparator" w:id="0">
    <w:p w14:paraId="43EC4324" w14:textId="77777777" w:rsidR="003A3657" w:rsidRDefault="003A36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7C8AB" w14:textId="77777777" w:rsidR="006F73B5" w:rsidRDefault="006F73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7BA400" w14:textId="77777777" w:rsidR="00913823" w:rsidRPr="00BA42AA" w:rsidRDefault="00000000" w:rsidP="00BA42AA">
    <w:pPr>
      <w:spacing w:before="280"/>
      <w:jc w:val="center"/>
      <w:rPr>
        <w:rFonts w:ascii="Times New Roman" w:hAnsi="Times New Roman" w:cs="Times New Roman"/>
        <w:b/>
        <w:sz w:val="28"/>
        <w:szCs w:val="28"/>
      </w:rPr>
    </w:pPr>
    <w:r w:rsidRPr="00BA42AA">
      <w:rPr>
        <w:rFonts w:ascii="Times New Roman" w:hAnsi="Times New Roman" w:cs="Times New Roman"/>
        <w:b/>
        <w:sz w:val="28"/>
        <w:szCs w:val="28"/>
      </w:rPr>
      <w:t>Assignment 4: Survival Analysis</w:t>
    </w:r>
  </w:p>
  <w:p w14:paraId="7A0A92B1" w14:textId="77777777" w:rsidR="006F73B5" w:rsidRDefault="006F73B5" w:rsidP="00BA42AA">
    <w:pPr>
      <w:spacing w:before="0" w:after="0" w:line="240" w:lineRule="auto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Name: Sheona Hans Jeyakumar</w:t>
    </w:r>
  </w:p>
  <w:p w14:paraId="3E4F7E79" w14:textId="4EADBBCD" w:rsidR="00913823" w:rsidRDefault="00BA42AA" w:rsidP="00BA42AA">
    <w:pPr>
      <w:spacing w:before="0" w:after="0" w:line="240" w:lineRule="auto"/>
      <w:rPr>
        <w:rFonts w:ascii="Times New Roman" w:hAnsi="Times New Roman" w:cs="Times New Roman"/>
        <w:b/>
      </w:rPr>
    </w:pPr>
    <w:r w:rsidRPr="00BA42AA">
      <w:rPr>
        <w:rFonts w:ascii="Times New Roman" w:hAnsi="Times New Roman" w:cs="Times New Roman"/>
        <w:b/>
      </w:rPr>
      <w:t>Course Code: BINF 5507</w:t>
    </w:r>
  </w:p>
  <w:p w14:paraId="791AB270" w14:textId="77777777" w:rsidR="00A85373" w:rsidRPr="00BA42AA" w:rsidRDefault="00A85373" w:rsidP="00BA42AA">
    <w:pPr>
      <w:spacing w:before="0" w:after="0" w:line="240" w:lineRule="auto"/>
      <w:rPr>
        <w:rFonts w:ascii="Times New Roman" w:hAnsi="Times New Roman" w:cs="Times New Roman"/>
        <w:b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BADBC4" w14:textId="77777777" w:rsidR="006F73B5" w:rsidRDefault="006F73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5E62EB"/>
    <w:multiLevelType w:val="multilevel"/>
    <w:tmpl w:val="1F16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45818A0"/>
    <w:multiLevelType w:val="multilevel"/>
    <w:tmpl w:val="D7D0F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936AD8"/>
    <w:multiLevelType w:val="multilevel"/>
    <w:tmpl w:val="56381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91711932">
    <w:abstractNumId w:val="2"/>
  </w:num>
  <w:num w:numId="2" w16cid:durableId="208343215">
    <w:abstractNumId w:val="1"/>
  </w:num>
  <w:num w:numId="3" w16cid:durableId="263005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823"/>
    <w:rsid w:val="00187E47"/>
    <w:rsid w:val="001D2EDA"/>
    <w:rsid w:val="00373A71"/>
    <w:rsid w:val="003A3657"/>
    <w:rsid w:val="004A1777"/>
    <w:rsid w:val="004C3C42"/>
    <w:rsid w:val="005F4DE8"/>
    <w:rsid w:val="005F6B6B"/>
    <w:rsid w:val="00671C31"/>
    <w:rsid w:val="006C5F4F"/>
    <w:rsid w:val="006F73B5"/>
    <w:rsid w:val="0073371E"/>
    <w:rsid w:val="00913823"/>
    <w:rsid w:val="00A85373"/>
    <w:rsid w:val="00B904C2"/>
    <w:rsid w:val="00BA42AA"/>
    <w:rsid w:val="00D201C4"/>
    <w:rsid w:val="00DD590E"/>
    <w:rsid w:val="00F8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51488"/>
  <w15:docId w15:val="{F72F2BF0-371B-4F99-BF5A-6BF70356D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" w:eastAsia="en-IN" w:bidi="ar-SA"/>
      </w:rPr>
    </w:rPrDefault>
    <w:pPrDefault>
      <w:pPr>
        <w:spacing w:before="240" w:after="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80" w:after="12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D20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D201C4"/>
    <w:rPr>
      <w:b/>
      <w:bCs/>
    </w:rPr>
  </w:style>
  <w:style w:type="paragraph" w:styleId="ListParagraph">
    <w:name w:val="List Paragraph"/>
    <w:basedOn w:val="Normal"/>
    <w:uiPriority w:val="34"/>
    <w:qFormat/>
    <w:rsid w:val="00D201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42A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2AA"/>
  </w:style>
  <w:style w:type="paragraph" w:styleId="Footer">
    <w:name w:val="footer"/>
    <w:basedOn w:val="Normal"/>
    <w:link w:val="FooterChar"/>
    <w:uiPriority w:val="99"/>
    <w:unhideWhenUsed/>
    <w:rsid w:val="00BA42A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5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964</Words>
  <Characters>5497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sheona hans</cp:lastModifiedBy>
  <cp:revision>8</cp:revision>
  <dcterms:created xsi:type="dcterms:W3CDTF">2025-07-14T22:52:00Z</dcterms:created>
  <dcterms:modified xsi:type="dcterms:W3CDTF">2025-07-14T23:44:00Z</dcterms:modified>
</cp:coreProperties>
</file>