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0"/>
        <w:tblW w:w="15730" w:type="dxa"/>
        <w:tblLayout w:type="fixed"/>
        <w:tblLook w:val="04A0" w:firstRow="1" w:lastRow="0" w:firstColumn="1" w:lastColumn="0" w:noHBand="0" w:noVBand="1"/>
      </w:tblPr>
      <w:tblGrid>
        <w:gridCol w:w="704"/>
        <w:gridCol w:w="15026"/>
      </w:tblGrid>
      <w:tr w:rsidR="00853C7C" w:rsidRPr="00977E1A" w:rsidTr="009A7305">
        <w:tc>
          <w:tcPr>
            <w:tcW w:w="15730" w:type="dxa"/>
            <w:gridSpan w:val="2"/>
            <w:shd w:val="clear" w:color="auto" w:fill="EDEDED" w:themeFill="accent3" w:themeFillTint="33"/>
          </w:tcPr>
          <w:p w:rsidR="00853C7C" w:rsidRPr="00977E1A" w:rsidRDefault="00853C7C" w:rsidP="009A7305">
            <w:pPr>
              <w:jc w:val="both"/>
              <w:rPr>
                <w:rFonts w:ascii="PT Astra Serif" w:hAnsi="PT Astra Serif" w:cs="Times New Roman"/>
                <w:sz w:val="20"/>
                <w:szCs w:val="20"/>
              </w:rPr>
            </w:pPr>
            <w:r w:rsidRPr="00977E1A">
              <w:rPr>
                <w:rFonts w:ascii="PT Astra Serif" w:hAnsi="PT Astra Serif" w:cs="Times New Roman"/>
                <w:sz w:val="20"/>
                <w:szCs w:val="20"/>
              </w:rPr>
              <w:t>Проект 1</w:t>
            </w:r>
            <w:r w:rsidR="00B95063" w:rsidRPr="00977E1A">
              <w:rPr>
                <w:rFonts w:ascii="PT Astra Serif" w:hAnsi="PT Astra Serif" w:cs="Times New Roman"/>
                <w:sz w:val="20"/>
                <w:szCs w:val="20"/>
              </w:rPr>
              <w:t>0</w:t>
            </w:r>
            <w:r w:rsidRPr="00977E1A">
              <w:rPr>
                <w:rFonts w:ascii="PT Astra Serif" w:hAnsi="PT Astra Serif" w:cs="Times New Roman"/>
                <w:sz w:val="20"/>
                <w:szCs w:val="20"/>
              </w:rPr>
              <w:t>.2: «Ежеквартальный мониторинг по форме «Сведения о среднесписочной численности обучающихся», «Сведения о выполнении государственного задания»». Срок реализации/реализован: постоянно</w:t>
            </w:r>
          </w:p>
        </w:tc>
      </w:tr>
      <w:tr w:rsidR="00AF7275" w:rsidRPr="00977E1A" w:rsidTr="00AF7275">
        <w:tc>
          <w:tcPr>
            <w:tcW w:w="704" w:type="dxa"/>
          </w:tcPr>
          <w:p w:rsidR="00AF7275" w:rsidRPr="00977E1A" w:rsidRDefault="00AF7275" w:rsidP="009A7305">
            <w:pPr>
              <w:jc w:val="both"/>
              <w:rPr>
                <w:rFonts w:ascii="PT Astra Serif" w:hAnsi="PT Astra Serif" w:cs="Times New Roman"/>
                <w:sz w:val="20"/>
                <w:szCs w:val="20"/>
              </w:rPr>
            </w:pPr>
          </w:p>
        </w:tc>
        <w:tc>
          <w:tcPr>
            <w:tcW w:w="15026" w:type="dxa"/>
          </w:tcPr>
          <w:p w:rsidR="00AF7275" w:rsidRPr="00977E1A" w:rsidRDefault="00AF7275" w:rsidP="009A7305">
            <w:pPr>
              <w:jc w:val="both"/>
              <w:rPr>
                <w:rFonts w:ascii="PT Astra Serif" w:hAnsi="PT Astra Serif" w:cs="Times New Roman"/>
                <w:sz w:val="20"/>
                <w:szCs w:val="20"/>
              </w:rPr>
            </w:pPr>
            <w:r w:rsidRPr="00977E1A">
              <w:rPr>
                <w:rFonts w:ascii="PT Astra Serif" w:hAnsi="PT Astra Serif" w:cs="Times New Roman"/>
                <w:sz w:val="20"/>
                <w:szCs w:val="20"/>
              </w:rPr>
              <w:t xml:space="preserve">Вид </w:t>
            </w:r>
            <w:r w:rsidRPr="00977E1A">
              <w:rPr>
                <w:rFonts w:ascii="PT Astra Serif" w:hAnsi="PT Astra Serif" w:cs="Times New Roman"/>
                <w:b/>
                <w:sz w:val="20"/>
                <w:szCs w:val="20"/>
              </w:rPr>
              <w:t xml:space="preserve">имеющихся </w:t>
            </w:r>
            <w:r w:rsidRPr="00977E1A">
              <w:rPr>
                <w:rFonts w:ascii="PT Astra Serif" w:hAnsi="PT Astra Serif" w:cs="Times New Roman"/>
                <w:sz w:val="20"/>
                <w:szCs w:val="20"/>
              </w:rPr>
              <w:t>сведений (наименование данных/дата-сетов)</w:t>
            </w:r>
          </w:p>
        </w:tc>
      </w:tr>
      <w:tr w:rsidR="00AF7275" w:rsidRPr="00977E1A" w:rsidTr="00AF7275">
        <w:tc>
          <w:tcPr>
            <w:tcW w:w="704" w:type="dxa"/>
          </w:tcPr>
          <w:p w:rsidR="00AF7275" w:rsidRPr="00977E1A" w:rsidRDefault="00AF7275" w:rsidP="009A7305">
            <w:pPr>
              <w:jc w:val="both"/>
              <w:rPr>
                <w:rFonts w:ascii="PT Astra Serif" w:hAnsi="PT Astra Serif" w:cs="Times New Roman"/>
                <w:sz w:val="20"/>
                <w:szCs w:val="20"/>
              </w:rPr>
            </w:pPr>
            <w:r w:rsidRPr="00977E1A">
              <w:rPr>
                <w:rFonts w:ascii="PT Astra Serif" w:hAnsi="PT Astra Serif" w:cs="Times New Roman"/>
                <w:sz w:val="20"/>
                <w:szCs w:val="20"/>
              </w:rPr>
              <w:t>1</w:t>
            </w:r>
          </w:p>
        </w:tc>
        <w:tc>
          <w:tcPr>
            <w:tcW w:w="15026" w:type="dxa"/>
          </w:tcPr>
          <w:p w:rsidR="00AF7275" w:rsidRPr="00977E1A" w:rsidRDefault="00AF7275" w:rsidP="009A7305">
            <w:pPr>
              <w:jc w:val="both"/>
              <w:rPr>
                <w:rFonts w:ascii="PT Astra Serif" w:hAnsi="PT Astra Serif" w:cs="Times New Roman"/>
                <w:sz w:val="20"/>
                <w:szCs w:val="20"/>
              </w:rPr>
            </w:pPr>
            <w:r w:rsidRPr="00977E1A">
              <w:rPr>
                <w:rFonts w:ascii="PT Astra Serif" w:hAnsi="PT Astra Serif" w:cs="Times New Roman"/>
                <w:sz w:val="20"/>
                <w:szCs w:val="20"/>
              </w:rPr>
              <w:t>Сведения о среднесписочной численности обучающихся;</w:t>
            </w:r>
            <w:r w:rsidRPr="00977E1A">
              <w:rPr>
                <w:rFonts w:ascii="PT Astra Serif" w:hAnsi="PT Astra Serif"/>
                <w:sz w:val="20"/>
                <w:szCs w:val="20"/>
              </w:rPr>
              <w:t xml:space="preserve"> </w:t>
            </w:r>
            <w:r w:rsidRPr="00977E1A">
              <w:rPr>
                <w:rFonts w:ascii="PT Astra Serif" w:hAnsi="PT Astra Serif" w:cs="Times New Roman"/>
                <w:sz w:val="20"/>
                <w:szCs w:val="20"/>
              </w:rPr>
              <w:t>(наименование государственной услуги, государственной работы по содержанию; условия оказания государственной услуги, работы; значение показателя, характеризующего объем государственной услуги, работы;)</w:t>
            </w:r>
          </w:p>
          <w:p w:rsidR="00AF7275" w:rsidRPr="00977E1A" w:rsidRDefault="00AF7275" w:rsidP="009A7305">
            <w:pPr>
              <w:jc w:val="both"/>
              <w:rPr>
                <w:rFonts w:ascii="PT Astra Serif" w:hAnsi="PT Astra Serif" w:cs="Times New Roman"/>
                <w:sz w:val="20"/>
                <w:szCs w:val="20"/>
              </w:rPr>
            </w:pPr>
            <w:r w:rsidRPr="00977E1A">
              <w:rPr>
                <w:rFonts w:ascii="PT Astra Serif" w:hAnsi="PT Astra Serif" w:cs="Times New Roman"/>
                <w:sz w:val="20"/>
                <w:szCs w:val="20"/>
              </w:rPr>
              <w:t>Сведения о выполнении государственного задания</w:t>
            </w:r>
          </w:p>
        </w:tc>
      </w:tr>
    </w:tbl>
    <w:p w:rsidR="0084111E" w:rsidRPr="00977E1A" w:rsidRDefault="0084111E" w:rsidP="00B95063">
      <w:pPr>
        <w:jc w:val="both"/>
        <w:rPr>
          <w:rFonts w:ascii="PT Astra Serif" w:hAnsi="PT Astra Serif" w:cs="Times New Roman"/>
          <w:sz w:val="24"/>
          <w:szCs w:val="24"/>
        </w:r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15273"/>
      </w:tblGrid>
      <w:tr w:rsidR="0084111E" w:rsidRPr="00977E1A" w:rsidTr="00AF7275">
        <w:tc>
          <w:tcPr>
            <w:tcW w:w="15730" w:type="dxa"/>
            <w:gridSpan w:val="2"/>
            <w:shd w:val="clear" w:color="auto" w:fill="FFF2CC"/>
          </w:tcPr>
          <w:p w:rsidR="0084111E" w:rsidRPr="00977E1A" w:rsidRDefault="0084111E" w:rsidP="00F96408">
            <w:pPr>
              <w:spacing w:after="0" w:line="240" w:lineRule="auto"/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ЦИФРОВАЯ ПЛАТФОРМА «</w:t>
            </w:r>
            <w:r w:rsidR="00F96408">
              <w:rPr>
                <w:rFonts w:ascii="PT Astra Serif" w:hAnsi="PT Astra Serif"/>
                <w:sz w:val="20"/>
                <w:szCs w:val="20"/>
              </w:rPr>
              <w:t>СПО</w:t>
            </w:r>
            <w:r w:rsidRPr="00977E1A">
              <w:rPr>
                <w:rFonts w:ascii="PT Astra Serif" w:hAnsi="PT Astra Serif"/>
                <w:sz w:val="20"/>
                <w:szCs w:val="20"/>
              </w:rPr>
              <w:t>»</w:t>
            </w:r>
          </w:p>
        </w:tc>
      </w:tr>
      <w:tr w:rsidR="0084111E" w:rsidRPr="00977E1A" w:rsidTr="00AF7275">
        <w:tc>
          <w:tcPr>
            <w:tcW w:w="15730" w:type="dxa"/>
            <w:gridSpan w:val="2"/>
            <w:shd w:val="clear" w:color="auto" w:fill="C5E0B3"/>
          </w:tcPr>
          <w:p w:rsidR="0084111E" w:rsidRPr="00977E1A" w:rsidRDefault="0084111E" w:rsidP="007A4CA3">
            <w:pPr>
              <w:spacing w:after="0" w:line="240" w:lineRule="auto"/>
              <w:jc w:val="both"/>
              <w:rPr>
                <w:rFonts w:ascii="PT Astra Serif" w:hAnsi="PT Astra Serif"/>
                <w:b/>
                <w:sz w:val="20"/>
                <w:szCs w:val="20"/>
              </w:rPr>
            </w:pPr>
            <w:r w:rsidRPr="00977E1A">
              <w:rPr>
                <w:rFonts w:ascii="PT Astra Serif" w:hAnsi="PT Astra Serif"/>
                <w:b/>
                <w:sz w:val="20"/>
                <w:szCs w:val="20"/>
              </w:rPr>
              <w:t>ЗАДАЧА 14: «Контрольные цифры приема»</w:t>
            </w:r>
          </w:p>
        </w:tc>
      </w:tr>
      <w:tr w:rsidR="0084111E" w:rsidRPr="00977E1A" w:rsidTr="00AF7275">
        <w:tc>
          <w:tcPr>
            <w:tcW w:w="15730" w:type="dxa"/>
            <w:gridSpan w:val="2"/>
            <w:shd w:val="clear" w:color="auto" w:fill="EDEDED"/>
          </w:tcPr>
          <w:p w:rsidR="0084111E" w:rsidRPr="00977E1A" w:rsidRDefault="0084111E" w:rsidP="007A4CA3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Проект 14.1: «Формирование заказа на подготовку кадров». Срок реализации/реализован: ежегодно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7A4CA3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7A4CA3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Вид </w:t>
            </w:r>
            <w:r w:rsidRPr="00977E1A">
              <w:rPr>
                <w:rFonts w:ascii="PT Astra Serif" w:hAnsi="PT Astra Serif"/>
                <w:b/>
                <w:sz w:val="20"/>
                <w:szCs w:val="20"/>
              </w:rPr>
              <w:t xml:space="preserve">имеющихся </w:t>
            </w:r>
            <w:r w:rsidRPr="00977E1A">
              <w:rPr>
                <w:rFonts w:ascii="PT Astra Serif" w:hAnsi="PT Astra Serif"/>
                <w:sz w:val="20"/>
                <w:szCs w:val="20"/>
              </w:rPr>
              <w:t>сведений (наименование данных/дата-сетов)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7A4CA3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7A4CA3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Перечень профессий и специальностей, в которых есть потребность у отраслей экономики: профессия/специальность – количество требуемых кадров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создаваемых рабочих мест (в разрезе профессий/специальностей) в реализуемых или планируемых инвестиционных проектах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Потребность в кадрах (в разрезе профессий/специальностей) в инновационных компаниях</w:t>
            </w:r>
          </w:p>
        </w:tc>
      </w:tr>
      <w:tr w:rsidR="0066591C" w:rsidRPr="00977E1A" w:rsidTr="00AF7275">
        <w:tc>
          <w:tcPr>
            <w:tcW w:w="15730" w:type="dxa"/>
            <w:gridSpan w:val="2"/>
            <w:shd w:val="clear" w:color="auto" w:fill="EDEDED"/>
          </w:tcPr>
          <w:p w:rsidR="0066591C" w:rsidRPr="00977E1A" w:rsidRDefault="0066591C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Проект 14.2: «Формирование проекта контрольных цифр приема». Срок реализации/реализован: ежегодно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Вид </w:t>
            </w:r>
            <w:r w:rsidRPr="00977E1A">
              <w:rPr>
                <w:rFonts w:ascii="PT Astra Serif" w:hAnsi="PT Astra Serif"/>
                <w:b/>
                <w:sz w:val="20"/>
                <w:szCs w:val="20"/>
              </w:rPr>
              <w:t xml:space="preserve">имеющихся </w:t>
            </w:r>
            <w:r w:rsidRPr="00977E1A">
              <w:rPr>
                <w:rFonts w:ascii="PT Astra Serif" w:hAnsi="PT Astra Serif"/>
                <w:sz w:val="20"/>
                <w:szCs w:val="20"/>
              </w:rPr>
              <w:t>сведений (наименование данных/дата-сетов)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Информация о трудоустройстве выпускников в разрезе профессий и специальностей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Сведения о материальных и кадровых ресурсах для организации подготовки кадров</w:t>
            </w:r>
          </w:p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Результаты анализа соответствия полученной потребности со ФГОС СПО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4.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выпускников 9 и 11 классов общеобразовательных учреждений в разрезе муниципальных образований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выпускников 9 и 11 классов вечерних общеобразовательных учреждений в разрезе муниципальных образований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выпускников из числа лиц с ограниченными возможностями здоровья (8 вида) общеобразовательных учреждений в разрезе муниципальных образований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7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Количество выпускников из числа лиц с ограниченными возможностями здоровья (8 вида) </w:t>
            </w:r>
            <w:r w:rsidR="005E5DC5" w:rsidRPr="00977E1A">
              <w:rPr>
                <w:rFonts w:ascii="PT Astra Serif" w:hAnsi="PT Astra Serif"/>
                <w:sz w:val="20"/>
                <w:szCs w:val="20"/>
              </w:rPr>
              <w:t>коррекционных</w:t>
            </w:r>
            <w:r w:rsidRPr="00977E1A">
              <w:rPr>
                <w:rFonts w:ascii="PT Astra Serif" w:hAnsi="PT Astra Serif"/>
                <w:sz w:val="20"/>
                <w:szCs w:val="20"/>
              </w:rPr>
              <w:t>/специальных образовательных учреждений в разрезе муниципальных образований</w:t>
            </w:r>
          </w:p>
        </w:tc>
      </w:tr>
      <w:tr w:rsidR="0066591C" w:rsidRPr="00977E1A" w:rsidTr="00AF7275">
        <w:tc>
          <w:tcPr>
            <w:tcW w:w="15730" w:type="dxa"/>
            <w:gridSpan w:val="2"/>
            <w:shd w:val="clear" w:color="auto" w:fill="EDEDED"/>
          </w:tcPr>
          <w:p w:rsidR="0066591C" w:rsidRPr="00977E1A" w:rsidRDefault="0066591C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Проект 14.3: «Публичный конкурс по установлению контрольных цифр приема». Срок реализации/реализован: в течение года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Вид </w:t>
            </w:r>
            <w:r w:rsidRPr="00977E1A">
              <w:rPr>
                <w:rFonts w:ascii="PT Astra Serif" w:hAnsi="PT Astra Serif"/>
                <w:b/>
                <w:sz w:val="20"/>
                <w:szCs w:val="20"/>
              </w:rPr>
              <w:t xml:space="preserve">имеющихся </w:t>
            </w:r>
            <w:r w:rsidRPr="00977E1A">
              <w:rPr>
                <w:rFonts w:ascii="PT Astra Serif" w:hAnsi="PT Astra Serif"/>
                <w:sz w:val="20"/>
                <w:szCs w:val="20"/>
              </w:rPr>
              <w:t>сведений (наименование данных/дата-сетов)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Объем и структура КЦП, по имеющим государственную аккредитацию образовательным программам СПО за счет средств областного бюджета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Формирование экспертных карт для проведения конкурсных процедур: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Перечень профессий и специальностей на подготовку кадров, подтвержденные договорами с организациями, осуществляющими свою деятельность на территории Томской области и Сибирском федеральном округе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Сведения о выполнении контрольных цифр приема (далее - КЦП) за 2 года, предшествующих проведению конкурса (при условии наличия приема)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Количество абитуриентов, претендующие на одно бюджетное место за 2 года, предшествующих проведению конкурса.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Средний балл аттестата абитуриентов, поступивших на обучение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Сведения о трудоустройстве выпускников образовательного учреждения, трудоустроенных по профессии (</w:t>
            </w:r>
            <w:bookmarkStart w:id="0" w:name="_GoBack"/>
            <w:bookmarkEnd w:id="0"/>
            <w:r w:rsidR="005E5DC5"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специальности) за</w:t>
            </w: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 2 года, предшествующих проведению конкурса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Сведения о наличии целевых договоров на обучение по заявленной профессии, специальности (от обучающихся по заявленной профессии, специальности)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выпускников, показавших качественную успеваемость по результатам итоговой государственной аттестации по программам подготовки специалистов среднего звена по заявленной специальности за 2 года, предшествующих проведению конкурса.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Доля студентов, участвовавших в региональных и во всероссийских, чемпионатах мастерства </w:t>
            </w:r>
            <w:proofErr w:type="spellStart"/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val="en-US" w:eastAsia="ru-RU"/>
              </w:rPr>
              <w:t>WorldSkills</w:t>
            </w:r>
            <w:proofErr w:type="spellEnd"/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val="en-US" w:eastAsia="ru-RU"/>
              </w:rPr>
              <w:t>Russia</w:t>
            </w: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 региональных этапах олимпиад, конкурсов профессионального мастерства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Удельный вес победителей и призеров региональных и всероссийских чемпионатах мастерства </w:t>
            </w:r>
            <w:proofErr w:type="spellStart"/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val="en-US" w:eastAsia="ru-RU"/>
              </w:rPr>
              <w:t>WorldSkills</w:t>
            </w:r>
            <w:proofErr w:type="spellEnd"/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val="en-US" w:eastAsia="ru-RU"/>
              </w:rPr>
              <w:t>Russia</w:t>
            </w: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 региональных этапах олимпиад, конкурсов профессионального мастерства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студентов, участвовавших в демонстрационном экзамене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Удельный вес студентов, сдавших ДЭ на </w:t>
            </w:r>
            <w:r w:rsidRPr="00977E1A">
              <w:rPr>
                <w:rFonts w:ascii="PT Astra Serif" w:hAnsi="PT Astra Serif"/>
                <w:color w:val="000000"/>
                <w:sz w:val="20"/>
                <w:szCs w:val="20"/>
              </w:rPr>
              <w:t>"4" и "5"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штатных преподавателей и мастеров производственного обучения, имеющих высшее профессиональное образование по профилю преподаваемых профессиональных модулей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Сведения об уровне квалификации преподавателей по заявленной профессии, специальности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преподавателей профессионального цикла и мастеров производственного обучения, прошедших повышение квалификации за последние 3 года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преподавателей профессиональных модулей и мастеров производственного обучения, прошедших стажировку за последние 3 года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Доля преподавателей профессиональных модулей и мастеров производственного обучения, прошедших повышение квалификации в Академии Союза </w:t>
            </w:r>
            <w:proofErr w:type="spellStart"/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Ворлдскиллс</w:t>
            </w:r>
            <w:proofErr w:type="spellEnd"/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 xml:space="preserve"> Россия за последние 3 года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Сведения о наличии учебных дисциплин, реализуемых в сетевой форме с другими ПОО, работодателями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Сведения о наличии учебной практики, реализуемой в сетевой форме с другими ПОО, работодателями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практической части (лабораторные занятия, учебная, производственная, преддипломная практика) в объеме часов образовательной программы по заявленной специальности, профессии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вариативной части в объеме часов образовательной программы по заявленной специальности, профессии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вариативной части, введенная по заявке работодателей в объеме часов в вариативной части образовательной программы по заявленной специальности, профессии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оснащенности собственных лабораторий, мастерских, полигонов современным технологическим оборудованием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</w:pPr>
            <w:r w:rsidRPr="00977E1A">
              <w:rPr>
                <w:rFonts w:ascii="PT Astra Serif" w:eastAsia="Times New Roman" w:hAnsi="PT Astra Serif"/>
                <w:color w:val="000000"/>
                <w:sz w:val="20"/>
                <w:szCs w:val="20"/>
                <w:lang w:eastAsia="ru-RU"/>
              </w:rPr>
              <w:t>Доля оснащенности лабораторий, мастерских, полигонов работодателей современным технологическим оборудованием, используемых для обеспечения образовательного процесса в рамках сетевого взаимодействия</w:t>
            </w:r>
          </w:p>
        </w:tc>
      </w:tr>
      <w:tr w:rsidR="0066591C" w:rsidRPr="00977E1A" w:rsidTr="00AF7275">
        <w:tc>
          <w:tcPr>
            <w:tcW w:w="1573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66591C" w:rsidRPr="00977E1A" w:rsidRDefault="0066591C" w:rsidP="0066591C">
            <w:pPr>
              <w:spacing w:after="0" w:line="240" w:lineRule="auto"/>
              <w:jc w:val="both"/>
              <w:rPr>
                <w:rFonts w:ascii="PT Astra Serif" w:hAnsi="PT Astra Serif"/>
                <w:b/>
                <w:sz w:val="20"/>
                <w:szCs w:val="20"/>
              </w:rPr>
            </w:pPr>
            <w:r w:rsidRPr="00977E1A">
              <w:rPr>
                <w:rFonts w:ascii="PT Astra Serif" w:hAnsi="PT Astra Serif"/>
                <w:b/>
                <w:sz w:val="20"/>
                <w:szCs w:val="20"/>
              </w:rPr>
              <w:t>ЗАДАЧА 15: «Учет контингента»</w:t>
            </w:r>
          </w:p>
        </w:tc>
      </w:tr>
      <w:tr w:rsidR="0066591C" w:rsidRPr="00977E1A" w:rsidTr="00AF7275">
        <w:tc>
          <w:tcPr>
            <w:tcW w:w="15730" w:type="dxa"/>
            <w:gridSpan w:val="2"/>
            <w:shd w:val="clear" w:color="auto" w:fill="EDEDED"/>
          </w:tcPr>
          <w:p w:rsidR="0066591C" w:rsidRPr="00977E1A" w:rsidRDefault="0066591C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Проект 15.1: «Формирование контингента первого курса». Срок реализации/реализован: июнь-ноябрь текущего года еженедельно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Вид </w:t>
            </w:r>
            <w:r w:rsidRPr="00977E1A">
              <w:rPr>
                <w:rFonts w:ascii="PT Astra Serif" w:hAnsi="PT Astra Serif"/>
                <w:b/>
                <w:sz w:val="20"/>
                <w:szCs w:val="20"/>
              </w:rPr>
              <w:t xml:space="preserve">имеющихся </w:t>
            </w:r>
            <w:r w:rsidRPr="00977E1A">
              <w:rPr>
                <w:rFonts w:ascii="PT Astra Serif" w:hAnsi="PT Astra Serif"/>
                <w:sz w:val="20"/>
                <w:szCs w:val="20"/>
              </w:rPr>
              <w:t>сведений (наименование данных/дата-сетов)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Количество поданных заявлений от абитуриентов в ПОО по программам подготовки специалистов среднего звена и квалифицированных рабочих (служащих) за счет областного бюджета в разрезе профессий/специальностей, форме обучения, статуса поступающего, среднего балла документа об образовании 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Количество поданных заявлений от абитуриентов в ПОО по программам подготовки специалистов среднего звена и квалифицированных рабочих (служащих) за счет областного бюджета в разрезе муниципального образования 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Количество поданных заявлений от абитуриентов в ПОО по программам подготовки специалистов среднего звена и квалифицированных рабочих (служащих) за счет внебюджетных источников в разрезе профессий/специальностей, форме обучения, статуса поступающего, среднего балла документа об образовании 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4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Количество поданных заявлений от абитуриентов в ПОО по программам подготовки специалистов среднего звена и квалифицированных рабочих (служащих) за счет внебюджетных источников в разрезе муниципального образования 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Количество зачисленных студентов в ПОО по программам подготовки специалистов среднего звена и квалифицированных рабочих (служащих) за счет областного бюджета в разрезе профессий/специальностей, форме обучения, статуса поступающего, среднего балла документа об образовании 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Количество зачисленных студентов в ПОО по программам подготовки специалистов среднего звена и квалифицированных рабочих (служащих) за счет областного бюджета в разрезе муниципального образования 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7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Количество зачисленных студентов в ПОО по программам подготовки специалистов среднего звена и квалифицированных рабочих (служащих) за счет внебюджетных источников в разрезе профессий/специальностей, форме обучения, статуса поступающего, среднего балла документа об образовании 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8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Количество зачисленных студентов в ПОО по программам подготовки специалистов среднего звена и квалифицированных рабочих (служащих) за счет внебюджетных источников в разрезе муниципального образования </w:t>
            </w:r>
          </w:p>
        </w:tc>
      </w:tr>
      <w:tr w:rsidR="0066591C" w:rsidRPr="00977E1A" w:rsidTr="00AF7275">
        <w:trPr>
          <w:trHeight w:val="80"/>
        </w:trPr>
        <w:tc>
          <w:tcPr>
            <w:tcW w:w="15730" w:type="dxa"/>
            <w:gridSpan w:val="2"/>
            <w:shd w:val="clear" w:color="auto" w:fill="F2F2F2" w:themeFill="background1" w:themeFillShade="F2"/>
          </w:tcPr>
          <w:p w:rsidR="0066591C" w:rsidRPr="00977E1A" w:rsidRDefault="0066591C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Проект 15.2: «Переходящий контингент». Срок реализации/реализован: 2 раза в год/ *по мере изменений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студентов, за исключением 1 курса, в разрезе профессий/специальностей, форм и источников обучения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иностранных студентов, за исключением 1 курса, в разрезе профессий/специальностей, форм и источников обучения*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D149CD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D149CD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Сведения о результатах и форме итоговой аттестации выпускников в разрезе профессий/специальностей, форм и источников обучения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D149CD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4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D149CD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отчисленных студентов в разрезе профессий/специальностей, форм и источников обучения*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D149CD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D149CD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студентов в разрезе профессий/специальностей, форм и источников обучения, обучающихся по целевому обучению*</w:t>
            </w:r>
          </w:p>
        </w:tc>
      </w:tr>
      <w:tr w:rsidR="00AF7275" w:rsidRPr="00977E1A" w:rsidTr="00AF7275">
        <w:trPr>
          <w:trHeight w:val="80"/>
        </w:trPr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студентов в разрезе профессий/специальностей, форм и источников обучения, получивших дополнительные компетенции за рамками ФГОС СПО*</w:t>
            </w:r>
          </w:p>
        </w:tc>
      </w:tr>
      <w:tr w:rsidR="0066591C" w:rsidRPr="00977E1A" w:rsidTr="00AF7275">
        <w:tc>
          <w:tcPr>
            <w:tcW w:w="15730" w:type="dxa"/>
            <w:gridSpan w:val="2"/>
            <w:shd w:val="clear" w:color="auto" w:fill="C5E0B3"/>
          </w:tcPr>
          <w:p w:rsidR="0066591C" w:rsidRPr="00977E1A" w:rsidRDefault="0066591C" w:rsidP="0066591C">
            <w:pPr>
              <w:spacing w:after="0" w:line="240" w:lineRule="auto"/>
              <w:jc w:val="both"/>
              <w:rPr>
                <w:rFonts w:ascii="PT Astra Serif" w:hAnsi="PT Astra Serif"/>
                <w:b/>
                <w:sz w:val="20"/>
                <w:szCs w:val="20"/>
              </w:rPr>
            </w:pPr>
            <w:r w:rsidRPr="00977E1A">
              <w:rPr>
                <w:rFonts w:ascii="PT Astra Serif" w:hAnsi="PT Astra Serif"/>
                <w:b/>
                <w:sz w:val="20"/>
                <w:szCs w:val="20"/>
              </w:rPr>
              <w:t>ЗАДАЧА 16: «Проведение мониторинга трудоустройства выпускников»</w:t>
            </w:r>
          </w:p>
        </w:tc>
      </w:tr>
      <w:tr w:rsidR="0066591C" w:rsidRPr="00977E1A" w:rsidTr="00AF7275">
        <w:tc>
          <w:tcPr>
            <w:tcW w:w="15730" w:type="dxa"/>
            <w:gridSpan w:val="2"/>
            <w:shd w:val="clear" w:color="auto" w:fill="EDEDED"/>
          </w:tcPr>
          <w:p w:rsidR="0066591C" w:rsidRPr="00977E1A" w:rsidRDefault="0066591C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lastRenderedPageBreak/>
              <w:t>Проект 16.1: «Мониторинг трудоустройства выпускников профессиональных образовательных организаций в разрезе профессиональных образовательных организаций, профессий и специальностей, в течение года». Срок реализации/реализован: мониторинг по состоянию на 01.07., 01.11, 31.12.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Вид </w:t>
            </w:r>
            <w:r w:rsidRPr="00977E1A">
              <w:rPr>
                <w:rFonts w:ascii="PT Astra Serif" w:hAnsi="PT Astra Serif"/>
                <w:b/>
                <w:sz w:val="20"/>
                <w:szCs w:val="20"/>
              </w:rPr>
              <w:t xml:space="preserve">имеющихся </w:t>
            </w:r>
            <w:r w:rsidRPr="00977E1A">
              <w:rPr>
                <w:rFonts w:ascii="PT Astra Serif" w:hAnsi="PT Astra Serif"/>
                <w:sz w:val="20"/>
                <w:szCs w:val="20"/>
              </w:rPr>
              <w:t>сведений (наименование данных/дата-сетов)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выпускников, в разрезе профессиональных образовательных организаций, профессий/специальностей, форм и источников обучения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трудоустроенных, занятых и нетрудоустроенных выпускников в разрезе профессий и специальностей, форм и источников обучения</w:t>
            </w:r>
          </w:p>
        </w:tc>
      </w:tr>
      <w:tr w:rsidR="0066591C" w:rsidRPr="00977E1A" w:rsidTr="00AF7275">
        <w:tc>
          <w:tcPr>
            <w:tcW w:w="15730" w:type="dxa"/>
            <w:gridSpan w:val="2"/>
            <w:shd w:val="clear" w:color="auto" w:fill="EDEDED"/>
          </w:tcPr>
          <w:p w:rsidR="0066591C" w:rsidRPr="00977E1A" w:rsidRDefault="0066591C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Проект 16.2: «Мониторинг трудоустройства выпускников профессиональных образовательных организаций за предшествующий год, в течение 1,5 лет». Срок реализации/реализован: 31.12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Вид </w:t>
            </w:r>
            <w:r w:rsidRPr="00977E1A">
              <w:rPr>
                <w:rFonts w:ascii="PT Astra Serif" w:hAnsi="PT Astra Serif"/>
                <w:b/>
                <w:sz w:val="20"/>
                <w:szCs w:val="20"/>
              </w:rPr>
              <w:t xml:space="preserve">имеющихся </w:t>
            </w:r>
            <w:r w:rsidRPr="00977E1A">
              <w:rPr>
                <w:rFonts w:ascii="PT Astra Serif" w:hAnsi="PT Astra Serif"/>
                <w:sz w:val="20"/>
                <w:szCs w:val="20"/>
              </w:rPr>
              <w:t>сведений (наименование данных/дата-сетов)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b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Количество трудоустроенных, занятых и нетрудоустроенных выпускниках ПОО</w:t>
            </w:r>
          </w:p>
        </w:tc>
      </w:tr>
      <w:tr w:rsidR="0066591C" w:rsidRPr="00977E1A" w:rsidTr="00AF7275">
        <w:tc>
          <w:tcPr>
            <w:tcW w:w="15730" w:type="dxa"/>
            <w:gridSpan w:val="2"/>
            <w:shd w:val="clear" w:color="auto" w:fill="EDEDED"/>
          </w:tcPr>
          <w:p w:rsidR="0066591C" w:rsidRPr="00977E1A" w:rsidRDefault="0066591C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Проект 16.3: «Мониторинг трудоустройства выпускников с инвалидностью и с ОВЗ». Срок реализации/реализован: по состоянию на 01.07., 01.11, 31.12.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 xml:space="preserve">Вид </w:t>
            </w:r>
            <w:r w:rsidRPr="00977E1A">
              <w:rPr>
                <w:rFonts w:ascii="PT Astra Serif" w:hAnsi="PT Astra Serif"/>
                <w:b/>
                <w:sz w:val="20"/>
                <w:szCs w:val="20"/>
              </w:rPr>
              <w:t xml:space="preserve">имеющихся </w:t>
            </w:r>
            <w:r w:rsidRPr="00977E1A">
              <w:rPr>
                <w:rFonts w:ascii="PT Astra Serif" w:hAnsi="PT Astra Serif"/>
                <w:sz w:val="20"/>
                <w:szCs w:val="20"/>
              </w:rPr>
              <w:t>сведений (наименование данных/дата-сетов)</w:t>
            </w:r>
          </w:p>
        </w:tc>
      </w:tr>
      <w:tr w:rsidR="00AF7275" w:rsidRPr="00977E1A" w:rsidTr="00AF7275">
        <w:tc>
          <w:tcPr>
            <w:tcW w:w="457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15273" w:type="dxa"/>
            <w:shd w:val="clear" w:color="auto" w:fill="auto"/>
          </w:tcPr>
          <w:p w:rsidR="00AF7275" w:rsidRPr="00977E1A" w:rsidRDefault="00AF7275" w:rsidP="0066591C">
            <w:pPr>
              <w:spacing w:after="0" w:line="240" w:lineRule="auto"/>
              <w:jc w:val="both"/>
              <w:rPr>
                <w:rFonts w:ascii="PT Astra Serif" w:hAnsi="PT Astra Serif"/>
                <w:b/>
                <w:sz w:val="20"/>
                <w:szCs w:val="20"/>
              </w:rPr>
            </w:pPr>
            <w:r w:rsidRPr="00977E1A">
              <w:rPr>
                <w:rFonts w:ascii="PT Astra Serif" w:hAnsi="PT Astra Serif"/>
                <w:sz w:val="20"/>
                <w:szCs w:val="20"/>
              </w:rPr>
              <w:t>Данные о трудоустроенных, занятых и нетрудоустроенных выпускниках ПОО, из числа инвалидов и лиц с ОВЗ</w:t>
            </w:r>
          </w:p>
        </w:tc>
      </w:tr>
    </w:tbl>
    <w:p w:rsidR="0084111E" w:rsidRPr="00977E1A" w:rsidRDefault="0084111E" w:rsidP="0084111E">
      <w:pPr>
        <w:jc w:val="both"/>
        <w:rPr>
          <w:rFonts w:ascii="PT Astra Serif" w:hAnsi="PT Astra Serif"/>
          <w:sz w:val="20"/>
          <w:szCs w:val="20"/>
        </w:rPr>
      </w:pPr>
    </w:p>
    <w:p w:rsidR="0084111E" w:rsidRPr="00977E1A" w:rsidRDefault="0084111E" w:rsidP="00B95063">
      <w:pPr>
        <w:jc w:val="both"/>
        <w:rPr>
          <w:rFonts w:ascii="PT Astra Serif" w:hAnsi="PT Astra Serif" w:cs="Times New Roman"/>
          <w:sz w:val="24"/>
          <w:szCs w:val="24"/>
        </w:rPr>
      </w:pPr>
    </w:p>
    <w:sectPr w:rsidR="0084111E" w:rsidRPr="00977E1A" w:rsidSect="005B5BA0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1098"/>
    <w:multiLevelType w:val="hybridMultilevel"/>
    <w:tmpl w:val="E0B41832"/>
    <w:lvl w:ilvl="0" w:tplc="D2103E1A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0F6C"/>
    <w:multiLevelType w:val="hybridMultilevel"/>
    <w:tmpl w:val="19648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6E7B"/>
    <w:multiLevelType w:val="hybridMultilevel"/>
    <w:tmpl w:val="19648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1358"/>
    <w:multiLevelType w:val="hybridMultilevel"/>
    <w:tmpl w:val="23943F6C"/>
    <w:lvl w:ilvl="0" w:tplc="7D86E284">
      <w:start w:val="1"/>
      <w:numFmt w:val="decimal"/>
      <w:lvlText w:val="%1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13817797"/>
    <w:multiLevelType w:val="hybridMultilevel"/>
    <w:tmpl w:val="9FDAD5D6"/>
    <w:lvl w:ilvl="0" w:tplc="2EBC72D4">
      <w:start w:val="1"/>
      <w:numFmt w:val="decimal"/>
      <w:lvlText w:val="%1."/>
      <w:lvlJc w:val="left"/>
      <w:pPr>
        <w:ind w:left="126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0E1A"/>
    <w:multiLevelType w:val="hybridMultilevel"/>
    <w:tmpl w:val="19648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D03CF"/>
    <w:multiLevelType w:val="hybridMultilevel"/>
    <w:tmpl w:val="19648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06A7D"/>
    <w:multiLevelType w:val="hybridMultilevel"/>
    <w:tmpl w:val="23943F6C"/>
    <w:lvl w:ilvl="0" w:tplc="7D86E284">
      <w:start w:val="1"/>
      <w:numFmt w:val="decimal"/>
      <w:lvlText w:val="%1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3C281D60"/>
    <w:multiLevelType w:val="hybridMultilevel"/>
    <w:tmpl w:val="31C84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36E9C"/>
    <w:multiLevelType w:val="hybridMultilevel"/>
    <w:tmpl w:val="1964857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6AE17BE"/>
    <w:multiLevelType w:val="hybridMultilevel"/>
    <w:tmpl w:val="31C84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72A0C"/>
    <w:multiLevelType w:val="hybridMultilevel"/>
    <w:tmpl w:val="19648574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7E3D4936"/>
    <w:multiLevelType w:val="hybridMultilevel"/>
    <w:tmpl w:val="54801C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3"/>
  </w:num>
  <w:num w:numId="5">
    <w:abstractNumId w:val="7"/>
  </w:num>
  <w:num w:numId="6">
    <w:abstractNumId w:val="12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AF9"/>
    <w:rsid w:val="000166E4"/>
    <w:rsid w:val="00032BF6"/>
    <w:rsid w:val="00082B8F"/>
    <w:rsid w:val="00090F5D"/>
    <w:rsid w:val="001265A4"/>
    <w:rsid w:val="00177E58"/>
    <w:rsid w:val="00187D88"/>
    <w:rsid w:val="001F122A"/>
    <w:rsid w:val="00206D8F"/>
    <w:rsid w:val="00212CFE"/>
    <w:rsid w:val="0021624E"/>
    <w:rsid w:val="00231A22"/>
    <w:rsid w:val="00274D45"/>
    <w:rsid w:val="00274F1E"/>
    <w:rsid w:val="002A6005"/>
    <w:rsid w:val="002F43B7"/>
    <w:rsid w:val="002F4BB6"/>
    <w:rsid w:val="0030579A"/>
    <w:rsid w:val="00345D95"/>
    <w:rsid w:val="00361336"/>
    <w:rsid w:val="00394408"/>
    <w:rsid w:val="003A7E30"/>
    <w:rsid w:val="003C06DB"/>
    <w:rsid w:val="003C70F7"/>
    <w:rsid w:val="003F37AD"/>
    <w:rsid w:val="0042054B"/>
    <w:rsid w:val="00471382"/>
    <w:rsid w:val="00484CFC"/>
    <w:rsid w:val="004B1472"/>
    <w:rsid w:val="004D25D0"/>
    <w:rsid w:val="004E5DAB"/>
    <w:rsid w:val="00524E66"/>
    <w:rsid w:val="00547A8C"/>
    <w:rsid w:val="0056608D"/>
    <w:rsid w:val="00591610"/>
    <w:rsid w:val="005B2A1B"/>
    <w:rsid w:val="005B5BA0"/>
    <w:rsid w:val="005D2075"/>
    <w:rsid w:val="005D22E7"/>
    <w:rsid w:val="005E5DC5"/>
    <w:rsid w:val="005E7A8D"/>
    <w:rsid w:val="006032BD"/>
    <w:rsid w:val="00634969"/>
    <w:rsid w:val="0065056F"/>
    <w:rsid w:val="00655746"/>
    <w:rsid w:val="0066591C"/>
    <w:rsid w:val="00676B30"/>
    <w:rsid w:val="006C2AFA"/>
    <w:rsid w:val="006D4CBC"/>
    <w:rsid w:val="006D754C"/>
    <w:rsid w:val="006E01EB"/>
    <w:rsid w:val="006E2FFC"/>
    <w:rsid w:val="00716920"/>
    <w:rsid w:val="00745358"/>
    <w:rsid w:val="00754B69"/>
    <w:rsid w:val="00771AAE"/>
    <w:rsid w:val="00780126"/>
    <w:rsid w:val="00786F47"/>
    <w:rsid w:val="007A4CA3"/>
    <w:rsid w:val="007B2B08"/>
    <w:rsid w:val="007B491D"/>
    <w:rsid w:val="007C1FC1"/>
    <w:rsid w:val="007F1224"/>
    <w:rsid w:val="008101C5"/>
    <w:rsid w:val="00820AF9"/>
    <w:rsid w:val="00837D9B"/>
    <w:rsid w:val="008406B1"/>
    <w:rsid w:val="0084111E"/>
    <w:rsid w:val="00853C7C"/>
    <w:rsid w:val="008833B1"/>
    <w:rsid w:val="008B0E5C"/>
    <w:rsid w:val="008C169B"/>
    <w:rsid w:val="008C3AC5"/>
    <w:rsid w:val="008E21E4"/>
    <w:rsid w:val="00906DE7"/>
    <w:rsid w:val="009642D2"/>
    <w:rsid w:val="00977E1A"/>
    <w:rsid w:val="009A7305"/>
    <w:rsid w:val="009C5675"/>
    <w:rsid w:val="009D3047"/>
    <w:rsid w:val="00AB60FC"/>
    <w:rsid w:val="00AD07EF"/>
    <w:rsid w:val="00AD0D66"/>
    <w:rsid w:val="00AF7275"/>
    <w:rsid w:val="00B161DB"/>
    <w:rsid w:val="00B326E8"/>
    <w:rsid w:val="00B46E82"/>
    <w:rsid w:val="00B4767B"/>
    <w:rsid w:val="00B664AA"/>
    <w:rsid w:val="00B91F6E"/>
    <w:rsid w:val="00B95063"/>
    <w:rsid w:val="00BA66E8"/>
    <w:rsid w:val="00BA7CCF"/>
    <w:rsid w:val="00BB2829"/>
    <w:rsid w:val="00C01B9B"/>
    <w:rsid w:val="00C6100E"/>
    <w:rsid w:val="00C86DF8"/>
    <w:rsid w:val="00CA0C14"/>
    <w:rsid w:val="00CF41D6"/>
    <w:rsid w:val="00D0398E"/>
    <w:rsid w:val="00D149CD"/>
    <w:rsid w:val="00D71DCC"/>
    <w:rsid w:val="00D820F3"/>
    <w:rsid w:val="00D9085A"/>
    <w:rsid w:val="00DC3A03"/>
    <w:rsid w:val="00DC796F"/>
    <w:rsid w:val="00DD2908"/>
    <w:rsid w:val="00E3633C"/>
    <w:rsid w:val="00E63FB8"/>
    <w:rsid w:val="00E928B4"/>
    <w:rsid w:val="00EA4245"/>
    <w:rsid w:val="00EB4A3B"/>
    <w:rsid w:val="00EB6E7D"/>
    <w:rsid w:val="00EE7E0E"/>
    <w:rsid w:val="00F234DF"/>
    <w:rsid w:val="00F30116"/>
    <w:rsid w:val="00F3570D"/>
    <w:rsid w:val="00F777C4"/>
    <w:rsid w:val="00F77E9F"/>
    <w:rsid w:val="00F96408"/>
    <w:rsid w:val="00FB2D56"/>
    <w:rsid w:val="00FD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A9A4"/>
  <w15:docId w15:val="{2873CE68-1314-414D-8A48-7D1DC41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E7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8D"/>
    <w:rPr>
      <w:rFonts w:ascii="Segoe UI" w:hAnsi="Segoe UI" w:cs="Segoe UI"/>
      <w:sz w:val="18"/>
      <w:szCs w:val="18"/>
    </w:rPr>
  </w:style>
  <w:style w:type="character" w:customStyle="1" w:styleId="a6">
    <w:name w:val="Колонтитул"/>
    <w:basedOn w:val="a0"/>
    <w:rsid w:val="00786F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1pt">
    <w:name w:val="Основной текст + 11 pt"/>
    <w:basedOn w:val="a0"/>
    <w:rsid w:val="00786F47"/>
    <w:rPr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a7">
    <w:name w:val="Основной текст_"/>
    <w:basedOn w:val="a0"/>
    <w:link w:val="1"/>
    <w:rsid w:val="00786F47"/>
    <w:rPr>
      <w:shd w:val="clear" w:color="auto" w:fill="FFFFFF"/>
    </w:rPr>
  </w:style>
  <w:style w:type="paragraph" w:customStyle="1" w:styleId="1">
    <w:name w:val="Основной текст1"/>
    <w:basedOn w:val="a"/>
    <w:link w:val="a7"/>
    <w:rsid w:val="00786F47"/>
    <w:pPr>
      <w:widowControl w:val="0"/>
      <w:shd w:val="clear" w:color="auto" w:fill="FFFFFF"/>
      <w:spacing w:after="0" w:line="322" w:lineRule="exact"/>
    </w:pPr>
  </w:style>
  <w:style w:type="character" w:styleId="a8">
    <w:name w:val="Hyperlink"/>
    <w:uiPriority w:val="99"/>
    <w:rsid w:val="00786F4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53C7C"/>
    <w:pPr>
      <w:ind w:left="720"/>
      <w:contextualSpacing/>
    </w:pPr>
  </w:style>
  <w:style w:type="table" w:customStyle="1" w:styleId="10">
    <w:name w:val="Сетка таблицы1"/>
    <w:basedOn w:val="a1"/>
    <w:next w:val="a3"/>
    <w:uiPriority w:val="39"/>
    <w:rsid w:val="00853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853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-value-pair">
    <w:name w:val="key-value-pair"/>
    <w:basedOn w:val="a0"/>
    <w:rsid w:val="00DC3A03"/>
  </w:style>
  <w:style w:type="character" w:customStyle="1" w:styleId="key">
    <w:name w:val="key"/>
    <w:basedOn w:val="a0"/>
    <w:rsid w:val="00DC3A03"/>
  </w:style>
  <w:style w:type="character" w:customStyle="1" w:styleId="value">
    <w:name w:val="value"/>
    <w:basedOn w:val="a0"/>
    <w:rsid w:val="00DC3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Владимирович Максименко</dc:creator>
  <cp:lastModifiedBy>Антипов Дмитрий Александрович</cp:lastModifiedBy>
  <cp:revision>5</cp:revision>
  <cp:lastPrinted>2021-04-05T08:41:00Z</cp:lastPrinted>
  <dcterms:created xsi:type="dcterms:W3CDTF">2021-04-05T10:24:00Z</dcterms:created>
  <dcterms:modified xsi:type="dcterms:W3CDTF">2021-04-06T10:38:00Z</dcterms:modified>
</cp:coreProperties>
</file>