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511" w:rsidRDefault="0098058F" w:rsidP="006A3511">
      <w:pPr>
        <w:pStyle w:val="Title"/>
      </w:pPr>
      <w:r>
        <w:t>OpenCPI Verification User Guide</w:t>
      </w:r>
    </w:p>
    <w:p w:rsidR="0018562A" w:rsidRDefault="0018562A" w:rsidP="0018562A">
      <w:r>
        <w:t>Revision History</w:t>
      </w:r>
    </w:p>
    <w:tbl>
      <w:tblPr>
        <w:tblStyle w:val="TableGrid"/>
        <w:tblW w:w="0" w:type="auto"/>
        <w:tblLook w:val="04A0" w:firstRow="1" w:lastRow="0" w:firstColumn="1" w:lastColumn="0" w:noHBand="0" w:noVBand="1"/>
      </w:tblPr>
      <w:tblGrid>
        <w:gridCol w:w="950"/>
        <w:gridCol w:w="1187"/>
        <w:gridCol w:w="1381"/>
        <w:gridCol w:w="5950"/>
      </w:tblGrid>
      <w:tr w:rsidR="0018562A" w:rsidRPr="0018562A" w:rsidTr="0070462B">
        <w:tc>
          <w:tcPr>
            <w:tcW w:w="950" w:type="dxa"/>
            <w:shd w:val="clear" w:color="auto" w:fill="F2F2F2" w:themeFill="background1" w:themeFillShade="F2"/>
          </w:tcPr>
          <w:p w:rsidR="0018562A" w:rsidRPr="0018562A" w:rsidRDefault="0018562A" w:rsidP="00BE535B">
            <w:pPr>
              <w:rPr>
                <w:b/>
              </w:rPr>
            </w:pPr>
            <w:r w:rsidRPr="0018562A">
              <w:rPr>
                <w:b/>
              </w:rPr>
              <w:t>Version</w:t>
            </w:r>
          </w:p>
        </w:tc>
        <w:tc>
          <w:tcPr>
            <w:tcW w:w="1187" w:type="dxa"/>
            <w:shd w:val="clear" w:color="auto" w:fill="F2F2F2" w:themeFill="background1" w:themeFillShade="F2"/>
          </w:tcPr>
          <w:p w:rsidR="0018562A" w:rsidRPr="0018562A" w:rsidRDefault="0018562A" w:rsidP="00BE535B">
            <w:pPr>
              <w:rPr>
                <w:b/>
              </w:rPr>
            </w:pPr>
            <w:r w:rsidRPr="0018562A">
              <w:rPr>
                <w:b/>
              </w:rPr>
              <w:t>Date</w:t>
            </w:r>
          </w:p>
        </w:tc>
        <w:tc>
          <w:tcPr>
            <w:tcW w:w="1381" w:type="dxa"/>
            <w:shd w:val="clear" w:color="auto" w:fill="F2F2F2" w:themeFill="background1" w:themeFillShade="F2"/>
          </w:tcPr>
          <w:p w:rsidR="0018562A" w:rsidRPr="0018562A" w:rsidRDefault="0018562A" w:rsidP="00BE535B">
            <w:pPr>
              <w:rPr>
                <w:b/>
              </w:rPr>
            </w:pPr>
            <w:r w:rsidRPr="0018562A">
              <w:rPr>
                <w:b/>
              </w:rPr>
              <w:t>By</w:t>
            </w:r>
          </w:p>
        </w:tc>
        <w:tc>
          <w:tcPr>
            <w:tcW w:w="5950" w:type="dxa"/>
            <w:shd w:val="clear" w:color="auto" w:fill="F2F2F2" w:themeFill="background1" w:themeFillShade="F2"/>
          </w:tcPr>
          <w:p w:rsidR="0018562A" w:rsidRPr="0018562A" w:rsidRDefault="0018562A" w:rsidP="00BE535B">
            <w:pPr>
              <w:rPr>
                <w:b/>
              </w:rPr>
            </w:pPr>
            <w:r w:rsidRPr="0018562A">
              <w:rPr>
                <w:b/>
              </w:rPr>
              <w:t>Notes</w:t>
            </w:r>
          </w:p>
        </w:tc>
      </w:tr>
      <w:tr w:rsidR="00A47671" w:rsidRPr="0018562A" w:rsidTr="0070462B">
        <w:tc>
          <w:tcPr>
            <w:tcW w:w="950" w:type="dxa"/>
          </w:tcPr>
          <w:p w:rsidR="00A47671" w:rsidRPr="0070462B" w:rsidRDefault="00A47671" w:rsidP="00BE535B">
            <w:pPr>
              <w:rPr>
                <w:sz w:val="18"/>
              </w:rPr>
            </w:pPr>
            <w:r w:rsidRPr="0070462B">
              <w:rPr>
                <w:sz w:val="18"/>
              </w:rPr>
              <w:t>0.00</w:t>
            </w:r>
          </w:p>
        </w:tc>
        <w:tc>
          <w:tcPr>
            <w:tcW w:w="1187" w:type="dxa"/>
          </w:tcPr>
          <w:p w:rsidR="00A47671" w:rsidRPr="0070462B" w:rsidRDefault="00A47671" w:rsidP="00BE535B">
            <w:pPr>
              <w:rPr>
                <w:sz w:val="18"/>
              </w:rPr>
            </w:pPr>
            <w:r w:rsidRPr="0070462B">
              <w:rPr>
                <w:sz w:val="18"/>
              </w:rPr>
              <w:t xml:space="preserve">2010-11-01 </w:t>
            </w:r>
          </w:p>
        </w:tc>
        <w:tc>
          <w:tcPr>
            <w:tcW w:w="1381" w:type="dxa"/>
          </w:tcPr>
          <w:p w:rsidR="00A47671" w:rsidRPr="0070462B" w:rsidRDefault="00A47671" w:rsidP="00BE535B">
            <w:pPr>
              <w:rPr>
                <w:sz w:val="18"/>
              </w:rPr>
            </w:pPr>
            <w:r w:rsidRPr="0070462B">
              <w:rPr>
                <w:sz w:val="18"/>
              </w:rPr>
              <w:t>Shepard Siegel</w:t>
            </w:r>
          </w:p>
        </w:tc>
        <w:tc>
          <w:tcPr>
            <w:tcW w:w="5950" w:type="dxa"/>
          </w:tcPr>
          <w:p w:rsidR="00A47671" w:rsidRPr="0070462B" w:rsidRDefault="00A47671" w:rsidP="00BE535B">
            <w:pPr>
              <w:rPr>
                <w:sz w:val="18"/>
              </w:rPr>
            </w:pPr>
            <w:r w:rsidRPr="0070462B">
              <w:rPr>
                <w:sz w:val="18"/>
              </w:rPr>
              <w:t>Creation</w:t>
            </w:r>
          </w:p>
        </w:tc>
      </w:tr>
      <w:tr w:rsidR="006D33C0" w:rsidRPr="0018562A" w:rsidTr="0070462B">
        <w:tc>
          <w:tcPr>
            <w:tcW w:w="950" w:type="dxa"/>
          </w:tcPr>
          <w:p w:rsidR="006D33C0" w:rsidRPr="0070462B" w:rsidRDefault="006D33C0" w:rsidP="00BE535B">
            <w:pPr>
              <w:rPr>
                <w:sz w:val="18"/>
              </w:rPr>
            </w:pPr>
            <w:r w:rsidRPr="0070462B">
              <w:rPr>
                <w:sz w:val="18"/>
              </w:rPr>
              <w:t>0.01</w:t>
            </w:r>
          </w:p>
        </w:tc>
        <w:tc>
          <w:tcPr>
            <w:tcW w:w="1187" w:type="dxa"/>
          </w:tcPr>
          <w:p w:rsidR="006D33C0" w:rsidRPr="0070462B" w:rsidRDefault="006D33C0" w:rsidP="00BE535B">
            <w:pPr>
              <w:rPr>
                <w:sz w:val="18"/>
              </w:rPr>
            </w:pPr>
            <w:r w:rsidRPr="0070462B">
              <w:rPr>
                <w:sz w:val="18"/>
              </w:rPr>
              <w:t>2010-11-11</w:t>
            </w:r>
          </w:p>
        </w:tc>
        <w:tc>
          <w:tcPr>
            <w:tcW w:w="1381" w:type="dxa"/>
          </w:tcPr>
          <w:p w:rsidR="006D33C0" w:rsidRPr="0070462B" w:rsidRDefault="006D33C0" w:rsidP="00BE535B">
            <w:pPr>
              <w:rPr>
                <w:sz w:val="18"/>
              </w:rPr>
            </w:pPr>
            <w:r w:rsidRPr="0070462B">
              <w:rPr>
                <w:sz w:val="18"/>
              </w:rPr>
              <w:t>Shepard Siegel</w:t>
            </w:r>
          </w:p>
        </w:tc>
        <w:tc>
          <w:tcPr>
            <w:tcW w:w="5950" w:type="dxa"/>
          </w:tcPr>
          <w:p w:rsidR="006D33C0" w:rsidRPr="0070462B" w:rsidRDefault="006D33C0" w:rsidP="00BE535B">
            <w:pPr>
              <w:rPr>
                <w:sz w:val="18"/>
              </w:rPr>
            </w:pPr>
            <w:r w:rsidRPr="0070462B">
              <w:rPr>
                <w:sz w:val="18"/>
              </w:rPr>
              <w:t>Added PMEM text</w:t>
            </w:r>
          </w:p>
        </w:tc>
      </w:tr>
      <w:tr w:rsidR="0018562A" w:rsidRPr="0018562A" w:rsidTr="0070462B">
        <w:tc>
          <w:tcPr>
            <w:tcW w:w="950" w:type="dxa"/>
          </w:tcPr>
          <w:p w:rsidR="0018562A" w:rsidRPr="0070462B" w:rsidRDefault="006D33C0" w:rsidP="00BE535B">
            <w:pPr>
              <w:rPr>
                <w:sz w:val="18"/>
              </w:rPr>
            </w:pPr>
            <w:r w:rsidRPr="0070462B">
              <w:rPr>
                <w:sz w:val="18"/>
              </w:rPr>
              <w:t>0.02</w:t>
            </w:r>
          </w:p>
        </w:tc>
        <w:tc>
          <w:tcPr>
            <w:tcW w:w="1187" w:type="dxa"/>
          </w:tcPr>
          <w:p w:rsidR="0018562A" w:rsidRPr="0070462B" w:rsidRDefault="006D33C0" w:rsidP="0018562A">
            <w:pPr>
              <w:rPr>
                <w:sz w:val="18"/>
              </w:rPr>
            </w:pPr>
            <w:r w:rsidRPr="0070462B">
              <w:rPr>
                <w:sz w:val="18"/>
              </w:rPr>
              <w:t>2010-11-15</w:t>
            </w:r>
          </w:p>
        </w:tc>
        <w:tc>
          <w:tcPr>
            <w:tcW w:w="1381" w:type="dxa"/>
          </w:tcPr>
          <w:p w:rsidR="0018562A" w:rsidRPr="0070462B" w:rsidRDefault="0018562A" w:rsidP="00BE535B">
            <w:pPr>
              <w:rPr>
                <w:sz w:val="18"/>
              </w:rPr>
            </w:pPr>
            <w:r w:rsidRPr="0070462B">
              <w:rPr>
                <w:sz w:val="18"/>
              </w:rPr>
              <w:t>Shepard Siegel</w:t>
            </w:r>
          </w:p>
        </w:tc>
        <w:tc>
          <w:tcPr>
            <w:tcW w:w="5950" w:type="dxa"/>
          </w:tcPr>
          <w:p w:rsidR="0018562A" w:rsidRPr="0070462B" w:rsidRDefault="00A47671" w:rsidP="006D33C0">
            <w:pPr>
              <w:rPr>
                <w:sz w:val="18"/>
              </w:rPr>
            </w:pPr>
            <w:r w:rsidRPr="0070462B">
              <w:rPr>
                <w:sz w:val="18"/>
              </w:rPr>
              <w:t xml:space="preserve">Added </w:t>
            </w:r>
            <w:r w:rsidR="006D33C0" w:rsidRPr="0070462B">
              <w:rPr>
                <w:sz w:val="18"/>
              </w:rPr>
              <w:t>details and some expository</w:t>
            </w:r>
          </w:p>
        </w:tc>
      </w:tr>
      <w:tr w:rsidR="00C75B50" w:rsidRPr="0018562A" w:rsidTr="0070462B">
        <w:tc>
          <w:tcPr>
            <w:tcW w:w="950" w:type="dxa"/>
          </w:tcPr>
          <w:p w:rsidR="00C75B50" w:rsidRPr="0070462B" w:rsidRDefault="00C75B50" w:rsidP="00BE535B">
            <w:pPr>
              <w:rPr>
                <w:sz w:val="18"/>
              </w:rPr>
            </w:pPr>
            <w:r w:rsidRPr="0070462B">
              <w:rPr>
                <w:sz w:val="18"/>
              </w:rPr>
              <w:t>0.03</w:t>
            </w:r>
          </w:p>
        </w:tc>
        <w:tc>
          <w:tcPr>
            <w:tcW w:w="1187" w:type="dxa"/>
          </w:tcPr>
          <w:p w:rsidR="00C75B50" w:rsidRPr="0070462B" w:rsidRDefault="00C75B50" w:rsidP="0018562A">
            <w:pPr>
              <w:rPr>
                <w:sz w:val="18"/>
              </w:rPr>
            </w:pPr>
            <w:r w:rsidRPr="0070462B">
              <w:rPr>
                <w:sz w:val="18"/>
              </w:rPr>
              <w:t>2010-11-21</w:t>
            </w:r>
          </w:p>
        </w:tc>
        <w:tc>
          <w:tcPr>
            <w:tcW w:w="1381" w:type="dxa"/>
          </w:tcPr>
          <w:p w:rsidR="00C75B50" w:rsidRPr="0070462B" w:rsidRDefault="00C75B50" w:rsidP="00BE535B">
            <w:pPr>
              <w:rPr>
                <w:sz w:val="18"/>
              </w:rPr>
            </w:pPr>
            <w:r w:rsidRPr="0070462B">
              <w:rPr>
                <w:sz w:val="18"/>
              </w:rPr>
              <w:t>Shepard Siegel</w:t>
            </w:r>
          </w:p>
        </w:tc>
        <w:tc>
          <w:tcPr>
            <w:tcW w:w="5950" w:type="dxa"/>
          </w:tcPr>
          <w:p w:rsidR="00C75B50" w:rsidRPr="0070462B" w:rsidRDefault="003B14E0" w:rsidP="003B14E0">
            <w:pPr>
              <w:rPr>
                <w:sz w:val="18"/>
              </w:rPr>
            </w:pPr>
            <w:r w:rsidRPr="0070462B">
              <w:rPr>
                <w:sz w:val="18"/>
              </w:rPr>
              <w:t>Added Protocol Monitor Composition</w:t>
            </w:r>
          </w:p>
        </w:tc>
      </w:tr>
      <w:tr w:rsidR="0042047A" w:rsidRPr="0018562A" w:rsidTr="0070462B">
        <w:tc>
          <w:tcPr>
            <w:tcW w:w="950" w:type="dxa"/>
          </w:tcPr>
          <w:p w:rsidR="0042047A" w:rsidRPr="0070462B" w:rsidRDefault="0042047A" w:rsidP="00BE535B">
            <w:pPr>
              <w:rPr>
                <w:sz w:val="18"/>
              </w:rPr>
            </w:pPr>
            <w:r w:rsidRPr="0070462B">
              <w:rPr>
                <w:sz w:val="18"/>
              </w:rPr>
              <w:t>0.04</w:t>
            </w:r>
          </w:p>
        </w:tc>
        <w:tc>
          <w:tcPr>
            <w:tcW w:w="1187" w:type="dxa"/>
          </w:tcPr>
          <w:p w:rsidR="0042047A" w:rsidRPr="0070462B" w:rsidRDefault="0042047A" w:rsidP="0018562A">
            <w:pPr>
              <w:rPr>
                <w:sz w:val="18"/>
              </w:rPr>
            </w:pPr>
            <w:r w:rsidRPr="0070462B">
              <w:rPr>
                <w:sz w:val="18"/>
              </w:rPr>
              <w:t>2010-11-30</w:t>
            </w:r>
          </w:p>
        </w:tc>
        <w:tc>
          <w:tcPr>
            <w:tcW w:w="1381" w:type="dxa"/>
          </w:tcPr>
          <w:p w:rsidR="0042047A" w:rsidRPr="0070462B" w:rsidRDefault="0042047A" w:rsidP="00BE535B">
            <w:pPr>
              <w:rPr>
                <w:sz w:val="18"/>
              </w:rPr>
            </w:pPr>
            <w:r w:rsidRPr="0070462B">
              <w:rPr>
                <w:sz w:val="18"/>
              </w:rPr>
              <w:t>Shepard Siegel</w:t>
            </w:r>
          </w:p>
        </w:tc>
        <w:tc>
          <w:tcPr>
            <w:tcW w:w="5950" w:type="dxa"/>
          </w:tcPr>
          <w:p w:rsidR="0042047A" w:rsidRPr="0070462B" w:rsidRDefault="0042047A" w:rsidP="003B14E0">
            <w:pPr>
              <w:rPr>
                <w:sz w:val="18"/>
              </w:rPr>
            </w:pPr>
            <w:r w:rsidRPr="0070462B">
              <w:rPr>
                <w:sz w:val="18"/>
              </w:rPr>
              <w:t>Switched 33b PMEM format to 32b (4B DWORD)</w:t>
            </w:r>
          </w:p>
        </w:tc>
      </w:tr>
      <w:tr w:rsidR="00CD16F3" w:rsidRPr="0018562A" w:rsidTr="0070462B">
        <w:tc>
          <w:tcPr>
            <w:tcW w:w="950" w:type="dxa"/>
          </w:tcPr>
          <w:p w:rsidR="00CD16F3" w:rsidRPr="0070462B" w:rsidRDefault="00CD16F3" w:rsidP="00BE535B">
            <w:pPr>
              <w:rPr>
                <w:sz w:val="18"/>
              </w:rPr>
            </w:pPr>
            <w:r w:rsidRPr="0070462B">
              <w:rPr>
                <w:sz w:val="18"/>
              </w:rPr>
              <w:t>0.05</w:t>
            </w:r>
          </w:p>
        </w:tc>
        <w:tc>
          <w:tcPr>
            <w:tcW w:w="1187" w:type="dxa"/>
          </w:tcPr>
          <w:p w:rsidR="00CD16F3" w:rsidRPr="0070462B" w:rsidRDefault="00CD16F3" w:rsidP="0018562A">
            <w:pPr>
              <w:rPr>
                <w:sz w:val="18"/>
              </w:rPr>
            </w:pPr>
            <w:r w:rsidRPr="0070462B">
              <w:rPr>
                <w:sz w:val="18"/>
              </w:rPr>
              <w:t>2010-12-06</w:t>
            </w:r>
          </w:p>
        </w:tc>
        <w:tc>
          <w:tcPr>
            <w:tcW w:w="1381" w:type="dxa"/>
          </w:tcPr>
          <w:p w:rsidR="00CD16F3" w:rsidRPr="0070462B" w:rsidRDefault="00CD16F3" w:rsidP="00BE535B">
            <w:pPr>
              <w:rPr>
                <w:sz w:val="18"/>
              </w:rPr>
            </w:pPr>
            <w:r w:rsidRPr="0070462B">
              <w:rPr>
                <w:sz w:val="18"/>
              </w:rPr>
              <w:t>Shepard Siegel</w:t>
            </w:r>
          </w:p>
        </w:tc>
        <w:tc>
          <w:tcPr>
            <w:tcW w:w="5950" w:type="dxa"/>
          </w:tcPr>
          <w:p w:rsidR="00CD16F3" w:rsidRPr="0070462B" w:rsidRDefault="00CD16F3" w:rsidP="003B14E0">
            <w:pPr>
              <w:rPr>
                <w:sz w:val="18"/>
              </w:rPr>
            </w:pPr>
            <w:r w:rsidRPr="0070462B">
              <w:rPr>
                <w:sz w:val="18"/>
              </w:rPr>
              <w:t>Process comments/nits from Jim Kulp @ Code Review</w:t>
            </w:r>
          </w:p>
        </w:tc>
      </w:tr>
      <w:tr w:rsidR="00E008BE" w:rsidRPr="0018562A" w:rsidTr="00502539">
        <w:tc>
          <w:tcPr>
            <w:tcW w:w="950" w:type="dxa"/>
          </w:tcPr>
          <w:p w:rsidR="00E008BE" w:rsidRPr="0070462B" w:rsidRDefault="00E008BE" w:rsidP="00502539">
            <w:pPr>
              <w:rPr>
                <w:sz w:val="18"/>
              </w:rPr>
            </w:pPr>
            <w:r>
              <w:rPr>
                <w:sz w:val="18"/>
              </w:rPr>
              <w:t>0.06</w:t>
            </w:r>
          </w:p>
        </w:tc>
        <w:tc>
          <w:tcPr>
            <w:tcW w:w="1187" w:type="dxa"/>
          </w:tcPr>
          <w:p w:rsidR="00E008BE" w:rsidRPr="0070462B" w:rsidRDefault="00E008BE" w:rsidP="00502539">
            <w:pPr>
              <w:rPr>
                <w:sz w:val="18"/>
              </w:rPr>
            </w:pPr>
            <w:r>
              <w:rPr>
                <w:sz w:val="18"/>
              </w:rPr>
              <w:t>2011-01-04</w:t>
            </w:r>
          </w:p>
        </w:tc>
        <w:tc>
          <w:tcPr>
            <w:tcW w:w="1381" w:type="dxa"/>
          </w:tcPr>
          <w:p w:rsidR="00E008BE" w:rsidRPr="0070462B" w:rsidRDefault="00E008BE" w:rsidP="00502539">
            <w:pPr>
              <w:rPr>
                <w:sz w:val="18"/>
              </w:rPr>
            </w:pPr>
            <w:r>
              <w:rPr>
                <w:sz w:val="18"/>
              </w:rPr>
              <w:t>Shepard Siegel</w:t>
            </w:r>
          </w:p>
        </w:tc>
        <w:tc>
          <w:tcPr>
            <w:tcW w:w="5950" w:type="dxa"/>
          </w:tcPr>
          <w:p w:rsidR="00E008BE" w:rsidRPr="0070462B" w:rsidRDefault="00E008BE" w:rsidP="00502539">
            <w:pPr>
              <w:rPr>
                <w:sz w:val="18"/>
              </w:rPr>
            </w:pPr>
            <w:r>
              <w:rPr>
                <w:sz w:val="18"/>
              </w:rPr>
              <w:t>WSI Protocol Monitor format, and two-layer refactoring</w:t>
            </w:r>
          </w:p>
        </w:tc>
      </w:tr>
      <w:tr w:rsidR="00D517D2" w:rsidRPr="0018562A" w:rsidTr="0070462B">
        <w:tc>
          <w:tcPr>
            <w:tcW w:w="950" w:type="dxa"/>
          </w:tcPr>
          <w:p w:rsidR="00D517D2" w:rsidRPr="0070462B" w:rsidRDefault="00E008BE" w:rsidP="00BE535B">
            <w:pPr>
              <w:rPr>
                <w:sz w:val="18"/>
              </w:rPr>
            </w:pPr>
            <w:r>
              <w:rPr>
                <w:sz w:val="18"/>
              </w:rPr>
              <w:t>0.07</w:t>
            </w:r>
          </w:p>
        </w:tc>
        <w:tc>
          <w:tcPr>
            <w:tcW w:w="1187" w:type="dxa"/>
          </w:tcPr>
          <w:p w:rsidR="00D517D2" w:rsidRPr="0070462B" w:rsidRDefault="00E008BE" w:rsidP="0018562A">
            <w:pPr>
              <w:rPr>
                <w:sz w:val="18"/>
              </w:rPr>
            </w:pPr>
            <w:r>
              <w:rPr>
                <w:sz w:val="18"/>
              </w:rPr>
              <w:t>2011-02-03</w:t>
            </w:r>
          </w:p>
        </w:tc>
        <w:tc>
          <w:tcPr>
            <w:tcW w:w="1381" w:type="dxa"/>
          </w:tcPr>
          <w:p w:rsidR="00D517D2" w:rsidRPr="0070462B" w:rsidRDefault="00D517D2" w:rsidP="00BE535B">
            <w:pPr>
              <w:rPr>
                <w:sz w:val="18"/>
              </w:rPr>
            </w:pPr>
            <w:r>
              <w:rPr>
                <w:sz w:val="18"/>
              </w:rPr>
              <w:t>Shepard Siegel</w:t>
            </w:r>
          </w:p>
        </w:tc>
        <w:tc>
          <w:tcPr>
            <w:tcW w:w="5950" w:type="dxa"/>
          </w:tcPr>
          <w:p w:rsidR="00D517D2" w:rsidRPr="0070462B" w:rsidRDefault="00E008BE" w:rsidP="003B14E0">
            <w:pPr>
              <w:rPr>
                <w:sz w:val="18"/>
              </w:rPr>
            </w:pPr>
            <w:r>
              <w:rPr>
                <w:sz w:val="18"/>
              </w:rPr>
              <w:t>Added List of test cases</w:t>
            </w:r>
          </w:p>
        </w:tc>
      </w:tr>
    </w:tbl>
    <w:p w:rsidR="0018562A" w:rsidRDefault="0018562A">
      <w:r>
        <w:br w:type="page"/>
      </w:r>
    </w:p>
    <w:p w:rsidR="006E366E" w:rsidRDefault="006E366E" w:rsidP="006E366E">
      <w:pPr>
        <w:pStyle w:val="Heading1"/>
      </w:pPr>
      <w:r>
        <w:lastRenderedPageBreak/>
        <w:t>Introduction</w:t>
      </w:r>
    </w:p>
    <w:p w:rsidR="005E425D" w:rsidRDefault="006E366E">
      <w:r>
        <w:t>This document explains how industry-standard verification</w:t>
      </w:r>
      <w:r w:rsidR="00E93AE3">
        <w:t xml:space="preserve"> and test</w:t>
      </w:r>
      <w:r>
        <w:t xml:space="preserve"> practices are used specifically in the context of OpenCPI.</w:t>
      </w:r>
      <w:r w:rsidR="00E93AE3">
        <w:t xml:space="preserve"> </w:t>
      </w:r>
    </w:p>
    <w:p w:rsidR="00CC55C7" w:rsidRDefault="00CC55C7" w:rsidP="00CC55C7">
      <w:pPr>
        <w:pStyle w:val="Heading2"/>
      </w:pPr>
      <w:r>
        <w:t>Protocol Monitors</w:t>
      </w:r>
    </w:p>
    <w:p w:rsidR="00107CF6" w:rsidRDefault="00CC55C7" w:rsidP="00CC55C7">
      <w:r>
        <w:t>Protocol monitors may be inserted on well-known</w:t>
      </w:r>
      <w:r w:rsidR="00F41A46">
        <w:t xml:space="preserve"> interfaces such as WIP::WCI and WIP::WSI. </w:t>
      </w:r>
      <w:r>
        <w:t>The resultant Protocol Monitor Event Messages (PMEM</w:t>
      </w:r>
      <w:r w:rsidR="00CD16F3">
        <w:t>s</w:t>
      </w:r>
      <w:r>
        <w:t>)</w:t>
      </w:r>
      <w:r w:rsidR="00CD16F3">
        <w:t xml:space="preserve"> which are produced may be used in several ways</w:t>
      </w:r>
      <w:r w:rsidR="00F41A46">
        <w:t xml:space="preserve">. </w:t>
      </w:r>
      <w:r w:rsidR="00107CF6">
        <w:t xml:space="preserve">The protocol monitors detect and report events and errors. No additional RTL or interconnect is required in a </w:t>
      </w:r>
      <w:r w:rsidR="00CD16F3">
        <w:t>functional simulation</w:t>
      </w:r>
      <w:r w:rsidR="00107CF6">
        <w:t xml:space="preserve"> </w:t>
      </w:r>
      <w:r w:rsidR="00CD16F3">
        <w:t xml:space="preserve">verification </w:t>
      </w:r>
      <w:r w:rsidR="00107CF6">
        <w:t xml:space="preserve">setting. </w:t>
      </w:r>
      <w:r w:rsidR="00CD16F3">
        <w:t>In hardware verification, some means of observing the PMEMs is needed.</w:t>
      </w:r>
    </w:p>
    <w:p w:rsidR="00F41A46" w:rsidRDefault="00F41A46" w:rsidP="00CC55C7">
      <w:r>
        <w:t xml:space="preserve">Beyond their fundamental use, in a </w:t>
      </w:r>
      <w:r w:rsidR="00CC55C7">
        <w:t xml:space="preserve">conjectured embellishment, </w:t>
      </w:r>
      <w:r>
        <w:t>the protocol monitors may be joined together</w:t>
      </w:r>
      <w:r w:rsidR="00CC55C7">
        <w:t xml:space="preserve"> with </w:t>
      </w:r>
      <w:r w:rsidR="00107CF6">
        <w:t>an</w:t>
      </w:r>
      <w:r>
        <w:t xml:space="preserve"> aggregation</w:t>
      </w:r>
      <w:r w:rsidR="00CC55C7">
        <w:t xml:space="preserve"> net</w:t>
      </w:r>
      <w:r>
        <w:t>work.</w:t>
      </w:r>
      <w:r w:rsidR="00107CF6">
        <w:t xml:space="preserve"> Beyond verification, this would provide utility in application debug and test as a complement to FPGA vendor-specific techniques like </w:t>
      </w:r>
      <w:proofErr w:type="spellStart"/>
      <w:r w:rsidR="00107CF6" w:rsidRPr="00107CF6">
        <w:rPr>
          <w:i/>
        </w:rPr>
        <w:t>ChipScope</w:t>
      </w:r>
      <w:proofErr w:type="spellEnd"/>
      <w:r w:rsidR="0042047A">
        <w:rPr>
          <w:i/>
        </w:rPr>
        <w:t>®</w:t>
      </w:r>
      <w:r w:rsidR="00107CF6">
        <w:t xml:space="preserve"> or </w:t>
      </w:r>
      <w:proofErr w:type="spellStart"/>
      <w:r w:rsidR="00107CF6" w:rsidRPr="00107CF6">
        <w:rPr>
          <w:i/>
        </w:rPr>
        <w:t>SignalTap</w:t>
      </w:r>
      <w:proofErr w:type="spellEnd"/>
      <w:r w:rsidR="0042047A">
        <w:rPr>
          <w:i/>
        </w:rPr>
        <w:t>®</w:t>
      </w:r>
      <w:r w:rsidR="00107CF6">
        <w:t>.</w:t>
      </w:r>
    </w:p>
    <w:p w:rsidR="000C5A10" w:rsidRDefault="000C5A10" w:rsidP="00CC55C7"/>
    <w:p w:rsidR="00C75B50" w:rsidRDefault="000C5A10" w:rsidP="000C5A10">
      <w:r>
        <w:object w:dxaOrig="13777" w:dyaOrig="90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5.7pt" o:ole="">
            <v:imagedata r:id="rId9" o:title=""/>
          </v:shape>
          <o:OLEObject Type="Embed" ProgID="Visio.Drawing.11" ShapeID="_x0000_i1025" DrawAspect="Content" ObjectID="_1358250953" r:id="rId10"/>
        </w:object>
      </w:r>
    </w:p>
    <w:p w:rsidR="00C75B50" w:rsidRDefault="00C75B50" w:rsidP="00C75B50">
      <w:pPr>
        <w:pStyle w:val="Caption"/>
      </w:pPr>
      <w:r>
        <w:t xml:space="preserve">Figure </w:t>
      </w:r>
      <w:r w:rsidR="00BB4084">
        <w:fldChar w:fldCharType="begin"/>
      </w:r>
      <w:r w:rsidR="00BB4084">
        <w:instrText xml:space="preserve"> SEQ Figure \* ARABIC </w:instrText>
      </w:r>
      <w:r w:rsidR="00BB4084">
        <w:fldChar w:fldCharType="separate"/>
      </w:r>
      <w:r w:rsidR="001663BF">
        <w:rPr>
          <w:noProof/>
        </w:rPr>
        <w:t>1</w:t>
      </w:r>
      <w:r w:rsidR="00BB4084">
        <w:rPr>
          <w:noProof/>
        </w:rPr>
        <w:fldChar w:fldCharType="end"/>
      </w:r>
      <w:r>
        <w:t>- Assembly of Protocol MOnitors</w:t>
      </w:r>
    </w:p>
    <w:p w:rsidR="005E425D" w:rsidRPr="00F41A46" w:rsidRDefault="005E425D" w:rsidP="00CC55C7">
      <w:r>
        <w:br w:type="page"/>
      </w:r>
    </w:p>
    <w:p w:rsidR="005E425D" w:rsidRDefault="005E425D" w:rsidP="005E425D">
      <w:pPr>
        <w:pStyle w:val="Heading1"/>
      </w:pPr>
      <w:r>
        <w:lastRenderedPageBreak/>
        <w:t>Protocol Monitors</w:t>
      </w:r>
    </w:p>
    <w:p w:rsidR="005E425D" w:rsidRDefault="005E425D" w:rsidP="005E425D">
      <w:r>
        <w:t xml:space="preserve">Protocol monitors are IP assets that may be instanced in an RTL setting and serve </w:t>
      </w:r>
      <w:r w:rsidR="00B64D50">
        <w:t xml:space="preserve">the purpose of passively observing </w:t>
      </w:r>
      <w:r>
        <w:t xml:space="preserve">a particular master-slave interface pair. By observing the interface, the protocol monitor can generate events that correspond to both normal and erroneous behavior. For example, a protocol monitor can “see” a transaction’s request and response; just as it can check for and report errant behavior. </w:t>
      </w:r>
    </w:p>
    <w:p w:rsidR="00BD75BE" w:rsidRDefault="005E425D" w:rsidP="005E425D">
      <w:r>
        <w:t>The protocol monitor does this by providing t</w:t>
      </w:r>
      <w:r w:rsidR="0062099E">
        <w:t>wo sub-interfaces: 1) An Observer</w:t>
      </w:r>
      <w:r w:rsidR="0050283C">
        <w:t xml:space="preserve"> interface that passively watches the signals that are driven by both the master and the slave.  2) </w:t>
      </w:r>
      <w:r w:rsidR="00FC1071">
        <w:t xml:space="preserve">A </w:t>
      </w:r>
      <w:r w:rsidR="0062099E">
        <w:t>message S</w:t>
      </w:r>
      <w:r w:rsidR="002B0779">
        <w:t>ender</w:t>
      </w:r>
      <w:r w:rsidR="0050283C">
        <w:t xml:space="preserve"> interface that emits Protocol Monitor Event Messages (PMEMs).  The signature of the observer interface is such that it can “listen” to the interface being monitored. The signature of the message interface is a format (described in this document) that is common across different protocol monitors. The commonality and flexibility of the PMEM format decouples a specific protocol from the apparatus used to observe events and errors. In this way, new protocol monitors can be added at a later date.</w:t>
      </w:r>
      <w:r w:rsidR="00BD75BE" w:rsidRPr="00BD75BE">
        <w:t xml:space="preserve"> </w:t>
      </w:r>
    </w:p>
    <w:p w:rsidR="00BD75BE" w:rsidRDefault="00BC001E" w:rsidP="002F2DB0">
      <w:pPr>
        <w:spacing w:after="960"/>
      </w:pPr>
      <w:r>
        <w:t>Figure 2 below shows the composition of a Protocol Monitor module and an observer and generator sub-module. While the WIP defines profile and protocol signaling; and (later in) this document the P</w:t>
      </w:r>
      <w:r w:rsidR="002F2DB0">
        <w:t>MEM protocol;</w:t>
      </w:r>
      <w:r>
        <w:t xml:space="preserve"> OpenCPI </w:t>
      </w:r>
      <w:r w:rsidR="00212B63">
        <w:t xml:space="preserve">developers may define, </w:t>
      </w:r>
      <w:r>
        <w:t>design</w:t>
      </w:r>
      <w:r w:rsidR="00212B63">
        <w:t xml:space="preserve"> or refine</w:t>
      </w:r>
      <w:r>
        <w:t xml:space="preserve"> Protocol Monitors</w:t>
      </w:r>
      <w:r w:rsidR="002F2DB0">
        <w:t xml:space="preserve"> implementations</w:t>
      </w:r>
      <w:r w:rsidR="00212B63">
        <w:t xml:space="preserve"> as they see fit</w:t>
      </w:r>
      <w:r w:rsidR="002F2DB0">
        <w:t xml:space="preserve">. </w:t>
      </w:r>
      <w:r w:rsidR="00212B63">
        <w:t xml:space="preserve">For the WCI and WSI profiles, this work has been done for them. </w:t>
      </w:r>
      <w:r w:rsidR="002F2DB0">
        <w:t xml:space="preserve">The subsequent sections describe </w:t>
      </w:r>
      <w:r w:rsidR="009F5C32">
        <w:t>this protocol monitor design pattern</w:t>
      </w:r>
      <w:r w:rsidR="002F2DB0">
        <w:t xml:space="preserve"> and their specialization to specific profiles.</w:t>
      </w:r>
    </w:p>
    <w:p w:rsidR="00C75B50" w:rsidRDefault="003848F9" w:rsidP="00C75B50">
      <w:pPr>
        <w:keepNext/>
      </w:pPr>
      <w:r>
        <w:object w:dxaOrig="13830" w:dyaOrig="9044">
          <v:shape id="_x0000_i1026" type="#_x0000_t75" style="width:467.4pt;height:305.7pt" o:ole="">
            <v:imagedata r:id="rId11" o:title=""/>
          </v:shape>
          <o:OLEObject Type="Embed" ProgID="Visio.Drawing.11" ShapeID="_x0000_i1026" DrawAspect="Content" ObjectID="_1358250954" r:id="rId12"/>
        </w:object>
      </w:r>
    </w:p>
    <w:p w:rsidR="00C75B50" w:rsidRPr="002F2DB0" w:rsidRDefault="00C75B50" w:rsidP="002F2DB0">
      <w:pPr>
        <w:pStyle w:val="Caption"/>
      </w:pPr>
      <w:r>
        <w:t xml:space="preserve">Figure </w:t>
      </w:r>
      <w:r w:rsidR="00BB4084">
        <w:fldChar w:fldCharType="begin"/>
      </w:r>
      <w:r w:rsidR="00BB4084">
        <w:instrText xml:space="preserve"> SEQ Figure \* ARABIC </w:instrText>
      </w:r>
      <w:r w:rsidR="00BB4084">
        <w:fldChar w:fldCharType="separate"/>
      </w:r>
      <w:r w:rsidR="001663BF">
        <w:rPr>
          <w:noProof/>
        </w:rPr>
        <w:t>2</w:t>
      </w:r>
      <w:r w:rsidR="00BB4084">
        <w:rPr>
          <w:noProof/>
        </w:rPr>
        <w:fldChar w:fldCharType="end"/>
      </w:r>
      <w:r>
        <w:t xml:space="preserve"> - protocol monitor design pattern</w:t>
      </w:r>
      <w:r>
        <w:br w:type="page"/>
      </w:r>
    </w:p>
    <w:p w:rsidR="00C75B50" w:rsidRDefault="00C75B50" w:rsidP="00C75B50">
      <w:pPr>
        <w:pStyle w:val="Heading2"/>
      </w:pPr>
      <w:r>
        <w:lastRenderedPageBreak/>
        <w:t xml:space="preserve">The Protocol Monitor </w:t>
      </w:r>
      <w:r w:rsidRPr="00FE1661">
        <w:rPr>
          <w:u w:val="single"/>
        </w:rPr>
        <w:t>Observer</w:t>
      </w:r>
      <w:r>
        <w:t xml:space="preserve"> Module</w:t>
      </w:r>
    </w:p>
    <w:p w:rsidR="00F13B5D" w:rsidRDefault="00C75B50" w:rsidP="00C75B50">
      <w:r>
        <w:t xml:space="preserve">The observer module is the component which adapts a specific WIP interface to a more-abstract sequence of observations. The WIP </w:t>
      </w:r>
      <w:r w:rsidR="00F13B5D">
        <w:t xml:space="preserve">observer </w:t>
      </w:r>
      <w:r>
        <w:t xml:space="preserve">interface is fully defined by the WIP metadata. For example, </w:t>
      </w:r>
      <w:proofErr w:type="gramStart"/>
      <w:r>
        <w:t>an OpenCPI WIP::WCI OCP-IP interface with an instance-specific set of interface attribute</w:t>
      </w:r>
      <w:proofErr w:type="gramEnd"/>
      <w:r>
        <w:t xml:space="preserve"> metadata</w:t>
      </w:r>
      <w:r w:rsidR="00F13B5D">
        <w:t xml:space="preserve">. </w:t>
      </w:r>
      <w:r>
        <w:t xml:space="preserve">This includes that interface’s </w:t>
      </w:r>
      <w:r w:rsidR="00F13B5D">
        <w:t>possibly unique clock and reset</w:t>
      </w:r>
      <w:r>
        <w:t xml:space="preserve"> and the choices made by the attribute </w:t>
      </w:r>
      <w:r w:rsidR="00F13B5D">
        <w:t>metadata</w:t>
      </w:r>
      <w:r>
        <w:t>.</w:t>
      </w:r>
      <w:r w:rsidR="00F13B5D">
        <w:t xml:space="preserve"> These are the signals that comprise the WIP observer port shown at the bottom of figure 2 prior.</w:t>
      </w:r>
    </w:p>
    <w:p w:rsidR="00007615" w:rsidRDefault="00F13B5D" w:rsidP="00C75B50">
      <w:r>
        <w:t xml:space="preserve">Logic in </w:t>
      </w:r>
      <w:r w:rsidR="00277F3B">
        <w:t xml:space="preserve">the </w:t>
      </w:r>
      <w:r>
        <w:t xml:space="preserve">observer module watches for a set of events and errors by observing the </w:t>
      </w:r>
      <w:r w:rsidR="00277F3B">
        <w:t>subject</w:t>
      </w:r>
      <w:r>
        <w:t xml:space="preserve"> interface. The output of the observer module is a sequence of observations. These “observations” are relatively low-level and </w:t>
      </w:r>
      <w:r w:rsidR="000005E4">
        <w:t xml:space="preserve">often </w:t>
      </w:r>
      <w:r>
        <w:t xml:space="preserve">specific to the observed protocol. They are defined on a per-profile basis. The observations </w:t>
      </w:r>
      <w:r w:rsidR="00277F3B">
        <w:t>may be</w:t>
      </w:r>
      <w:r>
        <w:t>, by example: Event: Reset has been released. Event: Control request INIIALIZE. Event: Write configuration property (A) with (D). Error: Response observed without corresponding request.</w:t>
      </w:r>
      <w:r w:rsidR="00277F3B">
        <w:t xml:space="preserve"> And so on.</w:t>
      </w:r>
      <w:r>
        <w:t xml:space="preserve"> It is specifically </w:t>
      </w:r>
      <w:r w:rsidRPr="00F13B5D">
        <w:rPr>
          <w:i/>
        </w:rPr>
        <w:t>not</w:t>
      </w:r>
      <w:r>
        <w:t xml:space="preserve"> the intent of the observer to abstract these low-level, protocol observations into request-response-fused transactions, unless that the native </w:t>
      </w:r>
      <w:r w:rsidR="00FE1661">
        <w:t>nature</w:t>
      </w:r>
      <w:r>
        <w:t xml:space="preserve"> the protocol.</w:t>
      </w:r>
      <w:r w:rsidR="00BC0A51">
        <w:t xml:space="preserve"> </w:t>
      </w:r>
      <w:r w:rsidR="00007615">
        <w:t>An obs</w:t>
      </w:r>
      <w:r w:rsidR="000005E4">
        <w:t xml:space="preserve">erver code module (e.g. </w:t>
      </w:r>
      <w:proofErr w:type="spellStart"/>
      <w:r w:rsidR="000005E4">
        <w:t>mkWxx</w:t>
      </w:r>
      <w:r w:rsidR="00007615">
        <w:t>Obse</w:t>
      </w:r>
      <w:r w:rsidR="000005E4">
        <w:t>rver</w:t>
      </w:r>
      <w:proofErr w:type="spellEnd"/>
      <w:r w:rsidR="000005E4">
        <w:t xml:space="preserve">) is specialized to WIP </w:t>
      </w:r>
      <w:proofErr w:type="spellStart"/>
      <w:r w:rsidR="000005E4">
        <w:t>Wxx</w:t>
      </w:r>
      <w:proofErr w:type="spellEnd"/>
      <w:r w:rsidR="000005E4">
        <w:t xml:space="preserve">. </w:t>
      </w:r>
      <w:r w:rsidR="00007615">
        <w:t xml:space="preserve">As such, it contains </w:t>
      </w:r>
      <w:r w:rsidR="00BC0A51">
        <w:t>the bulk of translating observed wire-transitions to observations.</w:t>
      </w:r>
      <w:r w:rsidR="00277F3B">
        <w:t xml:space="preserve"> In other words, wire-level to protocol-level translation</w:t>
      </w:r>
      <w:r w:rsidR="00BF239C">
        <w:t>.</w:t>
      </w:r>
    </w:p>
    <w:p w:rsidR="000005E4" w:rsidRDefault="000005E4" w:rsidP="00C75B50">
      <w:r>
        <w:t>The output of every profile-specialized observer module is a common, extendable interface Type called PMEM (note the overloaded use of the acronym; here it is a Type for an internal interface</w:t>
      </w:r>
      <w:r w:rsidR="003848F9">
        <w:t xml:space="preserve">). Observer modules have event generation rules that are in the business of adapting protocol-specific </w:t>
      </w:r>
      <w:r w:rsidR="003848F9" w:rsidRPr="00FE1661">
        <w:rPr>
          <w:i/>
        </w:rPr>
        <w:t>observations</w:t>
      </w:r>
      <w:r w:rsidR="003848F9">
        <w:t xml:space="preserve"> made “on-the-wire” into equivalent or more-abstract </w:t>
      </w:r>
      <w:r w:rsidR="003848F9" w:rsidRPr="00FE1661">
        <w:rPr>
          <w:i/>
        </w:rPr>
        <w:t>events</w:t>
      </w:r>
      <w:r w:rsidR="003848F9">
        <w:t>. Each particular implementation may decide to what degree this abstraction process occurs. It may pass or filter specific observations to the PMEM Sender. It is also allowed, but not required, that the observer module track individual low-level requests and responses, potentially abstracting multiple protocol-level events (request, response) into a single higher-level transaction-level (TL) event.</w:t>
      </w:r>
    </w:p>
    <w:p w:rsidR="00FE1661" w:rsidRDefault="00FE1661" w:rsidP="00FE1661">
      <w:pPr>
        <w:pStyle w:val="Heading2"/>
      </w:pPr>
      <w:r>
        <w:t xml:space="preserve">The Protocol Monitor </w:t>
      </w:r>
      <w:proofErr w:type="spellStart"/>
      <w:r>
        <w:rPr>
          <w:u w:val="single"/>
        </w:rPr>
        <w:t>Monitor</w:t>
      </w:r>
      <w:proofErr w:type="spellEnd"/>
      <w:r>
        <w:t xml:space="preserve"> Module</w:t>
      </w:r>
    </w:p>
    <w:p w:rsidR="00231A1A" w:rsidRDefault="00FE1661" w:rsidP="00FE1661">
      <w:r>
        <w:t xml:space="preserve">The monitor module is the component </w:t>
      </w:r>
      <w:r w:rsidR="00567418">
        <w:t xml:space="preserve">that </w:t>
      </w:r>
      <w:r w:rsidR="000005E4">
        <w:t>encapsulates</w:t>
      </w:r>
      <w:r>
        <w:t xml:space="preserve"> both the observe</w:t>
      </w:r>
      <w:r w:rsidR="002D0BD8">
        <w:t xml:space="preserve">r and </w:t>
      </w:r>
      <w:r w:rsidR="003848F9">
        <w:t>sender</w:t>
      </w:r>
      <w:r w:rsidR="002D0BD8">
        <w:t xml:space="preserve"> </w:t>
      </w:r>
      <w:r>
        <w:t xml:space="preserve">modules. It is the component </w:t>
      </w:r>
      <w:r w:rsidR="00BF239C">
        <w:t>instantiated</w:t>
      </w:r>
      <w:r>
        <w:t xml:space="preserve"> when one creates an instance of a protocol monitor. </w:t>
      </w:r>
      <w:r w:rsidR="00231A1A">
        <w:t>Every monitor instance is given a unique compile-time Bit</w:t>
      </w:r>
      <w:proofErr w:type="gramStart"/>
      <w:r w:rsidR="00231A1A">
        <w:t>#(</w:t>
      </w:r>
      <w:proofErr w:type="gramEnd"/>
      <w:r w:rsidR="00231A1A">
        <w:t xml:space="preserve">8) </w:t>
      </w:r>
      <w:proofErr w:type="spellStart"/>
      <w:r w:rsidR="00231A1A">
        <w:t>srcID</w:t>
      </w:r>
      <w:proofErr w:type="spellEnd"/>
      <w:r w:rsidR="00231A1A">
        <w:t>, and this static identifier is inserted in the event stream as events are en</w:t>
      </w:r>
      <w:r w:rsidR="00BE535B">
        <w:t xml:space="preserve">queued to the </w:t>
      </w:r>
      <w:r w:rsidR="003848F9">
        <w:t>sender</w:t>
      </w:r>
      <w:r w:rsidR="00BE535B">
        <w:t xml:space="preserve"> </w:t>
      </w:r>
      <w:r w:rsidR="00231A1A">
        <w:t xml:space="preserve">module. The translation of observations to events is shown by the logic cloud in the center of figure 2 prior. </w:t>
      </w:r>
      <w:r w:rsidR="00BC0A51">
        <w:t>A mo</w:t>
      </w:r>
      <w:r w:rsidR="003848F9">
        <w:t xml:space="preserve">nitor code module (e.g. </w:t>
      </w:r>
      <w:proofErr w:type="spellStart"/>
      <w:r w:rsidR="003848F9">
        <w:t>mkWxxMonitor</w:t>
      </w:r>
      <w:proofErr w:type="spellEnd"/>
      <w:r w:rsidR="003848F9">
        <w:t xml:space="preserve">) provides the </w:t>
      </w:r>
      <w:proofErr w:type="spellStart"/>
      <w:r w:rsidR="003848F9">
        <w:t>Wxx</w:t>
      </w:r>
      <w:proofErr w:type="spellEnd"/>
      <w:r w:rsidR="00BC0A51">
        <w:t xml:space="preserve"> base class that the observer inherits; but also </w:t>
      </w:r>
      <w:r w:rsidR="00BF239C">
        <w:t xml:space="preserve">may use this information for </w:t>
      </w:r>
      <w:r w:rsidR="00BC0A51">
        <w:t>profile</w:t>
      </w:r>
      <w:r w:rsidR="003848F9">
        <w:t xml:space="preserve"> </w:t>
      </w:r>
      <w:r w:rsidR="00BC0A51">
        <w:t>agnostic abstraction.</w:t>
      </w:r>
      <w:r w:rsidR="00277F3B">
        <w:t xml:space="preserve"> </w:t>
      </w:r>
    </w:p>
    <w:p w:rsidR="002D0BD8" w:rsidRDefault="002D0BD8" w:rsidP="002D0BD8">
      <w:pPr>
        <w:pStyle w:val="Heading2"/>
      </w:pPr>
      <w:r>
        <w:t xml:space="preserve">The Protocol Monitor </w:t>
      </w:r>
      <w:r w:rsidR="003848F9">
        <w:rPr>
          <w:u w:val="single"/>
        </w:rPr>
        <w:t>Sender</w:t>
      </w:r>
      <w:r>
        <w:t xml:space="preserve"> Module</w:t>
      </w:r>
    </w:p>
    <w:p w:rsidR="00BD75BE" w:rsidRPr="00BC0A51" w:rsidRDefault="002D0BD8" w:rsidP="002D0BD8">
      <w:r>
        <w:t xml:space="preserve">The PMEM </w:t>
      </w:r>
      <w:r w:rsidR="003848F9">
        <w:t>sender</w:t>
      </w:r>
      <w:r>
        <w:t xml:space="preserve"> module is the component which </w:t>
      </w:r>
      <w:r w:rsidR="003848F9">
        <w:t>sends</w:t>
      </w:r>
      <w:r>
        <w:t xml:space="preserve"> Protocol Monitor Event Messages</w:t>
      </w:r>
      <w:r w:rsidR="003848F9">
        <w:t xml:space="preserve"> out in a ubiquitous 4 Byte WSI format</w:t>
      </w:r>
      <w:r>
        <w:t>.</w:t>
      </w:r>
      <w:r w:rsidR="00BE535B">
        <w:t xml:space="preserve"> </w:t>
      </w:r>
      <w:r w:rsidR="00007615">
        <w:t>It accepts events from the monitor module, which include an instance-specific Bit</w:t>
      </w:r>
      <w:proofErr w:type="gramStart"/>
      <w:r w:rsidR="00007615">
        <w:t>#(</w:t>
      </w:r>
      <w:proofErr w:type="gramEnd"/>
      <w:r w:rsidR="00007615">
        <w:t xml:space="preserve">8) </w:t>
      </w:r>
      <w:proofErr w:type="spellStart"/>
      <w:r w:rsidR="00007615">
        <w:t>eType</w:t>
      </w:r>
      <w:proofErr w:type="spellEnd"/>
      <w:r w:rsidR="00007615">
        <w:t xml:space="preserve"> (event type), and optionally, additional event data, such as address and data. The </w:t>
      </w:r>
      <w:r w:rsidR="003848F9">
        <w:t>sender</w:t>
      </w:r>
      <w:r w:rsidR="00007615">
        <w:t xml:space="preserve"> module contains the convenience, reusable cod</w:t>
      </w:r>
      <w:r w:rsidR="00BF239C">
        <w:t>e, for generating a PMEM from an</w:t>
      </w:r>
      <w:r w:rsidR="00007615">
        <w:t xml:space="preserve"> event. </w:t>
      </w:r>
      <w:r w:rsidR="00BE535B">
        <w:t xml:space="preserve">The PMEM </w:t>
      </w:r>
      <w:r w:rsidR="003848F9">
        <w:t>sender</w:t>
      </w:r>
      <w:r w:rsidR="00BE535B">
        <w:t xml:space="preserve"> respects the PMEM</w:t>
      </w:r>
      <w:r w:rsidR="00BF239C">
        <w:t xml:space="preserve"> message format </w:t>
      </w:r>
      <w:r w:rsidR="00007615">
        <w:t>defined</w:t>
      </w:r>
      <w:r w:rsidR="00BE535B">
        <w:t xml:space="preserve"> </w:t>
      </w:r>
      <w:r w:rsidR="00BF239C">
        <w:t>in this document</w:t>
      </w:r>
      <w:r w:rsidR="00007615">
        <w:t>. The PMEM generator is shown atop figure 2 prior.</w:t>
      </w:r>
      <w:r w:rsidR="00BC0A51">
        <w:t xml:space="preserve"> A generi</w:t>
      </w:r>
      <w:r w:rsidR="003848F9">
        <w:t xml:space="preserve">c PMEM generator (e.g. </w:t>
      </w:r>
      <w:proofErr w:type="spellStart"/>
      <w:r w:rsidR="003848F9">
        <w:t>mkPMEMSender</w:t>
      </w:r>
      <w:proofErr w:type="spellEnd"/>
      <w:r w:rsidR="00BC0A51">
        <w:t>) may be reused across protocol monitors.</w:t>
      </w:r>
      <w:r w:rsidR="00BD75BE">
        <w:br w:type="page"/>
      </w:r>
    </w:p>
    <w:p w:rsidR="00F30E4C" w:rsidRDefault="00F30E4C" w:rsidP="00F30E4C">
      <w:pPr>
        <w:pStyle w:val="Heading1"/>
      </w:pPr>
      <w:r>
        <w:lastRenderedPageBreak/>
        <w:t>Protocol Monitor Event Message (PMEM)</w:t>
      </w:r>
    </w:p>
    <w:p w:rsidR="00F30E4C" w:rsidRDefault="00F30E4C" w:rsidP="00F30E4C">
      <w:r>
        <w:t>The PMEM is communicated with a fixed WSI profile and the me</w:t>
      </w:r>
      <w:r w:rsidR="00FA261D">
        <w:t>ssage carried in a fixed format as described here.</w:t>
      </w:r>
    </w:p>
    <w:p w:rsidR="00A80169" w:rsidRDefault="00A80169" w:rsidP="00A80169">
      <w:pPr>
        <w:pStyle w:val="Heading2"/>
      </w:pPr>
      <w:r>
        <w:t>PMEM Overview</w:t>
      </w:r>
    </w:p>
    <w:p w:rsidR="00A80169" w:rsidRPr="00B61349" w:rsidRDefault="00A80169" w:rsidP="00A80169">
      <w:r>
        <w:t xml:space="preserve">The PMEM format facilitates the efficient communication and aggregation of event messages arising from a diverse set of event sources. Every PMEM carries a unique source ID and tag with it </w:t>
      </w:r>
      <w:r w:rsidR="00CC4663">
        <w:t xml:space="preserve">that originates </w:t>
      </w:r>
      <w:r>
        <w:t>from its source</w:t>
      </w:r>
      <w:r w:rsidR="00F20131">
        <w:t xml:space="preserve"> and is carried along with the message as it moves through toward its destination</w:t>
      </w:r>
      <w:r>
        <w:t xml:space="preserve">. An </w:t>
      </w:r>
      <w:r w:rsidR="00F20131">
        <w:t xml:space="preserve">external (e.g. software) </w:t>
      </w:r>
      <w:r>
        <w:t xml:space="preserve">association list links a unique source ID to the type of message provided. In this way, future message formats may be invented without needing to change the PMEM infrastructure. Event messages may be as short as a single header word. The header </w:t>
      </w:r>
      <w:r w:rsidR="00CC4663">
        <w:t>carries</w:t>
      </w:r>
      <w:r>
        <w:t xml:space="preserve"> a monitor-specific event-type (</w:t>
      </w:r>
      <w:proofErr w:type="spellStart"/>
      <w:r>
        <w:t>eType</w:t>
      </w:r>
      <w:proofErr w:type="spellEnd"/>
      <w:r>
        <w:t xml:space="preserve">) </w:t>
      </w:r>
      <w:r w:rsidR="00CC4663">
        <w:t>indication</w:t>
      </w:r>
      <w:r>
        <w:t xml:space="preserve"> that </w:t>
      </w:r>
      <w:r w:rsidR="00CC4663">
        <w:t>serves to abstract the event. The body contains event information; such as the address and data words for a write request or the response words for read response.</w:t>
      </w:r>
      <w:r w:rsidR="00F20131">
        <w:t xml:space="preserve"> In conditions of network congestion due to excessive body payload, the PMEM format facilitates the truncation of body information, while retaining the header. This capability allows PMEM devices to dynamically thin body data; as an alternative to dropping an event altogether. </w:t>
      </w:r>
    </w:p>
    <w:p w:rsidR="00A80169" w:rsidRDefault="00A80169" w:rsidP="00F30E4C"/>
    <w:p w:rsidR="00F30E4C" w:rsidRDefault="00F30E4C" w:rsidP="00F30E4C">
      <w:pPr>
        <w:pStyle w:val="Heading2"/>
      </w:pPr>
      <w:r>
        <w:t>PMEM WSI Attributes</w:t>
      </w:r>
    </w:p>
    <w:p w:rsidR="00B61349" w:rsidRPr="00B61349" w:rsidRDefault="00B61349" w:rsidP="00B61349">
      <w:r>
        <w:t xml:space="preserve">The non-default attributes are shaded in </w:t>
      </w:r>
      <w:r w:rsidRPr="00180DD9">
        <w:rPr>
          <w:highlight w:val="yellow"/>
        </w:rPr>
        <w:t>yellow</w:t>
      </w:r>
      <w:r>
        <w:t>.</w:t>
      </w:r>
    </w:p>
    <w:tbl>
      <w:tblPr>
        <w:tblStyle w:val="TableGrid"/>
        <w:tblW w:w="0" w:type="auto"/>
        <w:tblLook w:val="04A0" w:firstRow="1" w:lastRow="0" w:firstColumn="1" w:lastColumn="0" w:noHBand="0" w:noVBand="1"/>
      </w:tblPr>
      <w:tblGrid>
        <w:gridCol w:w="2160"/>
        <w:gridCol w:w="1275"/>
        <w:gridCol w:w="788"/>
        <w:gridCol w:w="5353"/>
      </w:tblGrid>
      <w:tr w:rsidR="00F30E4C" w:rsidRPr="00F30E4C" w:rsidTr="00B61349">
        <w:tc>
          <w:tcPr>
            <w:tcW w:w="2160" w:type="dxa"/>
            <w:tcBorders>
              <w:bottom w:val="single" w:sz="4" w:space="0" w:color="auto"/>
            </w:tcBorders>
            <w:shd w:val="pct5" w:color="auto" w:fill="auto"/>
          </w:tcPr>
          <w:p w:rsidR="00F30E4C" w:rsidRPr="00F30E4C" w:rsidRDefault="00F30E4C" w:rsidP="00BE535B">
            <w:pPr>
              <w:rPr>
                <w:b/>
              </w:rPr>
            </w:pPr>
            <w:r w:rsidRPr="00F30E4C">
              <w:rPr>
                <w:b/>
              </w:rPr>
              <w:t>Attribute</w:t>
            </w:r>
          </w:p>
        </w:tc>
        <w:tc>
          <w:tcPr>
            <w:tcW w:w="1275" w:type="dxa"/>
            <w:tcBorders>
              <w:bottom w:val="single" w:sz="4" w:space="0" w:color="auto"/>
            </w:tcBorders>
            <w:shd w:val="pct5" w:color="auto" w:fill="auto"/>
          </w:tcPr>
          <w:p w:rsidR="00F30E4C" w:rsidRPr="00F30E4C" w:rsidRDefault="00F30E4C" w:rsidP="00BE535B">
            <w:pPr>
              <w:rPr>
                <w:b/>
              </w:rPr>
            </w:pPr>
            <w:r w:rsidRPr="00F30E4C">
              <w:rPr>
                <w:b/>
              </w:rPr>
              <w:t>Type</w:t>
            </w:r>
          </w:p>
        </w:tc>
        <w:tc>
          <w:tcPr>
            <w:tcW w:w="788" w:type="dxa"/>
            <w:tcBorders>
              <w:bottom w:val="single" w:sz="4" w:space="0" w:color="auto"/>
            </w:tcBorders>
            <w:shd w:val="pct5" w:color="auto" w:fill="auto"/>
          </w:tcPr>
          <w:p w:rsidR="00F30E4C" w:rsidRPr="00F30E4C" w:rsidRDefault="00F30E4C" w:rsidP="00BE535B">
            <w:pPr>
              <w:rPr>
                <w:b/>
              </w:rPr>
            </w:pPr>
            <w:r w:rsidRPr="00F30E4C">
              <w:rPr>
                <w:b/>
              </w:rPr>
              <w:t>Value</w:t>
            </w:r>
          </w:p>
        </w:tc>
        <w:tc>
          <w:tcPr>
            <w:tcW w:w="5353" w:type="dxa"/>
            <w:tcBorders>
              <w:bottom w:val="single" w:sz="4" w:space="0" w:color="auto"/>
            </w:tcBorders>
            <w:shd w:val="pct5" w:color="auto" w:fill="auto"/>
          </w:tcPr>
          <w:p w:rsidR="00F30E4C" w:rsidRPr="00F30E4C" w:rsidRDefault="00F30E4C" w:rsidP="00BE535B">
            <w:pPr>
              <w:rPr>
                <w:b/>
              </w:rPr>
            </w:pPr>
            <w:r>
              <w:rPr>
                <w:b/>
              </w:rPr>
              <w:t>Description</w:t>
            </w:r>
          </w:p>
        </w:tc>
      </w:tr>
      <w:tr w:rsidR="00F30E4C" w:rsidRPr="00F30E4C" w:rsidTr="00B61349">
        <w:tc>
          <w:tcPr>
            <w:tcW w:w="2160" w:type="dxa"/>
            <w:shd w:val="clear" w:color="auto" w:fill="FFFF00"/>
          </w:tcPr>
          <w:p w:rsidR="00F30E4C" w:rsidRPr="00F30E4C" w:rsidRDefault="00F30E4C" w:rsidP="00BE535B">
            <w:proofErr w:type="spellStart"/>
            <w:r w:rsidRPr="00F30E4C">
              <w:t>DataValueWidth</w:t>
            </w:r>
            <w:proofErr w:type="spellEnd"/>
          </w:p>
        </w:tc>
        <w:tc>
          <w:tcPr>
            <w:tcW w:w="1275" w:type="dxa"/>
            <w:shd w:val="clear" w:color="auto" w:fill="FFFF00"/>
          </w:tcPr>
          <w:p w:rsidR="00F30E4C" w:rsidRPr="00F30E4C" w:rsidRDefault="00F30E4C" w:rsidP="00BE535B">
            <w:proofErr w:type="spellStart"/>
            <w:r w:rsidRPr="00F30E4C">
              <w:t>unsignedInt</w:t>
            </w:r>
            <w:proofErr w:type="spellEnd"/>
          </w:p>
        </w:tc>
        <w:tc>
          <w:tcPr>
            <w:tcW w:w="788" w:type="dxa"/>
            <w:shd w:val="clear" w:color="auto" w:fill="FFFF00"/>
          </w:tcPr>
          <w:p w:rsidR="00F30E4C" w:rsidRPr="00F30E4C" w:rsidRDefault="0042047A" w:rsidP="00BE535B">
            <w:r>
              <w:t>32</w:t>
            </w:r>
          </w:p>
        </w:tc>
        <w:tc>
          <w:tcPr>
            <w:tcW w:w="5353" w:type="dxa"/>
            <w:shd w:val="clear" w:color="auto" w:fill="FFFF00"/>
          </w:tcPr>
          <w:p w:rsidR="00F30E4C" w:rsidRPr="00F30E4C" w:rsidRDefault="00B61349" w:rsidP="0042047A">
            <w:r>
              <w:t xml:space="preserve">1 </w:t>
            </w:r>
            <w:r w:rsidR="0042047A">
              <w:t>4B DWORD</w:t>
            </w:r>
          </w:p>
        </w:tc>
      </w:tr>
      <w:tr w:rsidR="00F30E4C" w:rsidRPr="00F30E4C" w:rsidTr="00B61349">
        <w:tc>
          <w:tcPr>
            <w:tcW w:w="2160" w:type="dxa"/>
          </w:tcPr>
          <w:p w:rsidR="00F30E4C" w:rsidRPr="00F30E4C" w:rsidRDefault="00F30E4C" w:rsidP="00BE535B">
            <w:proofErr w:type="spellStart"/>
            <w:r>
              <w:t>DataValueGranularity</w:t>
            </w:r>
            <w:proofErr w:type="spellEnd"/>
          </w:p>
        </w:tc>
        <w:tc>
          <w:tcPr>
            <w:tcW w:w="1275" w:type="dxa"/>
          </w:tcPr>
          <w:p w:rsidR="00F30E4C" w:rsidRPr="00F30E4C" w:rsidRDefault="00F30E4C" w:rsidP="00BE535B">
            <w:proofErr w:type="spellStart"/>
            <w:r w:rsidRPr="00F30E4C">
              <w:t>unsignedInt</w:t>
            </w:r>
            <w:proofErr w:type="spellEnd"/>
          </w:p>
        </w:tc>
        <w:tc>
          <w:tcPr>
            <w:tcW w:w="788" w:type="dxa"/>
          </w:tcPr>
          <w:p w:rsidR="00F30E4C" w:rsidRPr="00F30E4C" w:rsidRDefault="00F30E4C" w:rsidP="00BE535B">
            <w:r>
              <w:t>1</w:t>
            </w:r>
          </w:p>
        </w:tc>
        <w:tc>
          <w:tcPr>
            <w:tcW w:w="5353" w:type="dxa"/>
          </w:tcPr>
          <w:p w:rsidR="00F30E4C" w:rsidRPr="00F30E4C" w:rsidRDefault="0042047A" w:rsidP="0042047A">
            <w:r>
              <w:t>1 4B DWORD</w:t>
            </w:r>
            <w:r w:rsidR="00B61349">
              <w:t xml:space="preserve"> per “value”</w:t>
            </w:r>
          </w:p>
        </w:tc>
      </w:tr>
      <w:tr w:rsidR="00F30E4C" w:rsidRPr="00F30E4C" w:rsidTr="00B61349">
        <w:tc>
          <w:tcPr>
            <w:tcW w:w="2160" w:type="dxa"/>
            <w:tcBorders>
              <w:bottom w:val="single" w:sz="4" w:space="0" w:color="auto"/>
            </w:tcBorders>
          </w:tcPr>
          <w:p w:rsidR="00F30E4C" w:rsidRDefault="00F30E4C" w:rsidP="00BE535B">
            <w:proofErr w:type="spellStart"/>
            <w:r>
              <w:t>DiverseDataSizes</w:t>
            </w:r>
            <w:proofErr w:type="spellEnd"/>
          </w:p>
        </w:tc>
        <w:tc>
          <w:tcPr>
            <w:tcW w:w="1275" w:type="dxa"/>
            <w:tcBorders>
              <w:bottom w:val="single" w:sz="4" w:space="0" w:color="auto"/>
            </w:tcBorders>
          </w:tcPr>
          <w:p w:rsidR="00F30E4C" w:rsidRPr="00F30E4C" w:rsidRDefault="00F30E4C" w:rsidP="00BE535B">
            <w:proofErr w:type="spellStart"/>
            <w:r>
              <w:t>boolean</w:t>
            </w:r>
            <w:proofErr w:type="spellEnd"/>
          </w:p>
        </w:tc>
        <w:tc>
          <w:tcPr>
            <w:tcW w:w="788" w:type="dxa"/>
            <w:tcBorders>
              <w:bottom w:val="single" w:sz="4" w:space="0" w:color="auto"/>
            </w:tcBorders>
          </w:tcPr>
          <w:p w:rsidR="00F30E4C" w:rsidRDefault="00F30E4C" w:rsidP="00BE535B">
            <w:r>
              <w:t>False</w:t>
            </w:r>
          </w:p>
        </w:tc>
        <w:tc>
          <w:tcPr>
            <w:tcW w:w="5353" w:type="dxa"/>
            <w:tcBorders>
              <w:bottom w:val="single" w:sz="4" w:space="0" w:color="auto"/>
            </w:tcBorders>
          </w:tcPr>
          <w:p w:rsidR="00F30E4C" w:rsidRDefault="00F30E4C" w:rsidP="00BE535B"/>
        </w:tc>
      </w:tr>
      <w:tr w:rsidR="00F30E4C" w:rsidRPr="00F30E4C" w:rsidTr="00B61349">
        <w:tc>
          <w:tcPr>
            <w:tcW w:w="2160" w:type="dxa"/>
            <w:shd w:val="clear" w:color="auto" w:fill="FFFF00"/>
          </w:tcPr>
          <w:p w:rsidR="00F30E4C" w:rsidRDefault="00F30E4C" w:rsidP="00BE535B">
            <w:proofErr w:type="spellStart"/>
            <w:r>
              <w:t>MaxMessageValues</w:t>
            </w:r>
            <w:proofErr w:type="spellEnd"/>
          </w:p>
        </w:tc>
        <w:tc>
          <w:tcPr>
            <w:tcW w:w="1275" w:type="dxa"/>
            <w:shd w:val="clear" w:color="auto" w:fill="FFFF00"/>
          </w:tcPr>
          <w:p w:rsidR="00F30E4C" w:rsidRDefault="00F30E4C" w:rsidP="00BE535B">
            <w:proofErr w:type="spellStart"/>
            <w:r>
              <w:t>unsignedInt</w:t>
            </w:r>
            <w:proofErr w:type="spellEnd"/>
          </w:p>
        </w:tc>
        <w:tc>
          <w:tcPr>
            <w:tcW w:w="788" w:type="dxa"/>
            <w:shd w:val="clear" w:color="auto" w:fill="FFFF00"/>
          </w:tcPr>
          <w:p w:rsidR="00F30E4C" w:rsidRDefault="00F30E4C" w:rsidP="00BE535B">
            <w:r>
              <w:t>256</w:t>
            </w:r>
          </w:p>
        </w:tc>
        <w:tc>
          <w:tcPr>
            <w:tcW w:w="5353" w:type="dxa"/>
            <w:shd w:val="clear" w:color="auto" w:fill="FFFF00"/>
          </w:tcPr>
          <w:p w:rsidR="00F30E4C" w:rsidRDefault="0042047A" w:rsidP="00BE535B">
            <w:r>
              <w:t>256 4B DWORD</w:t>
            </w:r>
            <w:r w:rsidR="00F30E4C">
              <w:t>s</w:t>
            </w:r>
            <w:r w:rsidR="00B61349">
              <w:t xml:space="preserve"> (see PMEM format)</w:t>
            </w:r>
          </w:p>
        </w:tc>
      </w:tr>
      <w:tr w:rsidR="00F30E4C" w:rsidRPr="00F30E4C" w:rsidTr="00B61349">
        <w:tc>
          <w:tcPr>
            <w:tcW w:w="2160" w:type="dxa"/>
          </w:tcPr>
          <w:p w:rsidR="00F30E4C" w:rsidRDefault="00F30E4C" w:rsidP="00BE535B">
            <w:proofErr w:type="spellStart"/>
            <w:r>
              <w:t>NumberOfOpcodes</w:t>
            </w:r>
            <w:proofErr w:type="spellEnd"/>
          </w:p>
        </w:tc>
        <w:tc>
          <w:tcPr>
            <w:tcW w:w="1275" w:type="dxa"/>
          </w:tcPr>
          <w:p w:rsidR="00F30E4C" w:rsidRDefault="00F30E4C" w:rsidP="00BE535B">
            <w:proofErr w:type="spellStart"/>
            <w:r>
              <w:t>unsignedInt</w:t>
            </w:r>
            <w:proofErr w:type="spellEnd"/>
          </w:p>
        </w:tc>
        <w:tc>
          <w:tcPr>
            <w:tcW w:w="788" w:type="dxa"/>
          </w:tcPr>
          <w:p w:rsidR="00F30E4C" w:rsidRDefault="00F30E4C" w:rsidP="00BE535B">
            <w:r>
              <w:t>1</w:t>
            </w:r>
          </w:p>
        </w:tc>
        <w:tc>
          <w:tcPr>
            <w:tcW w:w="5353" w:type="dxa"/>
          </w:tcPr>
          <w:p w:rsidR="00F30E4C" w:rsidRDefault="00F30E4C" w:rsidP="00BE535B"/>
        </w:tc>
      </w:tr>
      <w:tr w:rsidR="00F30E4C" w:rsidRPr="00F30E4C" w:rsidTr="00B61349">
        <w:tc>
          <w:tcPr>
            <w:tcW w:w="2160" w:type="dxa"/>
            <w:tcBorders>
              <w:bottom w:val="single" w:sz="4" w:space="0" w:color="auto"/>
            </w:tcBorders>
          </w:tcPr>
          <w:p w:rsidR="00F30E4C" w:rsidRDefault="00F30E4C" w:rsidP="00BE535B">
            <w:r>
              <w:t>Producer</w:t>
            </w:r>
          </w:p>
        </w:tc>
        <w:tc>
          <w:tcPr>
            <w:tcW w:w="1275" w:type="dxa"/>
            <w:tcBorders>
              <w:bottom w:val="single" w:sz="4" w:space="0" w:color="auto"/>
            </w:tcBorders>
          </w:tcPr>
          <w:p w:rsidR="00F30E4C" w:rsidRDefault="00F30E4C" w:rsidP="00BE535B">
            <w:r>
              <w:t>Boolean</w:t>
            </w:r>
          </w:p>
        </w:tc>
        <w:tc>
          <w:tcPr>
            <w:tcW w:w="788" w:type="dxa"/>
            <w:tcBorders>
              <w:bottom w:val="single" w:sz="4" w:space="0" w:color="auto"/>
            </w:tcBorders>
          </w:tcPr>
          <w:p w:rsidR="00F30E4C" w:rsidRDefault="00F30E4C" w:rsidP="00BE535B"/>
        </w:tc>
        <w:tc>
          <w:tcPr>
            <w:tcW w:w="5353" w:type="dxa"/>
            <w:tcBorders>
              <w:bottom w:val="single" w:sz="4" w:space="0" w:color="auto"/>
            </w:tcBorders>
          </w:tcPr>
          <w:p w:rsidR="00F30E4C" w:rsidRDefault="00B61349" w:rsidP="00BE535B">
            <w:r>
              <w:t>Protocol Monitor out is True; Event Aggregator in is False</w:t>
            </w:r>
          </w:p>
        </w:tc>
      </w:tr>
      <w:tr w:rsidR="00F30E4C" w:rsidRPr="00F30E4C" w:rsidTr="00B61349">
        <w:tc>
          <w:tcPr>
            <w:tcW w:w="2160" w:type="dxa"/>
            <w:shd w:val="clear" w:color="auto" w:fill="FFFF00"/>
          </w:tcPr>
          <w:p w:rsidR="00F30E4C" w:rsidRDefault="00F30E4C" w:rsidP="00BE535B">
            <w:proofErr w:type="spellStart"/>
            <w:r>
              <w:t>VariableMessageLength</w:t>
            </w:r>
            <w:proofErr w:type="spellEnd"/>
          </w:p>
        </w:tc>
        <w:tc>
          <w:tcPr>
            <w:tcW w:w="1275" w:type="dxa"/>
            <w:shd w:val="clear" w:color="auto" w:fill="FFFF00"/>
          </w:tcPr>
          <w:p w:rsidR="00F30E4C" w:rsidRDefault="00F30E4C" w:rsidP="00BE535B">
            <w:r>
              <w:t>Boolean</w:t>
            </w:r>
          </w:p>
        </w:tc>
        <w:tc>
          <w:tcPr>
            <w:tcW w:w="788" w:type="dxa"/>
            <w:shd w:val="clear" w:color="auto" w:fill="FFFF00"/>
          </w:tcPr>
          <w:p w:rsidR="00F30E4C" w:rsidRDefault="00F30E4C" w:rsidP="00BE535B">
            <w:r>
              <w:t>True</w:t>
            </w:r>
          </w:p>
        </w:tc>
        <w:tc>
          <w:tcPr>
            <w:tcW w:w="5353" w:type="dxa"/>
            <w:shd w:val="clear" w:color="auto" w:fill="FFFF00"/>
          </w:tcPr>
          <w:p w:rsidR="00F30E4C" w:rsidRDefault="00F30E4C" w:rsidP="00BE535B"/>
        </w:tc>
      </w:tr>
      <w:tr w:rsidR="00F30E4C" w:rsidRPr="00F30E4C" w:rsidTr="00B61349">
        <w:tc>
          <w:tcPr>
            <w:tcW w:w="2160" w:type="dxa"/>
            <w:tcBorders>
              <w:bottom w:val="single" w:sz="4" w:space="0" w:color="auto"/>
            </w:tcBorders>
          </w:tcPr>
          <w:p w:rsidR="00F30E4C" w:rsidRDefault="00F30E4C" w:rsidP="00BE535B">
            <w:proofErr w:type="spellStart"/>
            <w:r>
              <w:t>ZeroMessageLength</w:t>
            </w:r>
            <w:proofErr w:type="spellEnd"/>
          </w:p>
        </w:tc>
        <w:tc>
          <w:tcPr>
            <w:tcW w:w="1275" w:type="dxa"/>
            <w:tcBorders>
              <w:bottom w:val="single" w:sz="4" w:space="0" w:color="auto"/>
            </w:tcBorders>
          </w:tcPr>
          <w:p w:rsidR="00F30E4C" w:rsidRDefault="00F30E4C" w:rsidP="00BE535B">
            <w:r>
              <w:t>Boolean</w:t>
            </w:r>
          </w:p>
        </w:tc>
        <w:tc>
          <w:tcPr>
            <w:tcW w:w="788" w:type="dxa"/>
            <w:tcBorders>
              <w:bottom w:val="single" w:sz="4" w:space="0" w:color="auto"/>
            </w:tcBorders>
          </w:tcPr>
          <w:p w:rsidR="00F30E4C" w:rsidRDefault="00F30E4C" w:rsidP="00BE535B">
            <w:r>
              <w:t>False</w:t>
            </w:r>
          </w:p>
        </w:tc>
        <w:tc>
          <w:tcPr>
            <w:tcW w:w="5353" w:type="dxa"/>
            <w:tcBorders>
              <w:bottom w:val="single" w:sz="4" w:space="0" w:color="auto"/>
            </w:tcBorders>
          </w:tcPr>
          <w:p w:rsidR="00F30E4C" w:rsidRDefault="00F30E4C" w:rsidP="00BE535B"/>
        </w:tc>
      </w:tr>
      <w:tr w:rsidR="00B61349" w:rsidRPr="00F30E4C" w:rsidTr="00B61349">
        <w:tc>
          <w:tcPr>
            <w:tcW w:w="2160" w:type="dxa"/>
            <w:tcBorders>
              <w:bottom w:val="single" w:sz="4" w:space="0" w:color="auto"/>
            </w:tcBorders>
            <w:shd w:val="clear" w:color="auto" w:fill="FFFF00"/>
          </w:tcPr>
          <w:p w:rsidR="00B61349" w:rsidRDefault="00B61349" w:rsidP="00BE535B">
            <w:r>
              <w:t>Continuous</w:t>
            </w:r>
          </w:p>
        </w:tc>
        <w:tc>
          <w:tcPr>
            <w:tcW w:w="1275" w:type="dxa"/>
            <w:tcBorders>
              <w:bottom w:val="single" w:sz="4" w:space="0" w:color="auto"/>
            </w:tcBorders>
            <w:shd w:val="clear" w:color="auto" w:fill="FFFF00"/>
          </w:tcPr>
          <w:p w:rsidR="00B61349" w:rsidRDefault="00B61349" w:rsidP="00BE535B">
            <w:r>
              <w:t>Boolean</w:t>
            </w:r>
          </w:p>
        </w:tc>
        <w:tc>
          <w:tcPr>
            <w:tcW w:w="788" w:type="dxa"/>
            <w:tcBorders>
              <w:bottom w:val="single" w:sz="4" w:space="0" w:color="auto"/>
            </w:tcBorders>
            <w:shd w:val="clear" w:color="auto" w:fill="FFFF00"/>
          </w:tcPr>
          <w:p w:rsidR="00B61349" w:rsidRDefault="00B61349" w:rsidP="00BE535B">
            <w:r>
              <w:t>True</w:t>
            </w:r>
          </w:p>
        </w:tc>
        <w:tc>
          <w:tcPr>
            <w:tcW w:w="5353" w:type="dxa"/>
            <w:tcBorders>
              <w:bottom w:val="single" w:sz="4" w:space="0" w:color="auto"/>
            </w:tcBorders>
            <w:shd w:val="clear" w:color="auto" w:fill="FFFF00"/>
          </w:tcPr>
          <w:p w:rsidR="00B61349" w:rsidRDefault="00B61349" w:rsidP="00B61349">
            <w:r>
              <w:t>No bubbles allowed in message source (see PMEM format)</w:t>
            </w:r>
          </w:p>
        </w:tc>
      </w:tr>
      <w:tr w:rsidR="00B61349" w:rsidRPr="00F30E4C" w:rsidTr="00B61349">
        <w:tc>
          <w:tcPr>
            <w:tcW w:w="2160" w:type="dxa"/>
            <w:shd w:val="clear" w:color="auto" w:fill="FFFF00"/>
          </w:tcPr>
          <w:p w:rsidR="00B61349" w:rsidRDefault="00B61349" w:rsidP="00BE535B">
            <w:proofErr w:type="spellStart"/>
            <w:r>
              <w:t>DataWidth</w:t>
            </w:r>
            <w:proofErr w:type="spellEnd"/>
          </w:p>
        </w:tc>
        <w:tc>
          <w:tcPr>
            <w:tcW w:w="1275" w:type="dxa"/>
            <w:shd w:val="clear" w:color="auto" w:fill="FFFF00"/>
          </w:tcPr>
          <w:p w:rsidR="00B61349" w:rsidRDefault="00B61349" w:rsidP="00BE535B">
            <w:proofErr w:type="spellStart"/>
            <w:r>
              <w:t>unsignedInt</w:t>
            </w:r>
            <w:proofErr w:type="spellEnd"/>
          </w:p>
        </w:tc>
        <w:tc>
          <w:tcPr>
            <w:tcW w:w="788" w:type="dxa"/>
            <w:shd w:val="clear" w:color="auto" w:fill="FFFF00"/>
          </w:tcPr>
          <w:p w:rsidR="00B61349" w:rsidRDefault="0042047A" w:rsidP="00BE535B">
            <w:r>
              <w:t>32</w:t>
            </w:r>
          </w:p>
        </w:tc>
        <w:tc>
          <w:tcPr>
            <w:tcW w:w="5353" w:type="dxa"/>
            <w:shd w:val="clear" w:color="auto" w:fill="FFFF00"/>
          </w:tcPr>
          <w:p w:rsidR="00B61349" w:rsidRDefault="006D33C0" w:rsidP="0042047A">
            <w:r>
              <w:t xml:space="preserve">1 </w:t>
            </w:r>
            <w:r w:rsidR="0042047A">
              <w:t>4B DWORD</w:t>
            </w:r>
          </w:p>
        </w:tc>
      </w:tr>
      <w:tr w:rsidR="00B61349" w:rsidRPr="00F30E4C" w:rsidTr="00B61349">
        <w:tc>
          <w:tcPr>
            <w:tcW w:w="2160" w:type="dxa"/>
            <w:tcBorders>
              <w:bottom w:val="single" w:sz="4" w:space="0" w:color="auto"/>
            </w:tcBorders>
            <w:shd w:val="clear" w:color="auto" w:fill="FFFF00"/>
          </w:tcPr>
          <w:p w:rsidR="00B61349" w:rsidRDefault="00B61349" w:rsidP="00BE535B">
            <w:proofErr w:type="spellStart"/>
            <w:r>
              <w:t>ByteWidth</w:t>
            </w:r>
            <w:proofErr w:type="spellEnd"/>
          </w:p>
        </w:tc>
        <w:tc>
          <w:tcPr>
            <w:tcW w:w="1275" w:type="dxa"/>
            <w:tcBorders>
              <w:bottom w:val="single" w:sz="4" w:space="0" w:color="auto"/>
            </w:tcBorders>
            <w:shd w:val="clear" w:color="auto" w:fill="FFFF00"/>
          </w:tcPr>
          <w:p w:rsidR="00B61349" w:rsidRDefault="00B61349" w:rsidP="00B61349">
            <w:pPr>
              <w:tabs>
                <w:tab w:val="left" w:pos="619"/>
              </w:tabs>
            </w:pPr>
            <w:proofErr w:type="spellStart"/>
            <w:r>
              <w:t>unsignedInt</w:t>
            </w:r>
            <w:proofErr w:type="spellEnd"/>
          </w:p>
        </w:tc>
        <w:tc>
          <w:tcPr>
            <w:tcW w:w="788" w:type="dxa"/>
            <w:tcBorders>
              <w:bottom w:val="single" w:sz="4" w:space="0" w:color="auto"/>
            </w:tcBorders>
            <w:shd w:val="clear" w:color="auto" w:fill="FFFF00"/>
          </w:tcPr>
          <w:p w:rsidR="00B61349" w:rsidRDefault="0042047A" w:rsidP="00BE535B">
            <w:r>
              <w:t>32</w:t>
            </w:r>
          </w:p>
        </w:tc>
        <w:tc>
          <w:tcPr>
            <w:tcW w:w="5353" w:type="dxa"/>
            <w:tcBorders>
              <w:bottom w:val="single" w:sz="4" w:space="0" w:color="auto"/>
            </w:tcBorders>
            <w:shd w:val="clear" w:color="auto" w:fill="FFFF00"/>
          </w:tcPr>
          <w:p w:rsidR="00B61349" w:rsidRDefault="00B61349" w:rsidP="00BE535B"/>
        </w:tc>
      </w:tr>
      <w:tr w:rsidR="00B61349" w:rsidRPr="00F30E4C" w:rsidTr="00B61349">
        <w:tc>
          <w:tcPr>
            <w:tcW w:w="2160" w:type="dxa"/>
            <w:shd w:val="clear" w:color="auto" w:fill="FFFF00"/>
          </w:tcPr>
          <w:p w:rsidR="00B61349" w:rsidRDefault="00B61349" w:rsidP="00BE535B">
            <w:proofErr w:type="spellStart"/>
            <w:r>
              <w:t>ImpreciseBurst</w:t>
            </w:r>
            <w:proofErr w:type="spellEnd"/>
          </w:p>
        </w:tc>
        <w:tc>
          <w:tcPr>
            <w:tcW w:w="1275" w:type="dxa"/>
            <w:shd w:val="clear" w:color="auto" w:fill="FFFF00"/>
          </w:tcPr>
          <w:p w:rsidR="00B61349" w:rsidRDefault="00B61349" w:rsidP="00BE535B">
            <w:r>
              <w:t>Boolean</w:t>
            </w:r>
          </w:p>
        </w:tc>
        <w:tc>
          <w:tcPr>
            <w:tcW w:w="788" w:type="dxa"/>
            <w:shd w:val="clear" w:color="auto" w:fill="FFFF00"/>
          </w:tcPr>
          <w:p w:rsidR="00B61349" w:rsidRDefault="00B61349" w:rsidP="00BE535B">
            <w:r>
              <w:t>True</w:t>
            </w:r>
          </w:p>
        </w:tc>
        <w:tc>
          <w:tcPr>
            <w:tcW w:w="5353" w:type="dxa"/>
            <w:shd w:val="clear" w:color="auto" w:fill="FFFF00"/>
          </w:tcPr>
          <w:p w:rsidR="00B61349" w:rsidRDefault="00142F04" w:rsidP="00BE535B">
            <w:r>
              <w:t>(see PMEM format)</w:t>
            </w:r>
          </w:p>
        </w:tc>
      </w:tr>
      <w:tr w:rsidR="00B61349" w:rsidRPr="00F30E4C" w:rsidTr="00B61349">
        <w:tc>
          <w:tcPr>
            <w:tcW w:w="2160" w:type="dxa"/>
          </w:tcPr>
          <w:p w:rsidR="00B61349" w:rsidRDefault="00B61349" w:rsidP="00BE535B">
            <w:proofErr w:type="spellStart"/>
            <w:r>
              <w:t>PreciseBurst</w:t>
            </w:r>
            <w:proofErr w:type="spellEnd"/>
          </w:p>
        </w:tc>
        <w:tc>
          <w:tcPr>
            <w:tcW w:w="1275" w:type="dxa"/>
          </w:tcPr>
          <w:p w:rsidR="00B61349" w:rsidRDefault="00B61349" w:rsidP="00BE535B">
            <w:r>
              <w:t>Boolean</w:t>
            </w:r>
          </w:p>
        </w:tc>
        <w:tc>
          <w:tcPr>
            <w:tcW w:w="788" w:type="dxa"/>
          </w:tcPr>
          <w:p w:rsidR="00B61349" w:rsidRDefault="00B61349" w:rsidP="00BE535B">
            <w:r>
              <w:t>False</w:t>
            </w:r>
          </w:p>
        </w:tc>
        <w:tc>
          <w:tcPr>
            <w:tcW w:w="5353" w:type="dxa"/>
          </w:tcPr>
          <w:p w:rsidR="00B61349" w:rsidRDefault="00B61349" w:rsidP="00BE535B"/>
        </w:tc>
      </w:tr>
      <w:tr w:rsidR="00B61349" w:rsidRPr="00F30E4C" w:rsidTr="00B61349">
        <w:tc>
          <w:tcPr>
            <w:tcW w:w="2160" w:type="dxa"/>
          </w:tcPr>
          <w:p w:rsidR="00B61349" w:rsidRDefault="00B61349" w:rsidP="00BE535B">
            <w:proofErr w:type="spellStart"/>
            <w:r>
              <w:t>Abortable</w:t>
            </w:r>
            <w:proofErr w:type="spellEnd"/>
          </w:p>
        </w:tc>
        <w:tc>
          <w:tcPr>
            <w:tcW w:w="1275" w:type="dxa"/>
          </w:tcPr>
          <w:p w:rsidR="00B61349" w:rsidRDefault="00B61349" w:rsidP="00BE535B">
            <w:r>
              <w:t>Boolean</w:t>
            </w:r>
          </w:p>
        </w:tc>
        <w:tc>
          <w:tcPr>
            <w:tcW w:w="788" w:type="dxa"/>
          </w:tcPr>
          <w:p w:rsidR="00B61349" w:rsidRDefault="00B61349" w:rsidP="00BE535B">
            <w:r>
              <w:t>False</w:t>
            </w:r>
          </w:p>
        </w:tc>
        <w:tc>
          <w:tcPr>
            <w:tcW w:w="5353" w:type="dxa"/>
          </w:tcPr>
          <w:p w:rsidR="00B61349" w:rsidRDefault="00B61349" w:rsidP="00BE535B"/>
        </w:tc>
      </w:tr>
      <w:tr w:rsidR="00B61349" w:rsidRPr="00F30E4C" w:rsidTr="00B61349">
        <w:tc>
          <w:tcPr>
            <w:tcW w:w="2160" w:type="dxa"/>
          </w:tcPr>
          <w:p w:rsidR="00B61349" w:rsidRDefault="00B61349" w:rsidP="00BE535B">
            <w:proofErr w:type="spellStart"/>
            <w:r>
              <w:t>EarlyRequest</w:t>
            </w:r>
            <w:proofErr w:type="spellEnd"/>
          </w:p>
        </w:tc>
        <w:tc>
          <w:tcPr>
            <w:tcW w:w="1275" w:type="dxa"/>
          </w:tcPr>
          <w:p w:rsidR="00B61349" w:rsidRDefault="00B61349" w:rsidP="00BE535B">
            <w:r>
              <w:t>Boolean</w:t>
            </w:r>
          </w:p>
        </w:tc>
        <w:tc>
          <w:tcPr>
            <w:tcW w:w="788" w:type="dxa"/>
          </w:tcPr>
          <w:p w:rsidR="00B61349" w:rsidRDefault="00B61349" w:rsidP="00BE535B">
            <w:r>
              <w:t>False</w:t>
            </w:r>
          </w:p>
        </w:tc>
        <w:tc>
          <w:tcPr>
            <w:tcW w:w="5353" w:type="dxa"/>
          </w:tcPr>
          <w:p w:rsidR="00B61349" w:rsidRDefault="00B61349" w:rsidP="00BE535B"/>
        </w:tc>
      </w:tr>
    </w:tbl>
    <w:p w:rsidR="00A8310C" w:rsidRDefault="00A8310C" w:rsidP="00A8310C">
      <w:pPr>
        <w:pStyle w:val="Heading2"/>
        <w:numPr>
          <w:ilvl w:val="0"/>
          <w:numId w:val="0"/>
        </w:numPr>
        <w:ind w:left="576"/>
      </w:pPr>
    </w:p>
    <w:p w:rsidR="00A8310C" w:rsidRDefault="00A8310C" w:rsidP="00A8310C">
      <w:pPr>
        <w:rPr>
          <w:spacing w:val="5"/>
          <w:sz w:val="28"/>
          <w:szCs w:val="28"/>
        </w:rPr>
      </w:pPr>
      <w:r>
        <w:br w:type="page"/>
      </w:r>
    </w:p>
    <w:p w:rsidR="00142F04" w:rsidRDefault="00142F04" w:rsidP="00142F04">
      <w:pPr>
        <w:pStyle w:val="Heading2"/>
      </w:pPr>
      <w:r>
        <w:lastRenderedPageBreak/>
        <w:t>PMEM Format</w:t>
      </w:r>
    </w:p>
    <w:p w:rsidR="00142F04" w:rsidRDefault="00142F04" w:rsidP="00142F04">
      <w:r>
        <w:t>Each PMEM is a comprised of exactly one PMEM header word followed by 0-255 immediately following PMEM body words.</w:t>
      </w:r>
    </w:p>
    <w:p w:rsidR="00A8310C" w:rsidRDefault="00A8310C" w:rsidP="00A8310C">
      <w:pPr>
        <w:pStyle w:val="Heading3"/>
      </w:pPr>
      <w:r>
        <w:t>PMEM Header</w:t>
      </w:r>
    </w:p>
    <w:p w:rsidR="00142F04" w:rsidRDefault="00142F04" w:rsidP="00142F04">
      <w:r>
        <w:t>The PMEM header word is comprised of the following fields</w:t>
      </w:r>
      <w:r w:rsidR="00FA261D">
        <w:t>:</w:t>
      </w:r>
    </w:p>
    <w:tbl>
      <w:tblPr>
        <w:tblStyle w:val="TableGrid"/>
        <w:tblW w:w="0" w:type="auto"/>
        <w:tblLook w:val="04A0" w:firstRow="1" w:lastRow="0" w:firstColumn="1" w:lastColumn="0" w:noHBand="0" w:noVBand="1"/>
      </w:tblPr>
      <w:tblGrid>
        <w:gridCol w:w="800"/>
        <w:gridCol w:w="898"/>
        <w:gridCol w:w="7860"/>
      </w:tblGrid>
      <w:tr w:rsidR="00142F04" w:rsidRPr="00142F04" w:rsidTr="00142F04">
        <w:tc>
          <w:tcPr>
            <w:tcW w:w="800" w:type="dxa"/>
            <w:shd w:val="pct5" w:color="auto" w:fill="auto"/>
          </w:tcPr>
          <w:p w:rsidR="00142F04" w:rsidRPr="00142F04" w:rsidRDefault="00142F04" w:rsidP="00BE535B">
            <w:pPr>
              <w:rPr>
                <w:b/>
              </w:rPr>
            </w:pPr>
            <w:r w:rsidRPr="00142F04">
              <w:rPr>
                <w:b/>
              </w:rPr>
              <w:t>Name</w:t>
            </w:r>
          </w:p>
        </w:tc>
        <w:tc>
          <w:tcPr>
            <w:tcW w:w="898" w:type="dxa"/>
            <w:shd w:val="pct5" w:color="auto" w:fill="auto"/>
          </w:tcPr>
          <w:p w:rsidR="00142F04" w:rsidRPr="00142F04" w:rsidRDefault="00142F04" w:rsidP="00BE535B">
            <w:pPr>
              <w:rPr>
                <w:b/>
              </w:rPr>
            </w:pPr>
            <w:r w:rsidRPr="00142F04">
              <w:rPr>
                <w:b/>
              </w:rPr>
              <w:t>Bits</w:t>
            </w:r>
          </w:p>
        </w:tc>
        <w:tc>
          <w:tcPr>
            <w:tcW w:w="7860" w:type="dxa"/>
            <w:shd w:val="pct5" w:color="auto" w:fill="auto"/>
          </w:tcPr>
          <w:p w:rsidR="00142F04" w:rsidRPr="00142F04" w:rsidRDefault="00142F04" w:rsidP="00BE535B">
            <w:pPr>
              <w:rPr>
                <w:b/>
              </w:rPr>
            </w:pPr>
            <w:r w:rsidRPr="00142F04">
              <w:rPr>
                <w:b/>
              </w:rPr>
              <w:t>Description</w:t>
            </w:r>
          </w:p>
        </w:tc>
      </w:tr>
      <w:tr w:rsidR="00142F04" w:rsidRPr="00142F04" w:rsidTr="00142F04">
        <w:tc>
          <w:tcPr>
            <w:tcW w:w="800" w:type="dxa"/>
          </w:tcPr>
          <w:p w:rsidR="00142F04" w:rsidRPr="00142F04" w:rsidRDefault="00142F04" w:rsidP="00BE535B">
            <w:proofErr w:type="spellStart"/>
            <w:r w:rsidRPr="00142F04">
              <w:t>srcID</w:t>
            </w:r>
            <w:proofErr w:type="spellEnd"/>
          </w:p>
        </w:tc>
        <w:tc>
          <w:tcPr>
            <w:tcW w:w="898" w:type="dxa"/>
          </w:tcPr>
          <w:p w:rsidR="00142F04" w:rsidRPr="00142F04" w:rsidRDefault="00142F04" w:rsidP="00BE535B">
            <w:r w:rsidRPr="00142F04">
              <w:t>[31:24]</w:t>
            </w:r>
          </w:p>
        </w:tc>
        <w:tc>
          <w:tcPr>
            <w:tcW w:w="7860" w:type="dxa"/>
          </w:tcPr>
          <w:p w:rsidR="00142F04" w:rsidRPr="00142F04" w:rsidRDefault="00142F04" w:rsidP="00BE535B">
            <w:r>
              <w:t xml:space="preserve">Source ID: </w:t>
            </w:r>
            <w:r w:rsidRPr="00142F04">
              <w:t>8b identifier of protocol monitor</w:t>
            </w:r>
          </w:p>
        </w:tc>
      </w:tr>
      <w:tr w:rsidR="00142F04" w:rsidRPr="00142F04" w:rsidTr="00142F04">
        <w:tc>
          <w:tcPr>
            <w:tcW w:w="800" w:type="dxa"/>
          </w:tcPr>
          <w:p w:rsidR="00142F04" w:rsidRPr="00142F04" w:rsidRDefault="00142F04" w:rsidP="00BE535B">
            <w:proofErr w:type="spellStart"/>
            <w:r>
              <w:t>eType</w:t>
            </w:r>
            <w:proofErr w:type="spellEnd"/>
          </w:p>
        </w:tc>
        <w:tc>
          <w:tcPr>
            <w:tcW w:w="898" w:type="dxa"/>
          </w:tcPr>
          <w:p w:rsidR="00142F04" w:rsidRPr="00142F04" w:rsidRDefault="00142F04" w:rsidP="00BE535B">
            <w:r>
              <w:t>[23:16]</w:t>
            </w:r>
          </w:p>
        </w:tc>
        <w:tc>
          <w:tcPr>
            <w:tcW w:w="7860" w:type="dxa"/>
          </w:tcPr>
          <w:p w:rsidR="00142F04" w:rsidRPr="00142F04" w:rsidRDefault="00142F04" w:rsidP="00BE535B">
            <w:r>
              <w:t xml:space="preserve">Event Type: 8b of </w:t>
            </w:r>
            <w:proofErr w:type="spellStart"/>
            <w:r>
              <w:t>srcID</w:t>
            </w:r>
            <w:proofErr w:type="spellEnd"/>
            <w:r>
              <w:t>-specific event classification</w:t>
            </w:r>
          </w:p>
        </w:tc>
      </w:tr>
      <w:tr w:rsidR="00142F04" w:rsidRPr="00142F04" w:rsidTr="00142F04">
        <w:tc>
          <w:tcPr>
            <w:tcW w:w="800" w:type="dxa"/>
          </w:tcPr>
          <w:p w:rsidR="00142F04" w:rsidRDefault="00352908" w:rsidP="00BE535B">
            <w:proofErr w:type="spellStart"/>
            <w:r>
              <w:t>srcTag</w:t>
            </w:r>
            <w:proofErr w:type="spellEnd"/>
          </w:p>
        </w:tc>
        <w:tc>
          <w:tcPr>
            <w:tcW w:w="898" w:type="dxa"/>
          </w:tcPr>
          <w:p w:rsidR="00142F04" w:rsidRDefault="00352908" w:rsidP="00BE535B">
            <w:r>
              <w:t>[15:8]</w:t>
            </w:r>
          </w:p>
        </w:tc>
        <w:tc>
          <w:tcPr>
            <w:tcW w:w="7860" w:type="dxa"/>
          </w:tcPr>
          <w:p w:rsidR="00142F04" w:rsidRDefault="00352908" w:rsidP="00BE535B">
            <w:r>
              <w:t>Source Tag: 8b rolling count of source event messages</w:t>
            </w:r>
          </w:p>
        </w:tc>
      </w:tr>
      <w:tr w:rsidR="00352908" w:rsidRPr="00142F04" w:rsidTr="00142F04">
        <w:tc>
          <w:tcPr>
            <w:tcW w:w="800" w:type="dxa"/>
          </w:tcPr>
          <w:p w:rsidR="00352908" w:rsidRDefault="00352908" w:rsidP="00BE535B">
            <w:r>
              <w:t>length</w:t>
            </w:r>
          </w:p>
        </w:tc>
        <w:tc>
          <w:tcPr>
            <w:tcW w:w="898" w:type="dxa"/>
          </w:tcPr>
          <w:p w:rsidR="00352908" w:rsidRDefault="00352908" w:rsidP="00BE535B">
            <w:r>
              <w:t>[7:0]</w:t>
            </w:r>
          </w:p>
        </w:tc>
        <w:tc>
          <w:tcPr>
            <w:tcW w:w="7860" w:type="dxa"/>
          </w:tcPr>
          <w:p w:rsidR="00352908" w:rsidRDefault="00F13C52" w:rsidP="0042047A">
            <w:r>
              <w:t xml:space="preserve">Length: Length in </w:t>
            </w:r>
            <w:r w:rsidR="0042047A">
              <w:t>4B DWORD</w:t>
            </w:r>
            <w:r w:rsidR="00352908">
              <w:t>s of message,</w:t>
            </w:r>
            <w:r>
              <w:t xml:space="preserve"> in</w:t>
            </w:r>
            <w:r w:rsidR="0042047A">
              <w:t>cluding header. 8’h00 = 256 4B DWORD</w:t>
            </w:r>
            <w:r w:rsidR="00352908">
              <w:t>s</w:t>
            </w:r>
          </w:p>
        </w:tc>
      </w:tr>
    </w:tbl>
    <w:p w:rsidR="00FA261D" w:rsidRDefault="00FA261D" w:rsidP="00142F04"/>
    <w:p w:rsidR="00FA261D" w:rsidRDefault="00FA261D" w:rsidP="00142F04">
      <w:r>
        <w:t>The “</w:t>
      </w:r>
      <w:proofErr w:type="spellStart"/>
      <w:r>
        <w:t>srcID</w:t>
      </w:r>
      <w:proofErr w:type="spellEnd"/>
      <w:r>
        <w:t xml:space="preserve">” field must be populated with a unique code to differentiate a particular protocol monitor instance among </w:t>
      </w:r>
      <w:r w:rsidR="00717288">
        <w:t>all instances to be aggregated.</w:t>
      </w:r>
    </w:p>
    <w:p w:rsidR="00FA261D" w:rsidRDefault="00FA261D" w:rsidP="00142F04">
      <w:r>
        <w:t>The “</w:t>
      </w:r>
      <w:proofErr w:type="spellStart"/>
      <w:r>
        <w:t>eType</w:t>
      </w:r>
      <w:proofErr w:type="spellEnd"/>
      <w:r>
        <w:t>” field provides an effic</w:t>
      </w:r>
      <w:r w:rsidR="00717288">
        <w:t>ient, in-header method for any Class::I</w:t>
      </w:r>
      <w:r>
        <w:t xml:space="preserve">nstance of protocol monitor to provide 8b of information within the header. The definition of the </w:t>
      </w:r>
      <w:proofErr w:type="spellStart"/>
      <w:r>
        <w:t>eType</w:t>
      </w:r>
      <w:proofErr w:type="spellEnd"/>
      <w:r>
        <w:t xml:space="preserve"> field is specific to the design of</w:t>
      </w:r>
      <w:r w:rsidR="000377B0">
        <w:t xml:space="preserve"> </w:t>
      </w:r>
      <w:r w:rsidR="00717288">
        <w:t xml:space="preserve">each </w:t>
      </w:r>
      <w:r w:rsidR="000377B0">
        <w:t xml:space="preserve">protocol monitor. For example, the </w:t>
      </w:r>
      <w:proofErr w:type="spellStart"/>
      <w:r w:rsidR="000377B0">
        <w:t>eType</w:t>
      </w:r>
      <w:proofErr w:type="spellEnd"/>
      <w:r w:rsidR="000377B0">
        <w:t xml:space="preserve"> field may be used to discriminate between event and error; or may be used to describe what kind of payload, if any, will follow in the message body.</w:t>
      </w:r>
      <w:r w:rsidR="00717288">
        <w:t xml:space="preserve"> The implementation of any Class of protocol monitor may define the meaning of </w:t>
      </w:r>
      <w:proofErr w:type="spellStart"/>
      <w:r w:rsidR="00717288">
        <w:t>eType</w:t>
      </w:r>
      <w:proofErr w:type="spellEnd"/>
      <w:r w:rsidR="00717288">
        <w:t xml:space="preserve"> as they see fit.</w:t>
      </w:r>
    </w:p>
    <w:p w:rsidR="000377B0" w:rsidRDefault="000377B0" w:rsidP="00142F04">
      <w:r>
        <w:t xml:space="preserve">The </w:t>
      </w:r>
      <w:proofErr w:type="spellStart"/>
      <w:r>
        <w:t>srcTag</w:t>
      </w:r>
      <w:proofErr w:type="spellEnd"/>
      <w:r>
        <w:t xml:space="preserve"> field must be an 8b rolling count that is generated by each protocol monitor instance. The first message emitted after reset must be message 8’h00.</w:t>
      </w:r>
    </w:p>
    <w:p w:rsidR="000377B0" w:rsidRPr="00B61349" w:rsidRDefault="000377B0" w:rsidP="00142F04">
      <w:r>
        <w:t>The length field of the header must be populated with the length of the PMEM i</w:t>
      </w:r>
      <w:r w:rsidR="0042047A">
        <w:t>n 4B DWORD</w:t>
      </w:r>
      <w:r>
        <w:t>s. A header with no pay</w:t>
      </w:r>
      <w:r w:rsidR="00E36405">
        <w:t>l</w:t>
      </w:r>
      <w:r>
        <w:t>oad would be 8’h01. The sp</w:t>
      </w:r>
      <w:r w:rsidR="006D33C0">
        <w:t>eci</w:t>
      </w:r>
      <w:r w:rsidR="0042047A">
        <w:t xml:space="preserve">al case of a header and 255 4B DWORD </w:t>
      </w:r>
      <w:proofErr w:type="gramStart"/>
      <w:r w:rsidR="0042047A">
        <w:t>payload</w:t>
      </w:r>
      <w:proofErr w:type="gramEnd"/>
      <w:r w:rsidR="0042047A">
        <w:t xml:space="preserve"> would be 8’h00 (256 4B DWORD</w:t>
      </w:r>
      <w:r>
        <w:t>s).</w:t>
      </w:r>
    </w:p>
    <w:p w:rsidR="00A8310C" w:rsidRDefault="00A8310C" w:rsidP="00A8310C">
      <w:pPr>
        <w:pStyle w:val="Heading3"/>
      </w:pPr>
      <w:r>
        <w:t>PMEM Body</w:t>
      </w:r>
    </w:p>
    <w:p w:rsidR="002B14BD" w:rsidRDefault="006D33C0">
      <w:r>
        <w:t>T</w:t>
      </w:r>
      <w:r w:rsidR="0042047A">
        <w:t>he PMEM body may have 0-255 4B DWORD</w:t>
      </w:r>
      <w:r w:rsidR="00A8310C">
        <w:t xml:space="preserve">s of data. The contents of the body and their format(s) are determined by the specific protocol monitor and the </w:t>
      </w:r>
      <w:proofErr w:type="spellStart"/>
      <w:r w:rsidR="00A8310C">
        <w:t>eType</w:t>
      </w:r>
      <w:proofErr w:type="spellEnd"/>
      <w:r w:rsidR="00A8310C">
        <w:t xml:space="preserve"> in the header.</w:t>
      </w:r>
      <w:r>
        <w:t xml:space="preserve"> The type of protocol monitor, </w:t>
      </w:r>
      <w:r w:rsidR="00A8310C">
        <w:t xml:space="preserve">the meaning of </w:t>
      </w:r>
      <w:proofErr w:type="spellStart"/>
      <w:r w:rsidR="00A8310C">
        <w:t>eType</w:t>
      </w:r>
      <w:proofErr w:type="spellEnd"/>
      <w:r w:rsidR="00A8310C">
        <w:t>, and the f</w:t>
      </w:r>
      <w:r w:rsidR="00F50B04">
        <w:t>ormat of the body can be looked-</w:t>
      </w:r>
      <w:r w:rsidR="00A8310C">
        <w:t xml:space="preserve">up from the code that assigned the </w:t>
      </w:r>
      <w:proofErr w:type="spellStart"/>
      <w:r w:rsidR="00A8310C">
        <w:t>srcID</w:t>
      </w:r>
      <w:proofErr w:type="spellEnd"/>
      <w:r w:rsidR="00A8310C">
        <w:t>.</w:t>
      </w:r>
    </w:p>
    <w:p w:rsidR="0042047A" w:rsidRDefault="0042047A">
      <w:pPr>
        <w:rPr>
          <w:smallCaps/>
          <w:spacing w:val="5"/>
          <w:sz w:val="32"/>
          <w:szCs w:val="32"/>
        </w:rPr>
      </w:pPr>
      <w:r>
        <w:br w:type="page"/>
      </w:r>
    </w:p>
    <w:p w:rsidR="002B14BD" w:rsidRDefault="002B14BD" w:rsidP="002B14BD">
      <w:pPr>
        <w:pStyle w:val="Heading1"/>
      </w:pPr>
      <w:r>
        <w:lastRenderedPageBreak/>
        <w:t>Protocol Monitor</w:t>
      </w:r>
      <w:r w:rsidR="00E008BE">
        <w:t xml:space="preserve"> Event Encoding</w:t>
      </w:r>
    </w:p>
    <w:p w:rsidR="002B14BD" w:rsidRDefault="002B14BD" w:rsidP="002B14BD">
      <w:r>
        <w:t xml:space="preserve">The protocol monitor observes a </w:t>
      </w:r>
      <w:r w:rsidR="00E008BE">
        <w:t>WIP</w:t>
      </w:r>
      <w:r>
        <w:t xml:space="preserve"> port and generates the following PMEMs in response to the following events and errors</w:t>
      </w:r>
      <w:r w:rsidR="00E008BE">
        <w:t xml:space="preserve"> similar to what is in the table below:</w:t>
      </w:r>
    </w:p>
    <w:tbl>
      <w:tblPr>
        <w:tblStyle w:val="TableGrid"/>
        <w:tblW w:w="9468" w:type="dxa"/>
        <w:tblLook w:val="04A0" w:firstRow="1" w:lastRow="0" w:firstColumn="1" w:lastColumn="0" w:noHBand="0" w:noVBand="1"/>
      </w:tblPr>
      <w:tblGrid>
        <w:gridCol w:w="1725"/>
        <w:gridCol w:w="868"/>
        <w:gridCol w:w="1022"/>
        <w:gridCol w:w="5853"/>
      </w:tblGrid>
      <w:tr w:rsidR="002B14BD" w:rsidRPr="00142F04" w:rsidTr="003E00DC">
        <w:tc>
          <w:tcPr>
            <w:tcW w:w="1725" w:type="dxa"/>
            <w:shd w:val="pct5" w:color="auto" w:fill="auto"/>
          </w:tcPr>
          <w:p w:rsidR="002B14BD" w:rsidRPr="00142F04" w:rsidRDefault="002B14BD" w:rsidP="00BE535B">
            <w:pPr>
              <w:rPr>
                <w:b/>
              </w:rPr>
            </w:pPr>
            <w:r>
              <w:rPr>
                <w:b/>
              </w:rPr>
              <w:t>Event Name</w:t>
            </w:r>
          </w:p>
        </w:tc>
        <w:tc>
          <w:tcPr>
            <w:tcW w:w="868" w:type="dxa"/>
            <w:shd w:val="pct5" w:color="auto" w:fill="auto"/>
          </w:tcPr>
          <w:p w:rsidR="002B14BD" w:rsidRPr="00142F04" w:rsidRDefault="002B14BD" w:rsidP="00BE535B">
            <w:pPr>
              <w:rPr>
                <w:b/>
              </w:rPr>
            </w:pPr>
            <w:proofErr w:type="spellStart"/>
            <w:r>
              <w:rPr>
                <w:b/>
              </w:rPr>
              <w:t>eType</w:t>
            </w:r>
            <w:proofErr w:type="spellEnd"/>
          </w:p>
        </w:tc>
        <w:tc>
          <w:tcPr>
            <w:tcW w:w="1022" w:type="dxa"/>
            <w:shd w:val="pct5" w:color="auto" w:fill="auto"/>
          </w:tcPr>
          <w:p w:rsidR="002B14BD" w:rsidRPr="00142F04" w:rsidRDefault="002B14BD" w:rsidP="00BE535B">
            <w:pPr>
              <w:rPr>
                <w:b/>
              </w:rPr>
            </w:pPr>
            <w:r>
              <w:rPr>
                <w:b/>
              </w:rPr>
              <w:t>Payload Following</w:t>
            </w:r>
          </w:p>
        </w:tc>
        <w:tc>
          <w:tcPr>
            <w:tcW w:w="5853" w:type="dxa"/>
            <w:shd w:val="pct5" w:color="auto" w:fill="auto"/>
          </w:tcPr>
          <w:p w:rsidR="002B14BD" w:rsidRPr="00142F04" w:rsidRDefault="00925718" w:rsidP="00BE535B">
            <w:pPr>
              <w:rPr>
                <w:b/>
              </w:rPr>
            </w:pPr>
            <w:r>
              <w:rPr>
                <w:b/>
              </w:rPr>
              <w:t xml:space="preserve">Event </w:t>
            </w:r>
            <w:r w:rsidR="002B14BD" w:rsidRPr="00142F04">
              <w:rPr>
                <w:b/>
              </w:rPr>
              <w:t>Description</w:t>
            </w:r>
          </w:p>
        </w:tc>
      </w:tr>
      <w:tr w:rsidR="003E00DC" w:rsidRPr="00142F04" w:rsidTr="003E00DC">
        <w:tc>
          <w:tcPr>
            <w:tcW w:w="1725" w:type="dxa"/>
          </w:tcPr>
          <w:p w:rsidR="003E00DC" w:rsidRPr="00142F04" w:rsidRDefault="003E00DC" w:rsidP="00502539">
            <w:r>
              <w:t>NONE</w:t>
            </w:r>
          </w:p>
        </w:tc>
        <w:tc>
          <w:tcPr>
            <w:tcW w:w="868" w:type="dxa"/>
          </w:tcPr>
          <w:p w:rsidR="003E00DC" w:rsidRPr="00142F04" w:rsidRDefault="003E00DC" w:rsidP="00502539">
            <w:r>
              <w:t>8’h00</w:t>
            </w:r>
          </w:p>
        </w:tc>
        <w:tc>
          <w:tcPr>
            <w:tcW w:w="1022" w:type="dxa"/>
          </w:tcPr>
          <w:p w:rsidR="003E00DC" w:rsidRPr="00142F04" w:rsidRDefault="003E00DC" w:rsidP="00502539">
            <w:r>
              <w:t>0</w:t>
            </w:r>
          </w:p>
        </w:tc>
        <w:tc>
          <w:tcPr>
            <w:tcW w:w="5853" w:type="dxa"/>
          </w:tcPr>
          <w:p w:rsidR="003E00DC" w:rsidRPr="00142F04" w:rsidRDefault="003E00DC" w:rsidP="00502539"/>
        </w:tc>
      </w:tr>
      <w:tr w:rsidR="00925718" w:rsidRPr="00142F04" w:rsidTr="003E00DC">
        <w:tc>
          <w:tcPr>
            <w:tcW w:w="1725" w:type="dxa"/>
          </w:tcPr>
          <w:p w:rsidR="002B14BD" w:rsidRPr="00142F04" w:rsidRDefault="003E00DC" w:rsidP="00BE535B">
            <w:r>
              <w:t>UNRESET</w:t>
            </w:r>
          </w:p>
        </w:tc>
        <w:tc>
          <w:tcPr>
            <w:tcW w:w="868" w:type="dxa"/>
          </w:tcPr>
          <w:p w:rsidR="002B14BD" w:rsidRPr="00142F04" w:rsidRDefault="003E00DC" w:rsidP="00BE535B">
            <w:r>
              <w:t>8’h01</w:t>
            </w:r>
          </w:p>
        </w:tc>
        <w:tc>
          <w:tcPr>
            <w:tcW w:w="1022" w:type="dxa"/>
          </w:tcPr>
          <w:p w:rsidR="002B14BD" w:rsidRPr="00142F04" w:rsidRDefault="002B14BD" w:rsidP="00BE535B">
            <w:r>
              <w:t>0</w:t>
            </w:r>
          </w:p>
        </w:tc>
        <w:tc>
          <w:tcPr>
            <w:tcW w:w="5853" w:type="dxa"/>
          </w:tcPr>
          <w:p w:rsidR="002B14BD" w:rsidRPr="00142F04" w:rsidRDefault="00925718" w:rsidP="00925718">
            <w:r>
              <w:t>R</w:t>
            </w:r>
            <w:r w:rsidR="002B14BD">
              <w:t>eset is de-asserted on the observed WCI Link</w:t>
            </w:r>
          </w:p>
        </w:tc>
      </w:tr>
      <w:tr w:rsidR="00CD125C" w:rsidRPr="00142F04" w:rsidTr="003E00DC">
        <w:tc>
          <w:tcPr>
            <w:tcW w:w="1725" w:type="dxa"/>
          </w:tcPr>
          <w:p w:rsidR="00CD125C" w:rsidRPr="00142F04" w:rsidRDefault="003E00DC" w:rsidP="00BE535B">
            <w:r>
              <w:t>RESET</w:t>
            </w:r>
          </w:p>
        </w:tc>
        <w:tc>
          <w:tcPr>
            <w:tcW w:w="868" w:type="dxa"/>
          </w:tcPr>
          <w:p w:rsidR="00CD125C" w:rsidRPr="00142F04" w:rsidRDefault="003E00DC" w:rsidP="00BE535B">
            <w:r>
              <w:t>8’h02</w:t>
            </w:r>
          </w:p>
        </w:tc>
        <w:tc>
          <w:tcPr>
            <w:tcW w:w="1022" w:type="dxa"/>
          </w:tcPr>
          <w:p w:rsidR="00CD125C" w:rsidRPr="00142F04" w:rsidRDefault="00CD125C" w:rsidP="00BE535B">
            <w:r>
              <w:t>0</w:t>
            </w:r>
          </w:p>
        </w:tc>
        <w:tc>
          <w:tcPr>
            <w:tcW w:w="5853" w:type="dxa"/>
          </w:tcPr>
          <w:p w:rsidR="00CD125C" w:rsidRPr="00142F04" w:rsidRDefault="00CD125C" w:rsidP="00BE535B">
            <w:r>
              <w:t>Reset is asserted on the observed WCI Link</w:t>
            </w:r>
          </w:p>
        </w:tc>
      </w:tr>
      <w:tr w:rsidR="00CD125C" w:rsidRPr="00142F04" w:rsidTr="003E00DC">
        <w:tc>
          <w:tcPr>
            <w:tcW w:w="1725" w:type="dxa"/>
          </w:tcPr>
          <w:p w:rsidR="00CD125C" w:rsidRPr="00142F04" w:rsidRDefault="003E00DC" w:rsidP="00BE535B">
            <w:r>
              <w:t>UNATTENTION</w:t>
            </w:r>
          </w:p>
        </w:tc>
        <w:tc>
          <w:tcPr>
            <w:tcW w:w="868" w:type="dxa"/>
          </w:tcPr>
          <w:p w:rsidR="00CD125C" w:rsidRPr="00142F04" w:rsidRDefault="003E00DC" w:rsidP="00BE535B">
            <w:r>
              <w:t>8’h03</w:t>
            </w:r>
          </w:p>
        </w:tc>
        <w:tc>
          <w:tcPr>
            <w:tcW w:w="1022" w:type="dxa"/>
          </w:tcPr>
          <w:p w:rsidR="00CD125C" w:rsidRPr="00142F04" w:rsidRDefault="00CD125C" w:rsidP="00BE535B">
            <w:r>
              <w:t>0</w:t>
            </w:r>
          </w:p>
        </w:tc>
        <w:tc>
          <w:tcPr>
            <w:tcW w:w="5853" w:type="dxa"/>
          </w:tcPr>
          <w:p w:rsidR="00CD125C" w:rsidRPr="00142F04" w:rsidRDefault="00CD125C" w:rsidP="00BE535B">
            <w:r>
              <w:t>Slave has de-asserted Attention</w:t>
            </w:r>
          </w:p>
        </w:tc>
      </w:tr>
      <w:tr w:rsidR="00CD125C" w:rsidRPr="00142F04" w:rsidTr="003E00DC">
        <w:tc>
          <w:tcPr>
            <w:tcW w:w="1725" w:type="dxa"/>
          </w:tcPr>
          <w:p w:rsidR="00CD125C" w:rsidRPr="00142F04" w:rsidRDefault="003E00DC" w:rsidP="00BE535B">
            <w:r>
              <w:t>ATTENTION</w:t>
            </w:r>
          </w:p>
        </w:tc>
        <w:tc>
          <w:tcPr>
            <w:tcW w:w="868" w:type="dxa"/>
          </w:tcPr>
          <w:p w:rsidR="00CD125C" w:rsidRPr="00142F04" w:rsidRDefault="003E00DC" w:rsidP="00BE535B">
            <w:r>
              <w:t>8’h04</w:t>
            </w:r>
          </w:p>
        </w:tc>
        <w:tc>
          <w:tcPr>
            <w:tcW w:w="1022" w:type="dxa"/>
          </w:tcPr>
          <w:p w:rsidR="00CD125C" w:rsidRPr="00142F04" w:rsidRDefault="00CD125C" w:rsidP="00BE535B">
            <w:r>
              <w:t>0</w:t>
            </w:r>
          </w:p>
        </w:tc>
        <w:tc>
          <w:tcPr>
            <w:tcW w:w="5853" w:type="dxa"/>
          </w:tcPr>
          <w:p w:rsidR="00CD125C" w:rsidRPr="00142F04" w:rsidRDefault="00CD125C" w:rsidP="00BE535B">
            <w:r>
              <w:t>Slave has asserted Attention</w:t>
            </w:r>
          </w:p>
        </w:tc>
      </w:tr>
      <w:tr w:rsidR="00CD125C" w:rsidRPr="00142F04" w:rsidTr="003E00DC">
        <w:tc>
          <w:tcPr>
            <w:tcW w:w="1725" w:type="dxa"/>
          </w:tcPr>
          <w:p w:rsidR="00CD125C" w:rsidRPr="00142F04" w:rsidRDefault="003E00DC" w:rsidP="00BE535B">
            <w:r>
              <w:t>UNTERMINATE</w:t>
            </w:r>
          </w:p>
        </w:tc>
        <w:tc>
          <w:tcPr>
            <w:tcW w:w="868" w:type="dxa"/>
          </w:tcPr>
          <w:p w:rsidR="00CD125C" w:rsidRPr="00142F04" w:rsidRDefault="003E00DC" w:rsidP="00BE535B">
            <w:r>
              <w:t>8’h05</w:t>
            </w:r>
          </w:p>
        </w:tc>
        <w:tc>
          <w:tcPr>
            <w:tcW w:w="1022" w:type="dxa"/>
          </w:tcPr>
          <w:p w:rsidR="00CD125C" w:rsidRPr="00142F04" w:rsidRDefault="00CD125C" w:rsidP="00BE535B">
            <w:r>
              <w:t>0</w:t>
            </w:r>
          </w:p>
        </w:tc>
        <w:tc>
          <w:tcPr>
            <w:tcW w:w="5853" w:type="dxa"/>
          </w:tcPr>
          <w:p w:rsidR="00CD125C" w:rsidRPr="00142F04" w:rsidRDefault="00CD125C" w:rsidP="00CD125C">
            <w:r>
              <w:t>Master has de-asserted Control Op Terminate</w:t>
            </w:r>
          </w:p>
        </w:tc>
      </w:tr>
      <w:tr w:rsidR="00191F75" w:rsidRPr="00142F04" w:rsidTr="003E00DC">
        <w:tc>
          <w:tcPr>
            <w:tcW w:w="1725" w:type="dxa"/>
          </w:tcPr>
          <w:p w:rsidR="00191F75" w:rsidRPr="00142F04" w:rsidRDefault="003E00DC" w:rsidP="00BE535B">
            <w:r>
              <w:t>TERMINATE</w:t>
            </w:r>
          </w:p>
        </w:tc>
        <w:tc>
          <w:tcPr>
            <w:tcW w:w="868" w:type="dxa"/>
          </w:tcPr>
          <w:p w:rsidR="00191F75" w:rsidRPr="00142F04" w:rsidRDefault="003E00DC" w:rsidP="00BE535B">
            <w:r>
              <w:t>8’h06</w:t>
            </w:r>
          </w:p>
        </w:tc>
        <w:tc>
          <w:tcPr>
            <w:tcW w:w="1022" w:type="dxa"/>
          </w:tcPr>
          <w:p w:rsidR="00191F75" w:rsidRPr="00142F04" w:rsidRDefault="00191F75" w:rsidP="00BE535B">
            <w:r>
              <w:t>0</w:t>
            </w:r>
          </w:p>
        </w:tc>
        <w:tc>
          <w:tcPr>
            <w:tcW w:w="5853" w:type="dxa"/>
          </w:tcPr>
          <w:p w:rsidR="00191F75" w:rsidRPr="00142F04" w:rsidRDefault="00191F75" w:rsidP="00BE535B">
            <w:r>
              <w:t>Master has asserted Control Op Terminate</w:t>
            </w:r>
          </w:p>
        </w:tc>
      </w:tr>
      <w:tr w:rsidR="00CD125C" w:rsidRPr="00142F04" w:rsidTr="003E00DC">
        <w:tc>
          <w:tcPr>
            <w:tcW w:w="1725" w:type="dxa"/>
          </w:tcPr>
          <w:p w:rsidR="00CD125C" w:rsidRPr="00142F04" w:rsidRDefault="003E00DC" w:rsidP="00BE535B">
            <w:r>
              <w:t>TIMEOUT</w:t>
            </w:r>
          </w:p>
        </w:tc>
        <w:tc>
          <w:tcPr>
            <w:tcW w:w="868" w:type="dxa"/>
          </w:tcPr>
          <w:p w:rsidR="00CD125C" w:rsidRPr="00142F04" w:rsidRDefault="00CD125C" w:rsidP="00BE535B">
            <w:r>
              <w:t>8’h0</w:t>
            </w:r>
            <w:r w:rsidR="003E00DC">
              <w:t>7</w:t>
            </w:r>
          </w:p>
        </w:tc>
        <w:tc>
          <w:tcPr>
            <w:tcW w:w="1022" w:type="dxa"/>
          </w:tcPr>
          <w:p w:rsidR="00CD125C" w:rsidRPr="00142F04" w:rsidRDefault="00CD125C" w:rsidP="00BE535B">
            <w:r>
              <w:t>0</w:t>
            </w:r>
          </w:p>
        </w:tc>
        <w:tc>
          <w:tcPr>
            <w:tcW w:w="5853" w:type="dxa"/>
          </w:tcPr>
          <w:p w:rsidR="00CD125C" w:rsidRPr="00142F04" w:rsidRDefault="00191F75" w:rsidP="00BE535B">
            <w:r>
              <w:t>No response after timeout interval</w:t>
            </w:r>
          </w:p>
        </w:tc>
      </w:tr>
      <w:tr w:rsidR="00925718" w:rsidRPr="00142F04" w:rsidTr="003E00DC">
        <w:tc>
          <w:tcPr>
            <w:tcW w:w="1725" w:type="dxa"/>
          </w:tcPr>
          <w:p w:rsidR="00925718" w:rsidRDefault="003E00DC" w:rsidP="00BE535B">
            <w:r>
              <w:t>INITIALIAZE</w:t>
            </w:r>
          </w:p>
        </w:tc>
        <w:tc>
          <w:tcPr>
            <w:tcW w:w="868" w:type="dxa"/>
          </w:tcPr>
          <w:p w:rsidR="00925718" w:rsidRDefault="003E00DC" w:rsidP="00BE535B">
            <w:r>
              <w:t>8’h08</w:t>
            </w:r>
          </w:p>
        </w:tc>
        <w:tc>
          <w:tcPr>
            <w:tcW w:w="1022" w:type="dxa"/>
          </w:tcPr>
          <w:p w:rsidR="00925718" w:rsidRDefault="00925718" w:rsidP="00BE535B">
            <w:r>
              <w:t>0</w:t>
            </w:r>
          </w:p>
        </w:tc>
        <w:tc>
          <w:tcPr>
            <w:tcW w:w="5853" w:type="dxa"/>
          </w:tcPr>
          <w:p w:rsidR="00925718" w:rsidRDefault="00CD125C" w:rsidP="00CD125C">
            <w:r>
              <w:t xml:space="preserve">Initialize </w:t>
            </w:r>
            <w:r w:rsidR="00925718">
              <w:t>Control Op Observed</w:t>
            </w:r>
          </w:p>
        </w:tc>
      </w:tr>
      <w:tr w:rsidR="00925718" w:rsidRPr="00142F04" w:rsidTr="003E00DC">
        <w:tc>
          <w:tcPr>
            <w:tcW w:w="1725" w:type="dxa"/>
          </w:tcPr>
          <w:p w:rsidR="00925718" w:rsidRDefault="003E00DC" w:rsidP="00BE535B">
            <w:r>
              <w:t>START</w:t>
            </w:r>
          </w:p>
        </w:tc>
        <w:tc>
          <w:tcPr>
            <w:tcW w:w="868" w:type="dxa"/>
          </w:tcPr>
          <w:p w:rsidR="00925718" w:rsidRDefault="003E00DC" w:rsidP="00BE535B">
            <w:r>
              <w:t>8’h09</w:t>
            </w:r>
          </w:p>
        </w:tc>
        <w:tc>
          <w:tcPr>
            <w:tcW w:w="1022" w:type="dxa"/>
          </w:tcPr>
          <w:p w:rsidR="00925718" w:rsidRDefault="00925718" w:rsidP="00BE535B">
            <w:r>
              <w:t>0</w:t>
            </w:r>
          </w:p>
        </w:tc>
        <w:tc>
          <w:tcPr>
            <w:tcW w:w="5853" w:type="dxa"/>
          </w:tcPr>
          <w:p w:rsidR="00925718" w:rsidRDefault="00CD125C" w:rsidP="00BE535B">
            <w:r>
              <w:t xml:space="preserve">Start </w:t>
            </w:r>
            <w:r w:rsidR="00925718">
              <w:t>Control Op Observed</w:t>
            </w:r>
          </w:p>
        </w:tc>
      </w:tr>
      <w:tr w:rsidR="00925718" w:rsidRPr="00142F04" w:rsidTr="003E00DC">
        <w:tc>
          <w:tcPr>
            <w:tcW w:w="1725" w:type="dxa"/>
          </w:tcPr>
          <w:p w:rsidR="00925718" w:rsidRDefault="003E00DC" w:rsidP="00BE535B">
            <w:r>
              <w:t>STOP</w:t>
            </w:r>
          </w:p>
        </w:tc>
        <w:tc>
          <w:tcPr>
            <w:tcW w:w="868" w:type="dxa"/>
          </w:tcPr>
          <w:p w:rsidR="00925718" w:rsidRDefault="003E00DC" w:rsidP="00BE535B">
            <w:r>
              <w:t>8’h0A</w:t>
            </w:r>
          </w:p>
        </w:tc>
        <w:tc>
          <w:tcPr>
            <w:tcW w:w="1022" w:type="dxa"/>
          </w:tcPr>
          <w:p w:rsidR="00925718" w:rsidRDefault="00925718" w:rsidP="00BE535B">
            <w:r>
              <w:t>0</w:t>
            </w:r>
          </w:p>
        </w:tc>
        <w:tc>
          <w:tcPr>
            <w:tcW w:w="5853" w:type="dxa"/>
          </w:tcPr>
          <w:p w:rsidR="00925718" w:rsidRDefault="00CD125C" w:rsidP="00BE535B">
            <w:r>
              <w:t xml:space="preserve">Stop </w:t>
            </w:r>
            <w:r w:rsidR="00925718">
              <w:t>Control Op Observed</w:t>
            </w:r>
          </w:p>
        </w:tc>
      </w:tr>
      <w:tr w:rsidR="00925718" w:rsidRPr="00142F04" w:rsidTr="003E00DC">
        <w:tc>
          <w:tcPr>
            <w:tcW w:w="1725" w:type="dxa"/>
          </w:tcPr>
          <w:p w:rsidR="00925718" w:rsidRDefault="003E00DC" w:rsidP="00BE535B">
            <w:r>
              <w:t>RELEASE</w:t>
            </w:r>
          </w:p>
        </w:tc>
        <w:tc>
          <w:tcPr>
            <w:tcW w:w="868" w:type="dxa"/>
          </w:tcPr>
          <w:p w:rsidR="00925718" w:rsidRDefault="003E00DC" w:rsidP="00BE535B">
            <w:r>
              <w:t>8’h0B</w:t>
            </w:r>
          </w:p>
        </w:tc>
        <w:tc>
          <w:tcPr>
            <w:tcW w:w="1022" w:type="dxa"/>
          </w:tcPr>
          <w:p w:rsidR="00925718" w:rsidRDefault="00925718" w:rsidP="00BE535B">
            <w:r>
              <w:t>0</w:t>
            </w:r>
          </w:p>
        </w:tc>
        <w:tc>
          <w:tcPr>
            <w:tcW w:w="5853" w:type="dxa"/>
          </w:tcPr>
          <w:p w:rsidR="00925718" w:rsidRDefault="00CD125C" w:rsidP="00BE535B">
            <w:r>
              <w:t xml:space="preserve">Release </w:t>
            </w:r>
            <w:r w:rsidR="00925718">
              <w:t>Control Op Observed</w:t>
            </w:r>
          </w:p>
        </w:tc>
      </w:tr>
      <w:tr w:rsidR="00925718" w:rsidRPr="00142F04" w:rsidTr="003E00DC">
        <w:tc>
          <w:tcPr>
            <w:tcW w:w="1725" w:type="dxa"/>
          </w:tcPr>
          <w:p w:rsidR="00925718" w:rsidRDefault="003E00DC" w:rsidP="00BE535B">
            <w:r>
              <w:t>TEST</w:t>
            </w:r>
          </w:p>
        </w:tc>
        <w:tc>
          <w:tcPr>
            <w:tcW w:w="868" w:type="dxa"/>
          </w:tcPr>
          <w:p w:rsidR="00925718" w:rsidRDefault="003E00DC" w:rsidP="00BE535B">
            <w:r>
              <w:t>8’h0C</w:t>
            </w:r>
          </w:p>
        </w:tc>
        <w:tc>
          <w:tcPr>
            <w:tcW w:w="1022" w:type="dxa"/>
          </w:tcPr>
          <w:p w:rsidR="00925718" w:rsidRDefault="00925718" w:rsidP="00BE535B">
            <w:r>
              <w:t>0</w:t>
            </w:r>
          </w:p>
        </w:tc>
        <w:tc>
          <w:tcPr>
            <w:tcW w:w="5853" w:type="dxa"/>
          </w:tcPr>
          <w:p w:rsidR="00925718" w:rsidRDefault="00CD125C" w:rsidP="00BE535B">
            <w:r>
              <w:t xml:space="preserve">Test </w:t>
            </w:r>
            <w:r w:rsidR="00925718">
              <w:t>Control Op Observed</w:t>
            </w:r>
          </w:p>
        </w:tc>
      </w:tr>
      <w:tr w:rsidR="00925718" w:rsidRPr="00142F04" w:rsidTr="003E00DC">
        <w:tc>
          <w:tcPr>
            <w:tcW w:w="1725" w:type="dxa"/>
          </w:tcPr>
          <w:p w:rsidR="00925718" w:rsidRDefault="003E00DC" w:rsidP="00BE535B">
            <w:r>
              <w:t>BEFORE_QUERY</w:t>
            </w:r>
          </w:p>
        </w:tc>
        <w:tc>
          <w:tcPr>
            <w:tcW w:w="868" w:type="dxa"/>
          </w:tcPr>
          <w:p w:rsidR="00925718" w:rsidRDefault="003E00DC" w:rsidP="00BE535B">
            <w:r>
              <w:t>8’h0D</w:t>
            </w:r>
          </w:p>
        </w:tc>
        <w:tc>
          <w:tcPr>
            <w:tcW w:w="1022" w:type="dxa"/>
          </w:tcPr>
          <w:p w:rsidR="00925718" w:rsidRDefault="00925718" w:rsidP="00BE535B">
            <w:r>
              <w:t>0</w:t>
            </w:r>
          </w:p>
        </w:tc>
        <w:tc>
          <w:tcPr>
            <w:tcW w:w="5853" w:type="dxa"/>
          </w:tcPr>
          <w:p w:rsidR="00925718" w:rsidRDefault="00CD125C" w:rsidP="00BE535B">
            <w:proofErr w:type="spellStart"/>
            <w:r>
              <w:t>BeforeQuery</w:t>
            </w:r>
            <w:proofErr w:type="spellEnd"/>
            <w:r>
              <w:t xml:space="preserve"> </w:t>
            </w:r>
            <w:r w:rsidR="00925718">
              <w:t>Control Op Observed</w:t>
            </w:r>
          </w:p>
        </w:tc>
      </w:tr>
      <w:tr w:rsidR="003E00DC" w:rsidRPr="00142F04" w:rsidTr="00502539">
        <w:tc>
          <w:tcPr>
            <w:tcW w:w="1725" w:type="dxa"/>
          </w:tcPr>
          <w:p w:rsidR="003E00DC" w:rsidRDefault="003E00DC" w:rsidP="00502539">
            <w:r>
              <w:t>AFTER_CONFIG</w:t>
            </w:r>
          </w:p>
        </w:tc>
        <w:tc>
          <w:tcPr>
            <w:tcW w:w="868" w:type="dxa"/>
          </w:tcPr>
          <w:p w:rsidR="003E00DC" w:rsidRDefault="003E00DC" w:rsidP="00502539">
            <w:r>
              <w:t>8’h0E</w:t>
            </w:r>
          </w:p>
        </w:tc>
        <w:tc>
          <w:tcPr>
            <w:tcW w:w="1022" w:type="dxa"/>
          </w:tcPr>
          <w:p w:rsidR="003E00DC" w:rsidRDefault="003E00DC" w:rsidP="00502539">
            <w:r>
              <w:t>0</w:t>
            </w:r>
          </w:p>
        </w:tc>
        <w:tc>
          <w:tcPr>
            <w:tcW w:w="5853" w:type="dxa"/>
          </w:tcPr>
          <w:p w:rsidR="003E00DC" w:rsidRDefault="003E00DC" w:rsidP="00502539">
            <w:proofErr w:type="spellStart"/>
            <w:r>
              <w:t>AfterConfig</w:t>
            </w:r>
            <w:proofErr w:type="spellEnd"/>
            <w:r>
              <w:t xml:space="preserve"> Control Op Observed</w:t>
            </w:r>
          </w:p>
        </w:tc>
      </w:tr>
      <w:tr w:rsidR="00925718" w:rsidRPr="00142F04" w:rsidTr="003E00DC">
        <w:tc>
          <w:tcPr>
            <w:tcW w:w="1725" w:type="dxa"/>
          </w:tcPr>
          <w:p w:rsidR="00925718" w:rsidRDefault="00925718" w:rsidP="00BE535B"/>
        </w:tc>
        <w:tc>
          <w:tcPr>
            <w:tcW w:w="868" w:type="dxa"/>
          </w:tcPr>
          <w:p w:rsidR="00925718" w:rsidRDefault="00925718" w:rsidP="00BE535B"/>
        </w:tc>
        <w:tc>
          <w:tcPr>
            <w:tcW w:w="1022" w:type="dxa"/>
          </w:tcPr>
          <w:p w:rsidR="00925718" w:rsidRDefault="00925718" w:rsidP="00BE535B"/>
        </w:tc>
        <w:tc>
          <w:tcPr>
            <w:tcW w:w="5853" w:type="dxa"/>
          </w:tcPr>
          <w:p w:rsidR="00925718" w:rsidRDefault="00925718" w:rsidP="00BE535B"/>
        </w:tc>
      </w:tr>
      <w:tr w:rsidR="00925718" w:rsidRPr="00142F04" w:rsidTr="003E00DC">
        <w:tc>
          <w:tcPr>
            <w:tcW w:w="1725" w:type="dxa"/>
          </w:tcPr>
          <w:p w:rsidR="00925718" w:rsidRDefault="003E00DC" w:rsidP="00BE535B">
            <w:r>
              <w:t>WRITE_REQUEST</w:t>
            </w:r>
          </w:p>
        </w:tc>
        <w:tc>
          <w:tcPr>
            <w:tcW w:w="868" w:type="dxa"/>
          </w:tcPr>
          <w:p w:rsidR="00925718" w:rsidRDefault="003E00DC" w:rsidP="00BE535B">
            <w:r>
              <w:t>8’h1x</w:t>
            </w:r>
          </w:p>
        </w:tc>
        <w:tc>
          <w:tcPr>
            <w:tcW w:w="1022" w:type="dxa"/>
          </w:tcPr>
          <w:p w:rsidR="00925718" w:rsidRDefault="00925718" w:rsidP="00BE535B">
            <w:r>
              <w:t>2 (A,WD)</w:t>
            </w:r>
          </w:p>
        </w:tc>
        <w:tc>
          <w:tcPr>
            <w:tcW w:w="5853" w:type="dxa"/>
          </w:tcPr>
          <w:p w:rsidR="00925718" w:rsidRDefault="00925718" w:rsidP="00BE535B">
            <w:r>
              <w:t xml:space="preserve">Configuration Write Request (Address, Write Data) (BE in </w:t>
            </w:r>
            <w:r w:rsidR="00CD125C">
              <w:t xml:space="preserve">nibble </w:t>
            </w:r>
            <w:r>
              <w:t>x)</w:t>
            </w:r>
          </w:p>
        </w:tc>
      </w:tr>
      <w:tr w:rsidR="00925718" w:rsidRPr="00142F04" w:rsidTr="003E00DC">
        <w:tc>
          <w:tcPr>
            <w:tcW w:w="1725" w:type="dxa"/>
          </w:tcPr>
          <w:p w:rsidR="00925718" w:rsidRDefault="003E00DC" w:rsidP="00BE535B">
            <w:r>
              <w:t>READ_REQUEST</w:t>
            </w:r>
          </w:p>
        </w:tc>
        <w:tc>
          <w:tcPr>
            <w:tcW w:w="868" w:type="dxa"/>
          </w:tcPr>
          <w:p w:rsidR="00925718" w:rsidRDefault="003E00DC" w:rsidP="00BE535B">
            <w:r>
              <w:t>8’h2</w:t>
            </w:r>
            <w:r w:rsidR="00925718">
              <w:t>0</w:t>
            </w:r>
          </w:p>
        </w:tc>
        <w:tc>
          <w:tcPr>
            <w:tcW w:w="1022" w:type="dxa"/>
          </w:tcPr>
          <w:p w:rsidR="00925718" w:rsidRDefault="00925718" w:rsidP="00BE535B">
            <w:r>
              <w:t>1 (A)</w:t>
            </w:r>
          </w:p>
        </w:tc>
        <w:tc>
          <w:tcPr>
            <w:tcW w:w="5853" w:type="dxa"/>
          </w:tcPr>
          <w:p w:rsidR="00925718" w:rsidRDefault="00925718" w:rsidP="00BE535B">
            <w:r>
              <w:t>Configuration Read Request (Address)</w:t>
            </w:r>
          </w:p>
        </w:tc>
      </w:tr>
      <w:tr w:rsidR="00925718" w:rsidRPr="00142F04" w:rsidTr="003E00DC">
        <w:tc>
          <w:tcPr>
            <w:tcW w:w="1725" w:type="dxa"/>
          </w:tcPr>
          <w:p w:rsidR="00925718" w:rsidRDefault="003E00DC" w:rsidP="00BE535B">
            <w:r>
              <w:t>WRITE_RESPONSE</w:t>
            </w:r>
          </w:p>
        </w:tc>
        <w:tc>
          <w:tcPr>
            <w:tcW w:w="868" w:type="dxa"/>
          </w:tcPr>
          <w:p w:rsidR="00925718" w:rsidRDefault="003E00DC" w:rsidP="00BE535B">
            <w:r>
              <w:t>8’h30</w:t>
            </w:r>
          </w:p>
        </w:tc>
        <w:tc>
          <w:tcPr>
            <w:tcW w:w="1022" w:type="dxa"/>
          </w:tcPr>
          <w:p w:rsidR="00925718" w:rsidRDefault="00925718" w:rsidP="00BE535B">
            <w:r>
              <w:t>1 (D)</w:t>
            </w:r>
          </w:p>
        </w:tc>
        <w:tc>
          <w:tcPr>
            <w:tcW w:w="5853" w:type="dxa"/>
          </w:tcPr>
          <w:p w:rsidR="00925718" w:rsidRDefault="00925718" w:rsidP="00BE535B">
            <w:r>
              <w:t>Configuration Write Response (Data)</w:t>
            </w:r>
          </w:p>
        </w:tc>
      </w:tr>
      <w:tr w:rsidR="00925718" w:rsidRPr="00142F04" w:rsidTr="003E00DC">
        <w:tc>
          <w:tcPr>
            <w:tcW w:w="1725" w:type="dxa"/>
          </w:tcPr>
          <w:p w:rsidR="00925718" w:rsidRDefault="003E00DC" w:rsidP="00BE535B">
            <w:r>
              <w:t>READ_RESPONSE</w:t>
            </w:r>
          </w:p>
        </w:tc>
        <w:tc>
          <w:tcPr>
            <w:tcW w:w="868" w:type="dxa"/>
          </w:tcPr>
          <w:p w:rsidR="00925718" w:rsidRDefault="003E00DC" w:rsidP="00BE535B">
            <w:r>
              <w:t>8’h40</w:t>
            </w:r>
          </w:p>
        </w:tc>
        <w:tc>
          <w:tcPr>
            <w:tcW w:w="1022" w:type="dxa"/>
          </w:tcPr>
          <w:p w:rsidR="00925718" w:rsidRDefault="00925718" w:rsidP="00BE535B">
            <w:r>
              <w:t>1 (D)</w:t>
            </w:r>
          </w:p>
        </w:tc>
        <w:tc>
          <w:tcPr>
            <w:tcW w:w="5853" w:type="dxa"/>
          </w:tcPr>
          <w:p w:rsidR="00925718" w:rsidRDefault="00925718" w:rsidP="00925718">
            <w:r>
              <w:t>Configuration Read Response (Data)</w:t>
            </w:r>
          </w:p>
        </w:tc>
      </w:tr>
      <w:tr w:rsidR="00191F75" w:rsidRPr="00142F04" w:rsidTr="003E00DC">
        <w:tc>
          <w:tcPr>
            <w:tcW w:w="1725" w:type="dxa"/>
          </w:tcPr>
          <w:p w:rsidR="00191F75" w:rsidRDefault="00191F75" w:rsidP="00BE535B"/>
        </w:tc>
        <w:tc>
          <w:tcPr>
            <w:tcW w:w="868" w:type="dxa"/>
          </w:tcPr>
          <w:p w:rsidR="00191F75" w:rsidRDefault="00191F75" w:rsidP="00BE535B"/>
        </w:tc>
        <w:tc>
          <w:tcPr>
            <w:tcW w:w="1022" w:type="dxa"/>
          </w:tcPr>
          <w:p w:rsidR="00191F75" w:rsidRDefault="00191F75" w:rsidP="00BE535B"/>
        </w:tc>
        <w:tc>
          <w:tcPr>
            <w:tcW w:w="5853" w:type="dxa"/>
          </w:tcPr>
          <w:p w:rsidR="00191F75" w:rsidRDefault="00191F75" w:rsidP="00925718"/>
        </w:tc>
      </w:tr>
      <w:tr w:rsidR="00191F75" w:rsidRPr="00142F04" w:rsidTr="003E00DC">
        <w:tc>
          <w:tcPr>
            <w:tcW w:w="1725" w:type="dxa"/>
          </w:tcPr>
          <w:p w:rsidR="00191F75" w:rsidRDefault="003E00DC" w:rsidP="00BE535B">
            <w:r>
              <w:t>REQUEST_ERROR</w:t>
            </w:r>
          </w:p>
        </w:tc>
        <w:tc>
          <w:tcPr>
            <w:tcW w:w="868" w:type="dxa"/>
          </w:tcPr>
          <w:p w:rsidR="00191F75" w:rsidRDefault="00191F75" w:rsidP="00BE535B">
            <w:r>
              <w:t>8’h8y</w:t>
            </w:r>
          </w:p>
        </w:tc>
        <w:tc>
          <w:tcPr>
            <w:tcW w:w="1022" w:type="dxa"/>
          </w:tcPr>
          <w:p w:rsidR="00191F75" w:rsidRDefault="00191F75" w:rsidP="00BE535B">
            <w:r>
              <w:t>0</w:t>
            </w:r>
          </w:p>
        </w:tc>
        <w:tc>
          <w:tcPr>
            <w:tcW w:w="5853" w:type="dxa"/>
          </w:tcPr>
          <w:p w:rsidR="00191F75" w:rsidRDefault="00191F75" w:rsidP="00925718">
            <w:r>
              <w:t>Protocol Request Error (extra info in nibble y)</w:t>
            </w:r>
          </w:p>
        </w:tc>
      </w:tr>
      <w:tr w:rsidR="003E00DC" w:rsidRPr="00142F04" w:rsidTr="003E00DC">
        <w:tc>
          <w:tcPr>
            <w:tcW w:w="1725" w:type="dxa"/>
          </w:tcPr>
          <w:p w:rsidR="003E00DC" w:rsidRDefault="003E00DC" w:rsidP="00502539">
            <w:r>
              <w:t>RESPONSE_ERROR</w:t>
            </w:r>
          </w:p>
        </w:tc>
        <w:tc>
          <w:tcPr>
            <w:tcW w:w="868" w:type="dxa"/>
          </w:tcPr>
          <w:p w:rsidR="003E00DC" w:rsidRDefault="003E00DC" w:rsidP="00502539">
            <w:r>
              <w:t>8’h9z</w:t>
            </w:r>
          </w:p>
        </w:tc>
        <w:tc>
          <w:tcPr>
            <w:tcW w:w="1022" w:type="dxa"/>
          </w:tcPr>
          <w:p w:rsidR="003E00DC" w:rsidRDefault="003E00DC" w:rsidP="00502539">
            <w:r>
              <w:t>0</w:t>
            </w:r>
          </w:p>
        </w:tc>
        <w:tc>
          <w:tcPr>
            <w:tcW w:w="5853" w:type="dxa"/>
          </w:tcPr>
          <w:p w:rsidR="003E00DC" w:rsidRDefault="003E00DC" w:rsidP="00502539">
            <w:r>
              <w:t>Protocol Response Error (extra into in nibble z)</w:t>
            </w:r>
          </w:p>
        </w:tc>
      </w:tr>
      <w:tr w:rsidR="00191F75" w:rsidRPr="00142F04" w:rsidTr="003E00DC">
        <w:tc>
          <w:tcPr>
            <w:tcW w:w="1725" w:type="dxa"/>
          </w:tcPr>
          <w:p w:rsidR="00191F75" w:rsidRDefault="003E00DC" w:rsidP="00BE535B">
            <w:r>
              <w:t>XACTION_ERROR</w:t>
            </w:r>
          </w:p>
        </w:tc>
        <w:tc>
          <w:tcPr>
            <w:tcW w:w="868" w:type="dxa"/>
          </w:tcPr>
          <w:p w:rsidR="00191F75" w:rsidRDefault="003E00DC" w:rsidP="00BE535B">
            <w:r>
              <w:t>8’hAt</w:t>
            </w:r>
          </w:p>
        </w:tc>
        <w:tc>
          <w:tcPr>
            <w:tcW w:w="1022" w:type="dxa"/>
          </w:tcPr>
          <w:p w:rsidR="00191F75" w:rsidRDefault="00191F75" w:rsidP="00BE535B">
            <w:r>
              <w:t>0</w:t>
            </w:r>
          </w:p>
        </w:tc>
        <w:tc>
          <w:tcPr>
            <w:tcW w:w="5853" w:type="dxa"/>
          </w:tcPr>
          <w:p w:rsidR="00191F75" w:rsidRDefault="003E00DC" w:rsidP="003E00DC">
            <w:r>
              <w:t xml:space="preserve">Transaction </w:t>
            </w:r>
            <w:r w:rsidR="00191F75">
              <w:t xml:space="preserve">Error (extra into in nibble </w:t>
            </w:r>
            <w:r>
              <w:t>t</w:t>
            </w:r>
            <w:r w:rsidR="00191F75">
              <w:t>)</w:t>
            </w:r>
          </w:p>
        </w:tc>
      </w:tr>
      <w:tr w:rsidR="00191F75" w:rsidRPr="00142F04" w:rsidTr="003E00DC">
        <w:tc>
          <w:tcPr>
            <w:tcW w:w="1725" w:type="dxa"/>
          </w:tcPr>
          <w:p w:rsidR="00191F75" w:rsidRDefault="00191F75" w:rsidP="00BE535B"/>
        </w:tc>
        <w:tc>
          <w:tcPr>
            <w:tcW w:w="868" w:type="dxa"/>
          </w:tcPr>
          <w:p w:rsidR="00191F75" w:rsidRDefault="00191F75" w:rsidP="00BE535B"/>
        </w:tc>
        <w:tc>
          <w:tcPr>
            <w:tcW w:w="1022" w:type="dxa"/>
          </w:tcPr>
          <w:p w:rsidR="00191F75" w:rsidRDefault="00191F75" w:rsidP="00BE535B"/>
        </w:tc>
        <w:tc>
          <w:tcPr>
            <w:tcW w:w="5853" w:type="dxa"/>
          </w:tcPr>
          <w:p w:rsidR="00191F75" w:rsidRDefault="00191F75" w:rsidP="00925718"/>
        </w:tc>
      </w:tr>
    </w:tbl>
    <w:p w:rsidR="00E008BE" w:rsidRDefault="00E008BE"/>
    <w:p w:rsidR="003C0A46" w:rsidRDefault="00E008BE" w:rsidP="003C0A46">
      <w:r>
        <w:t xml:space="preserve">This information is contained in the BSV source code located at </w:t>
      </w:r>
      <w:r w:rsidRPr="00E008BE">
        <w:rPr>
          <w:rFonts w:ascii="Courier New" w:hAnsi="Courier New" w:cs="Courier New"/>
        </w:rPr>
        <w:t>$OCPI/</w:t>
      </w:r>
      <w:proofErr w:type="spellStart"/>
      <w:r w:rsidRPr="00E008BE">
        <w:rPr>
          <w:rFonts w:ascii="Courier New" w:hAnsi="Courier New" w:cs="Courier New"/>
        </w:rPr>
        <w:t>bsv</w:t>
      </w:r>
      <w:proofErr w:type="spellEnd"/>
      <w:r w:rsidRPr="00E008BE">
        <w:rPr>
          <w:rFonts w:ascii="Courier New" w:hAnsi="Courier New" w:cs="Courier New"/>
        </w:rPr>
        <w:t>/</w:t>
      </w:r>
      <w:proofErr w:type="spellStart"/>
      <w:r w:rsidRPr="00E008BE">
        <w:rPr>
          <w:rFonts w:ascii="Courier New" w:hAnsi="Courier New" w:cs="Courier New"/>
        </w:rPr>
        <w:t>wip</w:t>
      </w:r>
      <w:proofErr w:type="spellEnd"/>
      <w:r w:rsidRPr="00E008BE">
        <w:rPr>
          <w:rFonts w:ascii="Courier New" w:hAnsi="Courier New" w:cs="Courier New"/>
        </w:rPr>
        <w:t>/</w:t>
      </w:r>
      <w:proofErr w:type="spellStart"/>
      <w:proofErr w:type="gramStart"/>
      <w:r w:rsidRPr="00E008BE">
        <w:rPr>
          <w:rFonts w:ascii="Courier New" w:hAnsi="Courier New" w:cs="Courier New"/>
        </w:rPr>
        <w:t>OCPMDefs.bsv</w:t>
      </w:r>
      <w:proofErr w:type="spellEnd"/>
      <w:r>
        <w:t xml:space="preserve"> ,</w:t>
      </w:r>
      <w:proofErr w:type="gramEnd"/>
      <w:r>
        <w:t xml:space="preserve"> which serves as the specification for encoding. Protocol monitors can be implemented in any language by appropriately exporting the </w:t>
      </w:r>
      <w:proofErr w:type="spellStart"/>
      <w:r>
        <w:t>typedef</w:t>
      </w:r>
      <w:proofErr w:type="spellEnd"/>
      <w:r>
        <w:t xml:space="preserve"> </w:t>
      </w:r>
      <w:proofErr w:type="spellStart"/>
      <w:r>
        <w:t>PMEvent</w:t>
      </w:r>
      <w:proofErr w:type="spellEnd"/>
      <w:r>
        <w:t xml:space="preserve"> from this file.</w:t>
      </w:r>
      <w:r w:rsidR="00F30E4C">
        <w:br w:type="page"/>
      </w:r>
    </w:p>
    <w:p w:rsidR="003C0A46" w:rsidRPr="003C0A46" w:rsidRDefault="003C0A46" w:rsidP="003C0A46">
      <w:pPr>
        <w:pStyle w:val="Heading1"/>
      </w:pPr>
      <w:r>
        <w:lastRenderedPageBreak/>
        <w:t xml:space="preserve">Worker </w:t>
      </w:r>
      <w:r w:rsidR="00C75759">
        <w:t xml:space="preserve">Verification </w:t>
      </w:r>
      <w:r>
        <w:t>Test Cases</w:t>
      </w:r>
    </w:p>
    <w:p w:rsidR="003C0A46" w:rsidRDefault="00C75759" w:rsidP="003C0A46">
      <w:r>
        <w:t xml:space="preserve">This section details the test cases provided that are used to verify a worker’s function and performance. In this context, the worker is sometimes referred to as the Device-Under-Test (DUT). </w:t>
      </w:r>
    </w:p>
    <w:p w:rsidR="001F6844" w:rsidRDefault="00C75759">
      <w:r>
        <w:t xml:space="preserve">A universe of methodologies exists for verification of RTL Workers. This section of the verification user doc describes one possible approach among many. It is specifically our intent not to dictate a particular methodology; but to document and demonstrate </w:t>
      </w:r>
      <w:r w:rsidR="001F6844">
        <w:t>our</w:t>
      </w:r>
      <w:r>
        <w:t xml:space="preserve"> process.</w:t>
      </w:r>
    </w:p>
    <w:p w:rsidR="00865874" w:rsidRDefault="00865874">
      <w:r>
        <w:t>The practice described herein is based in concepts in the text “</w:t>
      </w:r>
      <w:r w:rsidRPr="00865874">
        <w:rPr>
          <w:i/>
        </w:rPr>
        <w:t>Writing Testbenches using SystemVerilog</w:t>
      </w:r>
      <w:r>
        <w:t>” by Janick Bergeron (2006, Springer). This text followed two editions of an earlier text called “</w:t>
      </w:r>
      <w:r w:rsidRPr="00865874">
        <w:rPr>
          <w:i/>
        </w:rPr>
        <w:t xml:space="preserve">Writing Testbenches, Functional </w:t>
      </w:r>
      <w:r>
        <w:rPr>
          <w:i/>
        </w:rPr>
        <w:t>Verification</w:t>
      </w:r>
      <w:r w:rsidRPr="00865874">
        <w:rPr>
          <w:i/>
        </w:rPr>
        <w:t xml:space="preserve"> of HDL Models</w:t>
      </w:r>
      <w:r>
        <w:t xml:space="preserve">”, by Janick Bergeron (2000, 2003, KAP). Where the first two editions provided examples with implementation languages of VHDL and Verilog; the latest edition uses SystemVerilog. </w:t>
      </w:r>
    </w:p>
    <w:p w:rsidR="00912981" w:rsidRDefault="00865874">
      <w:r>
        <w:t xml:space="preserve">With OpenCPI, we have tried to be as agnostic to implementation language as possible; and instead focus on the interaction patterns that are agnostic to the language. </w:t>
      </w:r>
      <w:r w:rsidR="00912981">
        <w:t>One</w:t>
      </w:r>
      <w:r>
        <w:t xml:space="preserve"> </w:t>
      </w:r>
      <w:r w:rsidR="007A2D10">
        <w:t xml:space="preserve">common denominator </w:t>
      </w:r>
      <w:r w:rsidR="00912981">
        <w:t xml:space="preserve">between languages </w:t>
      </w:r>
      <w:r w:rsidR="007A2D10">
        <w:t xml:space="preserve">we </w:t>
      </w:r>
      <w:r w:rsidR="00912981">
        <w:t>use</w:t>
      </w:r>
      <w:r w:rsidR="007A2D10">
        <w:t xml:space="preserve"> is IEEE Verilog 1364-2001</w:t>
      </w:r>
      <w:r w:rsidR="00912981">
        <w:t xml:space="preserve">. Because of its ubiquity, we refer to this just as “RTL”. </w:t>
      </w:r>
    </w:p>
    <w:p w:rsidR="00912981" w:rsidRDefault="00912981">
      <w:r>
        <w:t>The diagram below, taken from the document $OCPI/doc/bsv-verification-guide.pdf, shows how still another implementation language, Bluespec SystemVerilog (BSV) is compiled to RTL.</w:t>
      </w:r>
    </w:p>
    <w:p w:rsidR="007A2D10" w:rsidRDefault="007A2D10">
      <w:r>
        <w:rPr>
          <w:noProof/>
        </w:rPr>
        <w:drawing>
          <wp:inline distT="0" distB="0" distL="0" distR="0" wp14:anchorId="3184F0DB" wp14:editId="5602281E">
            <wp:extent cx="5943600" cy="320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209290"/>
                    </a:xfrm>
                    <a:prstGeom prst="rect">
                      <a:avLst/>
                    </a:prstGeom>
                  </pic:spPr>
                </pic:pic>
              </a:graphicData>
            </a:graphic>
          </wp:inline>
        </w:drawing>
      </w:r>
    </w:p>
    <w:p w:rsidR="00912981" w:rsidRDefault="00322EBE">
      <w:r>
        <w:t xml:space="preserve">Technologies such “C to Gates”, </w:t>
      </w:r>
      <w:r w:rsidR="00912981">
        <w:t xml:space="preserve">“MATLAB to Gates” </w:t>
      </w:r>
      <w:r>
        <w:t>and</w:t>
      </w:r>
      <w:r w:rsidR="00912981">
        <w:t xml:space="preserve"> “OpenCL to Gates” will </w:t>
      </w:r>
      <w:r>
        <w:t>mature, and almost certainly have a path</w:t>
      </w:r>
      <w:r w:rsidR="00912981">
        <w:t xml:space="preserve"> </w:t>
      </w:r>
      <w:r>
        <w:t>for their</w:t>
      </w:r>
      <w:r w:rsidR="00912981">
        <w:t xml:space="preserve"> compiler output </w:t>
      </w:r>
      <w:r>
        <w:t xml:space="preserve">to </w:t>
      </w:r>
      <w:r w:rsidR="00912981">
        <w:t xml:space="preserve">VHDL or Verilog RTL. </w:t>
      </w:r>
    </w:p>
    <w:p w:rsidR="00502539" w:rsidRDefault="00502539">
      <w:pPr>
        <w:rPr>
          <w:smallCaps/>
          <w:spacing w:val="5"/>
          <w:sz w:val="28"/>
          <w:szCs w:val="28"/>
        </w:rPr>
      </w:pPr>
      <w:r>
        <w:br w:type="page"/>
      </w:r>
    </w:p>
    <w:p w:rsidR="00502539" w:rsidRPr="00502539" w:rsidRDefault="00502539" w:rsidP="00865874">
      <w:pPr>
        <w:pStyle w:val="Heading2"/>
        <w:rPr>
          <w:sz w:val="32"/>
          <w:szCs w:val="32"/>
        </w:rPr>
      </w:pPr>
      <w:r>
        <w:lastRenderedPageBreak/>
        <w:t>Specific Test Cases</w:t>
      </w:r>
    </w:p>
    <w:p w:rsidR="00502539" w:rsidRDefault="00502539" w:rsidP="00502539">
      <w:r>
        <w:t>The table below shows at a glance the attributes of specific test cases</w:t>
      </w:r>
      <w:r w:rsidR="00AD5AFA">
        <w:t xml:space="preserve">. The source code to a particular test cases is given as TB&lt;x&gt; and can be found in </w:t>
      </w:r>
      <w:r w:rsidR="00AD5AFA" w:rsidRPr="00AD5AFA">
        <w:rPr>
          <w:rFonts w:ascii="Courier New" w:hAnsi="Courier New" w:cs="Courier New"/>
        </w:rPr>
        <w:t>$OCPI/</w:t>
      </w:r>
      <w:proofErr w:type="spellStart"/>
      <w:r w:rsidR="00AD5AFA" w:rsidRPr="00AD5AFA">
        <w:rPr>
          <w:rFonts w:ascii="Courier New" w:hAnsi="Courier New" w:cs="Courier New"/>
        </w:rPr>
        <w:t>bsv</w:t>
      </w:r>
      <w:proofErr w:type="spellEnd"/>
      <w:r w:rsidR="00AD5AFA" w:rsidRPr="00AD5AFA">
        <w:rPr>
          <w:rFonts w:ascii="Courier New" w:hAnsi="Courier New" w:cs="Courier New"/>
        </w:rPr>
        <w:t>/</w:t>
      </w:r>
      <w:proofErr w:type="spellStart"/>
      <w:r w:rsidR="00AD5AFA" w:rsidRPr="00AD5AFA">
        <w:rPr>
          <w:rFonts w:ascii="Courier New" w:hAnsi="Courier New" w:cs="Courier New"/>
        </w:rPr>
        <w:t>tst</w:t>
      </w:r>
      <w:proofErr w:type="spellEnd"/>
      <w:r w:rsidR="00AD5AFA" w:rsidRPr="00AD5AFA">
        <w:rPr>
          <w:rFonts w:ascii="Courier New" w:hAnsi="Courier New" w:cs="Courier New"/>
        </w:rPr>
        <w:t>/TB&lt;x&gt;.</w:t>
      </w:r>
      <w:proofErr w:type="spellStart"/>
      <w:proofErr w:type="gramStart"/>
      <w:r w:rsidR="00AD5AFA" w:rsidRPr="00AD5AFA">
        <w:rPr>
          <w:rFonts w:ascii="Courier New" w:hAnsi="Courier New" w:cs="Courier New"/>
        </w:rPr>
        <w:t>bsv</w:t>
      </w:r>
      <w:proofErr w:type="spellEnd"/>
      <w:r w:rsidR="00AD5AFA">
        <w:t xml:space="preserve"> .</w:t>
      </w:r>
      <w:bookmarkStart w:id="0" w:name="_GoBack"/>
      <w:bookmarkEnd w:id="0"/>
      <w:proofErr w:type="gramEnd"/>
    </w:p>
    <w:tbl>
      <w:tblPr>
        <w:tblStyle w:val="TableGrid"/>
        <w:tblW w:w="0" w:type="auto"/>
        <w:tblLook w:val="04A0" w:firstRow="1" w:lastRow="0" w:firstColumn="1" w:lastColumn="0" w:noHBand="0" w:noVBand="1"/>
      </w:tblPr>
      <w:tblGrid>
        <w:gridCol w:w="496"/>
        <w:gridCol w:w="1285"/>
        <w:gridCol w:w="7687"/>
      </w:tblGrid>
      <w:tr w:rsidR="00AD5AFA" w:rsidRPr="00322EBE" w:rsidTr="00AD5AFA">
        <w:tc>
          <w:tcPr>
            <w:tcW w:w="496" w:type="dxa"/>
            <w:shd w:val="pct5" w:color="auto" w:fill="auto"/>
          </w:tcPr>
          <w:p w:rsidR="00AD5AFA" w:rsidRPr="00322EBE" w:rsidRDefault="00AD5AFA" w:rsidP="00200362">
            <w:pPr>
              <w:rPr>
                <w:b/>
              </w:rPr>
            </w:pPr>
            <w:r>
              <w:rPr>
                <w:b/>
              </w:rPr>
              <w:t>ID</w:t>
            </w:r>
          </w:p>
        </w:tc>
        <w:tc>
          <w:tcPr>
            <w:tcW w:w="1285" w:type="dxa"/>
            <w:shd w:val="pct5" w:color="auto" w:fill="auto"/>
          </w:tcPr>
          <w:p w:rsidR="00AD5AFA" w:rsidRPr="00322EBE" w:rsidRDefault="00AD5AFA" w:rsidP="00103153">
            <w:pPr>
              <w:rPr>
                <w:b/>
              </w:rPr>
            </w:pPr>
            <w:r w:rsidRPr="00322EBE">
              <w:rPr>
                <w:b/>
              </w:rPr>
              <w:t>Worker</w:t>
            </w:r>
          </w:p>
        </w:tc>
        <w:tc>
          <w:tcPr>
            <w:tcW w:w="7687" w:type="dxa"/>
            <w:shd w:val="pct5" w:color="auto" w:fill="auto"/>
          </w:tcPr>
          <w:p w:rsidR="00AD5AFA" w:rsidRPr="00322EBE" w:rsidRDefault="00AD5AFA" w:rsidP="00103153">
            <w:pPr>
              <w:rPr>
                <w:b/>
              </w:rPr>
            </w:pPr>
            <w:r w:rsidRPr="00322EBE">
              <w:rPr>
                <w:b/>
              </w:rPr>
              <w:t>Notes</w:t>
            </w:r>
          </w:p>
        </w:tc>
      </w:tr>
      <w:tr w:rsidR="00AD5AFA" w:rsidRPr="00322EBE" w:rsidTr="00AD5AFA">
        <w:tc>
          <w:tcPr>
            <w:tcW w:w="496" w:type="dxa"/>
            <w:vAlign w:val="center"/>
          </w:tcPr>
          <w:p w:rsidR="00AD5AFA" w:rsidRPr="00322EBE" w:rsidRDefault="00AD5AFA" w:rsidP="00AD5AFA">
            <w:pPr>
              <w:jc w:val="center"/>
            </w:pPr>
            <w:r>
              <w:t>1</w:t>
            </w:r>
          </w:p>
        </w:tc>
        <w:tc>
          <w:tcPr>
            <w:tcW w:w="1285" w:type="dxa"/>
          </w:tcPr>
          <w:p w:rsidR="00AD5AFA" w:rsidRPr="00322EBE" w:rsidRDefault="00AD5AFA" w:rsidP="00103153">
            <w:r w:rsidRPr="00322EBE">
              <w:t>BiasWorker</w:t>
            </w:r>
          </w:p>
        </w:tc>
        <w:tc>
          <w:tcPr>
            <w:tcW w:w="7687" w:type="dxa"/>
          </w:tcPr>
          <w:p w:rsidR="00AD5AFA" w:rsidRPr="00322EBE" w:rsidRDefault="00AD5AFA" w:rsidP="00AD5AFA">
            <w:r w:rsidRPr="00322EBE">
              <w:t>Procedural source/sink</w:t>
            </w:r>
            <w:r>
              <w:t xml:space="preserve"> in TB1; with Protocol Monitors in TB11</w:t>
            </w:r>
          </w:p>
        </w:tc>
      </w:tr>
      <w:tr w:rsidR="00AD5AFA" w:rsidRPr="00322EBE" w:rsidTr="00AD5AFA">
        <w:tc>
          <w:tcPr>
            <w:tcW w:w="496" w:type="dxa"/>
            <w:vAlign w:val="center"/>
          </w:tcPr>
          <w:p w:rsidR="00AD5AFA" w:rsidRPr="00322EBE" w:rsidRDefault="00AD5AFA" w:rsidP="00AD5AFA">
            <w:pPr>
              <w:jc w:val="center"/>
            </w:pPr>
            <w:r>
              <w:t>2</w:t>
            </w:r>
          </w:p>
        </w:tc>
        <w:tc>
          <w:tcPr>
            <w:tcW w:w="1285" w:type="dxa"/>
          </w:tcPr>
          <w:p w:rsidR="00AD5AFA" w:rsidRPr="00322EBE" w:rsidRDefault="00AD5AFA" w:rsidP="00103153">
            <w:r>
              <w:t>Delay</w:t>
            </w:r>
            <w:r w:rsidRPr="00322EBE">
              <w:t>Worker</w:t>
            </w:r>
          </w:p>
        </w:tc>
        <w:tc>
          <w:tcPr>
            <w:tcW w:w="7687" w:type="dxa"/>
          </w:tcPr>
          <w:p w:rsidR="00AD5AFA" w:rsidRPr="00322EBE" w:rsidRDefault="00AD5AFA" w:rsidP="00103153">
            <w:r w:rsidRPr="00322EBE">
              <w:t>Procedural source/sink</w:t>
            </w:r>
            <w:r>
              <w:t xml:space="preserve"> in TB9</w:t>
            </w:r>
          </w:p>
        </w:tc>
      </w:tr>
      <w:tr w:rsidR="00AD5AFA" w:rsidRPr="00502539" w:rsidTr="00AD5AFA">
        <w:tc>
          <w:tcPr>
            <w:tcW w:w="496" w:type="dxa"/>
            <w:vAlign w:val="center"/>
          </w:tcPr>
          <w:p w:rsidR="00AD5AFA" w:rsidRPr="00322EBE" w:rsidRDefault="00AD5AFA" w:rsidP="00AD5AFA">
            <w:pPr>
              <w:jc w:val="center"/>
            </w:pPr>
            <w:r>
              <w:t>3</w:t>
            </w:r>
          </w:p>
        </w:tc>
        <w:tc>
          <w:tcPr>
            <w:tcW w:w="1285" w:type="dxa"/>
          </w:tcPr>
          <w:p w:rsidR="00AD5AFA" w:rsidRPr="00322EBE" w:rsidRDefault="00AD5AFA" w:rsidP="00103153">
            <w:r w:rsidRPr="00322EBE">
              <w:t>FFTWorker</w:t>
            </w:r>
          </w:p>
        </w:tc>
        <w:tc>
          <w:tcPr>
            <w:tcW w:w="7687" w:type="dxa"/>
          </w:tcPr>
          <w:p w:rsidR="00AD5AFA" w:rsidRPr="00502539" w:rsidRDefault="00AD5AFA" w:rsidP="00103153">
            <w:r w:rsidRPr="00322EBE">
              <w:t>Array source</w:t>
            </w:r>
            <w:r>
              <w:t>, Procedural Sink in TB10</w:t>
            </w:r>
          </w:p>
        </w:tc>
      </w:tr>
    </w:tbl>
    <w:p w:rsidR="003C0A46" w:rsidRPr="00502539" w:rsidRDefault="003C0A46" w:rsidP="00502539">
      <w:r>
        <w:br w:type="page"/>
      </w:r>
    </w:p>
    <w:p w:rsidR="00A05E74" w:rsidRDefault="0018562A" w:rsidP="00A05E74">
      <w:pPr>
        <w:pStyle w:val="Heading1"/>
      </w:pPr>
      <w:r>
        <w:lastRenderedPageBreak/>
        <w:t>Reference Documents</w:t>
      </w:r>
    </w:p>
    <w:p w:rsidR="00F3610D" w:rsidRDefault="00F3610D" w:rsidP="00F3610D">
      <w:pPr>
        <w:pStyle w:val="Caption"/>
        <w:keepNext/>
      </w:pPr>
      <w:r>
        <w:t xml:space="preserve">Table </w:t>
      </w:r>
      <w:r w:rsidR="00BB4084">
        <w:fldChar w:fldCharType="begin"/>
      </w:r>
      <w:r w:rsidR="00BB4084">
        <w:instrText xml:space="preserve"> SEQ Table \* ARABIC </w:instrText>
      </w:r>
      <w:r w:rsidR="00BB4084">
        <w:fldChar w:fldCharType="separate"/>
      </w:r>
      <w:r w:rsidR="001663BF">
        <w:rPr>
          <w:noProof/>
        </w:rPr>
        <w:t>1</w:t>
      </w:r>
      <w:r w:rsidR="00BB4084">
        <w:rPr>
          <w:noProof/>
        </w:rPr>
        <w:fldChar w:fldCharType="end"/>
      </w:r>
      <w:r>
        <w:t xml:space="preserve"> - list of </w:t>
      </w:r>
      <w:r w:rsidR="0018562A">
        <w:t>Reference Documents</w:t>
      </w:r>
    </w:p>
    <w:tbl>
      <w:tblPr>
        <w:tblStyle w:val="TableGrid"/>
        <w:tblW w:w="0" w:type="auto"/>
        <w:tblLook w:val="04A0" w:firstRow="1" w:lastRow="0" w:firstColumn="1" w:lastColumn="0" w:noHBand="0" w:noVBand="1"/>
      </w:tblPr>
      <w:tblGrid>
        <w:gridCol w:w="417"/>
        <w:gridCol w:w="5271"/>
        <w:gridCol w:w="3888"/>
      </w:tblGrid>
      <w:tr w:rsidR="00FA64F9" w:rsidRPr="00E6169E" w:rsidTr="0018562A">
        <w:tc>
          <w:tcPr>
            <w:tcW w:w="417" w:type="dxa"/>
            <w:shd w:val="pct5" w:color="auto" w:fill="auto"/>
          </w:tcPr>
          <w:p w:rsidR="00FA64F9" w:rsidRPr="00E6169E" w:rsidRDefault="00FA64F9" w:rsidP="004763A4">
            <w:pPr>
              <w:rPr>
                <w:b/>
              </w:rPr>
            </w:pPr>
            <w:r w:rsidRPr="00E6169E">
              <w:rPr>
                <w:b/>
              </w:rPr>
              <w:t>ID</w:t>
            </w:r>
          </w:p>
        </w:tc>
        <w:tc>
          <w:tcPr>
            <w:tcW w:w="5271" w:type="dxa"/>
            <w:shd w:val="pct5" w:color="auto" w:fill="auto"/>
          </w:tcPr>
          <w:p w:rsidR="00FA64F9" w:rsidRPr="00E6169E" w:rsidRDefault="00FA64F9" w:rsidP="004763A4">
            <w:pPr>
              <w:rPr>
                <w:b/>
              </w:rPr>
            </w:pPr>
            <w:r>
              <w:rPr>
                <w:b/>
              </w:rPr>
              <w:t>Standard</w:t>
            </w:r>
          </w:p>
        </w:tc>
        <w:tc>
          <w:tcPr>
            <w:tcW w:w="3888" w:type="dxa"/>
            <w:shd w:val="pct5" w:color="auto" w:fill="auto"/>
          </w:tcPr>
          <w:p w:rsidR="00FA64F9" w:rsidRPr="00E6169E" w:rsidRDefault="00FA64F9" w:rsidP="004763A4">
            <w:pPr>
              <w:rPr>
                <w:b/>
              </w:rPr>
            </w:pPr>
            <w:r>
              <w:rPr>
                <w:b/>
              </w:rPr>
              <w:t>Link</w:t>
            </w:r>
          </w:p>
        </w:tc>
      </w:tr>
      <w:tr w:rsidR="00FA64F9" w:rsidRPr="00E6169E" w:rsidTr="0018562A">
        <w:tc>
          <w:tcPr>
            <w:tcW w:w="417" w:type="dxa"/>
          </w:tcPr>
          <w:p w:rsidR="00FA64F9" w:rsidRPr="00E6169E" w:rsidRDefault="00BC3368" w:rsidP="004763A4">
            <w:r>
              <w:t>1</w:t>
            </w:r>
          </w:p>
        </w:tc>
        <w:tc>
          <w:tcPr>
            <w:tcW w:w="5271" w:type="dxa"/>
          </w:tcPr>
          <w:p w:rsidR="00FA64F9" w:rsidRPr="00E6169E" w:rsidRDefault="00FA64F9" w:rsidP="004763A4">
            <w:r>
              <w:t>OCP 3.0 Specification</w:t>
            </w:r>
          </w:p>
        </w:tc>
        <w:tc>
          <w:tcPr>
            <w:tcW w:w="3888" w:type="dxa"/>
          </w:tcPr>
          <w:p w:rsidR="00FA64F9" w:rsidRPr="00FA64F9" w:rsidRDefault="00BB4084" w:rsidP="004763A4">
            <w:pPr>
              <w:rPr>
                <w:sz w:val="18"/>
              </w:rPr>
            </w:pPr>
            <w:hyperlink r:id="rId14" w:history="1">
              <w:r w:rsidR="00FA64F9" w:rsidRPr="00FA64F9">
                <w:rPr>
                  <w:rStyle w:val="Hyperlink"/>
                  <w:sz w:val="18"/>
                </w:rPr>
                <w:t>http://www.ocpip.org</w:t>
              </w:r>
            </w:hyperlink>
          </w:p>
        </w:tc>
      </w:tr>
      <w:tr w:rsidR="00FA64F9" w:rsidRPr="00E6169E" w:rsidTr="0018562A">
        <w:tc>
          <w:tcPr>
            <w:tcW w:w="417" w:type="dxa"/>
          </w:tcPr>
          <w:p w:rsidR="00FA64F9" w:rsidRPr="00E6169E" w:rsidRDefault="00BC3368" w:rsidP="004763A4">
            <w:r>
              <w:t>2</w:t>
            </w:r>
          </w:p>
        </w:tc>
        <w:tc>
          <w:tcPr>
            <w:tcW w:w="5271" w:type="dxa"/>
          </w:tcPr>
          <w:p w:rsidR="00FA64F9" w:rsidRPr="00E6169E" w:rsidRDefault="00FA64F9" w:rsidP="004763A4">
            <w:r>
              <w:t>OpenCPI WIP Specification</w:t>
            </w:r>
          </w:p>
        </w:tc>
        <w:tc>
          <w:tcPr>
            <w:tcW w:w="3888" w:type="dxa"/>
          </w:tcPr>
          <w:p w:rsidR="00FA64F9" w:rsidRPr="00FA64F9" w:rsidRDefault="00BB4084" w:rsidP="004763A4">
            <w:pPr>
              <w:rPr>
                <w:sz w:val="18"/>
              </w:rPr>
            </w:pPr>
            <w:hyperlink r:id="rId15" w:history="1">
              <w:r w:rsidR="00152641" w:rsidRPr="00E62300">
                <w:rPr>
                  <w:rStyle w:val="Hyperlink"/>
                  <w:sz w:val="18"/>
                </w:rPr>
                <w:t>http://www.opencpi.org</w:t>
              </w:r>
            </w:hyperlink>
            <w:r w:rsidR="00152641">
              <w:rPr>
                <w:sz w:val="18"/>
              </w:rPr>
              <w:t xml:space="preserve"> </w:t>
            </w:r>
          </w:p>
        </w:tc>
      </w:tr>
      <w:tr w:rsidR="0018562A" w:rsidRPr="00E6169E" w:rsidTr="0018562A">
        <w:tc>
          <w:tcPr>
            <w:tcW w:w="417" w:type="dxa"/>
          </w:tcPr>
          <w:p w:rsidR="0018562A" w:rsidRDefault="0018562A" w:rsidP="004763A4">
            <w:r>
              <w:t>3</w:t>
            </w:r>
          </w:p>
        </w:tc>
        <w:tc>
          <w:tcPr>
            <w:tcW w:w="5271" w:type="dxa"/>
          </w:tcPr>
          <w:p w:rsidR="0018562A" w:rsidRDefault="0018562A" w:rsidP="004763A4">
            <w:r>
              <w:t>ARM AMBA 4.0 AXI-4 Protocol Specification</w:t>
            </w:r>
          </w:p>
        </w:tc>
        <w:tc>
          <w:tcPr>
            <w:tcW w:w="3888" w:type="dxa"/>
          </w:tcPr>
          <w:p w:rsidR="0018562A" w:rsidRDefault="0018562A" w:rsidP="004763A4"/>
        </w:tc>
      </w:tr>
      <w:tr w:rsidR="0018562A" w:rsidRPr="00E6169E" w:rsidTr="0018562A">
        <w:tc>
          <w:tcPr>
            <w:tcW w:w="417" w:type="dxa"/>
          </w:tcPr>
          <w:p w:rsidR="0018562A" w:rsidRDefault="0018562A" w:rsidP="004763A4">
            <w:r>
              <w:t>4</w:t>
            </w:r>
          </w:p>
        </w:tc>
        <w:tc>
          <w:tcPr>
            <w:tcW w:w="5271" w:type="dxa"/>
          </w:tcPr>
          <w:p w:rsidR="0018562A" w:rsidRDefault="0018562A" w:rsidP="004763A4">
            <w:r>
              <w:t>IEEE 1364-2001 – “Verilog 2001”</w:t>
            </w:r>
          </w:p>
        </w:tc>
        <w:tc>
          <w:tcPr>
            <w:tcW w:w="3888" w:type="dxa"/>
          </w:tcPr>
          <w:p w:rsidR="0018562A" w:rsidRDefault="0018562A" w:rsidP="004763A4"/>
        </w:tc>
      </w:tr>
    </w:tbl>
    <w:p w:rsidR="00AA2647" w:rsidRDefault="00AA2647" w:rsidP="00133A0F"/>
    <w:p w:rsidR="00AA2647" w:rsidRDefault="00AA2647" w:rsidP="00AA2647">
      <w:pPr>
        <w:pStyle w:val="Caption"/>
        <w:keepNext/>
      </w:pPr>
      <w:r>
        <w:t xml:space="preserve">Table </w:t>
      </w:r>
      <w:r w:rsidR="00BB4084">
        <w:fldChar w:fldCharType="begin"/>
      </w:r>
      <w:r w:rsidR="00BB4084">
        <w:instrText xml:space="preserve"> SEQ Table \* ARABIC </w:instrText>
      </w:r>
      <w:r w:rsidR="00BB4084">
        <w:fldChar w:fldCharType="separate"/>
      </w:r>
      <w:r w:rsidR="001663BF">
        <w:rPr>
          <w:noProof/>
        </w:rPr>
        <w:t>2</w:t>
      </w:r>
      <w:r w:rsidR="00BB4084">
        <w:rPr>
          <w:noProof/>
        </w:rPr>
        <w:fldChar w:fldCharType="end"/>
      </w:r>
      <w:r>
        <w:t xml:space="preserve"> - List of Abbreviations</w:t>
      </w:r>
    </w:p>
    <w:tbl>
      <w:tblPr>
        <w:tblStyle w:val="TableGrid"/>
        <w:tblW w:w="0" w:type="auto"/>
        <w:tblLook w:val="04A0" w:firstRow="1" w:lastRow="0" w:firstColumn="1" w:lastColumn="0" w:noHBand="0" w:noVBand="1"/>
      </w:tblPr>
      <w:tblGrid>
        <w:gridCol w:w="995"/>
        <w:gridCol w:w="4788"/>
      </w:tblGrid>
      <w:tr w:rsidR="00EE5009" w:rsidRPr="001D43EF" w:rsidTr="00CB7ABD">
        <w:tc>
          <w:tcPr>
            <w:tcW w:w="995" w:type="dxa"/>
          </w:tcPr>
          <w:p w:rsidR="00EE5009" w:rsidRPr="001D43EF" w:rsidRDefault="00EE5009" w:rsidP="00CB7ABD">
            <w:r>
              <w:t>AFRL</w:t>
            </w:r>
          </w:p>
        </w:tc>
        <w:tc>
          <w:tcPr>
            <w:tcW w:w="4788" w:type="dxa"/>
          </w:tcPr>
          <w:p w:rsidR="00EE5009" w:rsidRPr="001D43EF" w:rsidRDefault="00EE5009" w:rsidP="00CB7ABD">
            <w:r>
              <w:t>Air Force Research Lab</w:t>
            </w:r>
          </w:p>
        </w:tc>
      </w:tr>
      <w:tr w:rsidR="00A276CD" w:rsidRPr="001D43EF" w:rsidTr="00E02AC5">
        <w:tc>
          <w:tcPr>
            <w:tcW w:w="995" w:type="dxa"/>
          </w:tcPr>
          <w:p w:rsidR="00A276CD" w:rsidRPr="001D43EF" w:rsidRDefault="00A276CD" w:rsidP="00E02AC5">
            <w:r>
              <w:t>ALT</w:t>
            </w:r>
          </w:p>
        </w:tc>
        <w:tc>
          <w:tcPr>
            <w:tcW w:w="4788" w:type="dxa"/>
          </w:tcPr>
          <w:p w:rsidR="00A276CD" w:rsidRPr="001D43EF" w:rsidRDefault="00A276CD" w:rsidP="00E02AC5">
            <w:r>
              <w:t>Altera</w:t>
            </w:r>
          </w:p>
        </w:tc>
      </w:tr>
      <w:tr w:rsidR="00C253A4" w:rsidRPr="001D43EF" w:rsidTr="004C68EF">
        <w:tc>
          <w:tcPr>
            <w:tcW w:w="995" w:type="dxa"/>
          </w:tcPr>
          <w:p w:rsidR="00C253A4" w:rsidRPr="001D43EF" w:rsidRDefault="00C253A4" w:rsidP="004C68EF">
            <w:r>
              <w:t>AR</w:t>
            </w:r>
          </w:p>
        </w:tc>
        <w:tc>
          <w:tcPr>
            <w:tcW w:w="4788" w:type="dxa"/>
          </w:tcPr>
          <w:p w:rsidR="00C253A4" w:rsidRPr="001D43EF" w:rsidRDefault="00C253A4" w:rsidP="004C68EF">
            <w:r>
              <w:t>Atomic Rules</w:t>
            </w:r>
          </w:p>
        </w:tc>
      </w:tr>
      <w:tr w:rsidR="00AA2647" w:rsidRPr="001D43EF" w:rsidTr="00F4021D">
        <w:tc>
          <w:tcPr>
            <w:tcW w:w="995" w:type="dxa"/>
          </w:tcPr>
          <w:p w:rsidR="00AA2647" w:rsidRPr="001D43EF" w:rsidRDefault="00C253A4" w:rsidP="00F4021D">
            <w:r>
              <w:t>AXI</w:t>
            </w:r>
          </w:p>
        </w:tc>
        <w:tc>
          <w:tcPr>
            <w:tcW w:w="4788" w:type="dxa"/>
          </w:tcPr>
          <w:p w:rsidR="00AA2647" w:rsidRPr="001D43EF" w:rsidRDefault="00C253A4" w:rsidP="00F4021D">
            <w:r>
              <w:t>Advanced Extendable Interconnect</w:t>
            </w:r>
          </w:p>
        </w:tc>
      </w:tr>
      <w:tr w:rsidR="00AA2647" w:rsidRPr="001D43EF" w:rsidTr="00F4021D">
        <w:tc>
          <w:tcPr>
            <w:tcW w:w="995" w:type="dxa"/>
          </w:tcPr>
          <w:p w:rsidR="00AA2647" w:rsidRPr="001D43EF" w:rsidRDefault="00AA2647" w:rsidP="00F4021D">
            <w:r>
              <w:t>BSV</w:t>
            </w:r>
          </w:p>
        </w:tc>
        <w:tc>
          <w:tcPr>
            <w:tcW w:w="4788" w:type="dxa"/>
          </w:tcPr>
          <w:p w:rsidR="00AA2647" w:rsidRPr="001D43EF" w:rsidRDefault="00AA2647" w:rsidP="00F4021D">
            <w:r>
              <w:t>Bluespec SystemVerilog</w:t>
            </w:r>
          </w:p>
        </w:tc>
      </w:tr>
      <w:tr w:rsidR="004A1701" w:rsidRPr="001D43EF" w:rsidTr="00CB7ABD">
        <w:tc>
          <w:tcPr>
            <w:tcW w:w="995" w:type="dxa"/>
          </w:tcPr>
          <w:p w:rsidR="004A1701" w:rsidRPr="001D43EF" w:rsidRDefault="004A1701" w:rsidP="00CB7ABD">
            <w:r w:rsidRPr="001D43EF">
              <w:t>FFT</w:t>
            </w:r>
          </w:p>
        </w:tc>
        <w:tc>
          <w:tcPr>
            <w:tcW w:w="4788" w:type="dxa"/>
          </w:tcPr>
          <w:p w:rsidR="004A1701" w:rsidRPr="001D43EF" w:rsidRDefault="004A1701" w:rsidP="00CB7ABD">
            <w:r w:rsidRPr="001D43EF">
              <w:t>Fast Fourier Transform</w:t>
            </w:r>
          </w:p>
        </w:tc>
      </w:tr>
      <w:tr w:rsidR="00AA2647" w:rsidRPr="001D43EF" w:rsidTr="00F4021D">
        <w:tc>
          <w:tcPr>
            <w:tcW w:w="995" w:type="dxa"/>
          </w:tcPr>
          <w:p w:rsidR="00AA2647" w:rsidRPr="001D43EF" w:rsidRDefault="004A1701" w:rsidP="00F4021D">
            <w:r>
              <w:t>FPGA</w:t>
            </w:r>
          </w:p>
        </w:tc>
        <w:tc>
          <w:tcPr>
            <w:tcW w:w="4788" w:type="dxa"/>
          </w:tcPr>
          <w:p w:rsidR="00AA2647" w:rsidRPr="001D43EF" w:rsidRDefault="004A1701" w:rsidP="00F4021D">
            <w:r>
              <w:t>Field Programmable Gate Array</w:t>
            </w:r>
          </w:p>
        </w:tc>
      </w:tr>
      <w:tr w:rsidR="00AA2647" w:rsidRPr="001D43EF" w:rsidTr="00F4021D">
        <w:tc>
          <w:tcPr>
            <w:tcW w:w="995" w:type="dxa"/>
          </w:tcPr>
          <w:p w:rsidR="00AA2647" w:rsidRPr="001D43EF" w:rsidRDefault="00AA2647" w:rsidP="00F4021D">
            <w:r>
              <w:t>GIT</w:t>
            </w:r>
          </w:p>
        </w:tc>
        <w:tc>
          <w:tcPr>
            <w:tcW w:w="4788" w:type="dxa"/>
          </w:tcPr>
          <w:p w:rsidR="00AA2647" w:rsidRPr="001D43EF" w:rsidRDefault="00AA2647" w:rsidP="00F4021D">
            <w:r>
              <w:t>A distributed version control system</w:t>
            </w:r>
          </w:p>
        </w:tc>
      </w:tr>
      <w:tr w:rsidR="00AA2647" w:rsidRPr="001D43EF" w:rsidTr="00F4021D">
        <w:tc>
          <w:tcPr>
            <w:tcW w:w="995" w:type="dxa"/>
          </w:tcPr>
          <w:p w:rsidR="00AA2647" w:rsidRPr="001D43EF" w:rsidRDefault="00AA2647" w:rsidP="00F4021D">
            <w:r>
              <w:t>HDL</w:t>
            </w:r>
          </w:p>
        </w:tc>
        <w:tc>
          <w:tcPr>
            <w:tcW w:w="4788" w:type="dxa"/>
          </w:tcPr>
          <w:p w:rsidR="00AA2647" w:rsidRPr="001D43EF" w:rsidRDefault="00AA2647" w:rsidP="00F4021D">
            <w:r>
              <w:t>Hardware Description Language</w:t>
            </w:r>
            <w:r w:rsidR="00800396">
              <w:t xml:space="preserve"> (VHDL or Verilog)</w:t>
            </w:r>
          </w:p>
        </w:tc>
      </w:tr>
      <w:tr w:rsidR="00AA2647" w:rsidRPr="001D43EF" w:rsidTr="00F4021D">
        <w:tc>
          <w:tcPr>
            <w:tcW w:w="995" w:type="dxa"/>
          </w:tcPr>
          <w:p w:rsidR="00AA2647" w:rsidRPr="001D43EF" w:rsidRDefault="00AA2647" w:rsidP="00F4021D">
            <w:r>
              <w:t>IP</w:t>
            </w:r>
          </w:p>
        </w:tc>
        <w:tc>
          <w:tcPr>
            <w:tcW w:w="4788" w:type="dxa"/>
          </w:tcPr>
          <w:p w:rsidR="00AA2647" w:rsidRPr="001D43EF" w:rsidRDefault="00A276CD" w:rsidP="00F4021D">
            <w:r>
              <w:t>Intellectual Property (core, worker)</w:t>
            </w:r>
          </w:p>
        </w:tc>
      </w:tr>
      <w:tr w:rsidR="00A276CD" w:rsidRPr="001D43EF" w:rsidTr="00E02AC5">
        <w:tc>
          <w:tcPr>
            <w:tcW w:w="995" w:type="dxa"/>
          </w:tcPr>
          <w:p w:rsidR="00A276CD" w:rsidRPr="001D43EF" w:rsidRDefault="00A276CD" w:rsidP="00E02AC5">
            <w:r>
              <w:t>MFS</w:t>
            </w:r>
          </w:p>
        </w:tc>
        <w:tc>
          <w:tcPr>
            <w:tcW w:w="4788" w:type="dxa"/>
          </w:tcPr>
          <w:p w:rsidR="00A276CD" w:rsidRPr="001D43EF" w:rsidRDefault="00A276CD" w:rsidP="00E02AC5">
            <w:r>
              <w:t>Mercury Federal Systems</w:t>
            </w:r>
          </w:p>
        </w:tc>
      </w:tr>
      <w:tr w:rsidR="00AA2647" w:rsidRPr="001D43EF" w:rsidTr="00F4021D">
        <w:tc>
          <w:tcPr>
            <w:tcW w:w="995" w:type="dxa"/>
          </w:tcPr>
          <w:p w:rsidR="00AA2647" w:rsidRPr="001D43EF" w:rsidRDefault="00AA2647" w:rsidP="00F4021D">
            <w:r>
              <w:t>OCP</w:t>
            </w:r>
          </w:p>
        </w:tc>
        <w:tc>
          <w:tcPr>
            <w:tcW w:w="4788" w:type="dxa"/>
          </w:tcPr>
          <w:p w:rsidR="00AA2647" w:rsidRPr="001D43EF" w:rsidRDefault="00AA2647" w:rsidP="00F4021D">
            <w:r>
              <w:t>Open Core Protocol</w:t>
            </w:r>
          </w:p>
        </w:tc>
      </w:tr>
      <w:tr w:rsidR="008E69BE" w:rsidRPr="001D43EF" w:rsidTr="00F85824">
        <w:tc>
          <w:tcPr>
            <w:tcW w:w="995" w:type="dxa"/>
          </w:tcPr>
          <w:p w:rsidR="008E69BE" w:rsidRPr="001D43EF" w:rsidRDefault="008E69BE" w:rsidP="00F85824">
            <w:r>
              <w:t>OCDP</w:t>
            </w:r>
          </w:p>
        </w:tc>
        <w:tc>
          <w:tcPr>
            <w:tcW w:w="4788" w:type="dxa"/>
          </w:tcPr>
          <w:p w:rsidR="008E69BE" w:rsidRPr="001D43EF" w:rsidRDefault="008E69BE" w:rsidP="00F85824">
            <w:r>
              <w:t>OpenCPI Data Plane</w:t>
            </w:r>
          </w:p>
        </w:tc>
      </w:tr>
      <w:tr w:rsidR="00AA2647" w:rsidRPr="001D43EF" w:rsidTr="00F4021D">
        <w:tc>
          <w:tcPr>
            <w:tcW w:w="995" w:type="dxa"/>
          </w:tcPr>
          <w:p w:rsidR="00AA2647" w:rsidRPr="001D43EF" w:rsidRDefault="00AA2647" w:rsidP="00F4021D">
            <w:r>
              <w:t>OCPI</w:t>
            </w:r>
          </w:p>
        </w:tc>
        <w:tc>
          <w:tcPr>
            <w:tcW w:w="4788" w:type="dxa"/>
          </w:tcPr>
          <w:p w:rsidR="00AA2647" w:rsidRPr="001D43EF" w:rsidRDefault="00AA2647" w:rsidP="00F4021D">
            <w:r>
              <w:t>Open Component Portability Infrastructure</w:t>
            </w:r>
          </w:p>
        </w:tc>
      </w:tr>
      <w:tr w:rsidR="00740693" w:rsidRPr="001D43EF" w:rsidTr="00E02AC5">
        <w:tc>
          <w:tcPr>
            <w:tcW w:w="995" w:type="dxa"/>
          </w:tcPr>
          <w:p w:rsidR="00740693" w:rsidRPr="001D43EF" w:rsidRDefault="00740693" w:rsidP="00E02AC5">
            <w:r>
              <w:t>POP</w:t>
            </w:r>
          </w:p>
        </w:tc>
        <w:tc>
          <w:tcPr>
            <w:tcW w:w="4788" w:type="dxa"/>
          </w:tcPr>
          <w:p w:rsidR="00740693" w:rsidRPr="001D43EF" w:rsidRDefault="00740693" w:rsidP="00E02AC5">
            <w:r>
              <w:t>Period of Performance</w:t>
            </w:r>
          </w:p>
        </w:tc>
      </w:tr>
      <w:tr w:rsidR="00AA2647" w:rsidRPr="001D43EF" w:rsidTr="00F4021D">
        <w:tc>
          <w:tcPr>
            <w:tcW w:w="995" w:type="dxa"/>
          </w:tcPr>
          <w:p w:rsidR="00AA2647" w:rsidRPr="001D43EF" w:rsidRDefault="00AA2647" w:rsidP="00F4021D">
            <w:r>
              <w:t>PCI</w:t>
            </w:r>
          </w:p>
        </w:tc>
        <w:tc>
          <w:tcPr>
            <w:tcW w:w="4788" w:type="dxa"/>
          </w:tcPr>
          <w:p w:rsidR="00AA2647" w:rsidRPr="001D43EF" w:rsidRDefault="00AA2647" w:rsidP="00F4021D">
            <w:r>
              <w:t>Peripheral Component Interconnect</w:t>
            </w:r>
          </w:p>
        </w:tc>
      </w:tr>
      <w:tr w:rsidR="00AA2647" w:rsidRPr="001D43EF" w:rsidTr="00F4021D">
        <w:tc>
          <w:tcPr>
            <w:tcW w:w="995" w:type="dxa"/>
          </w:tcPr>
          <w:p w:rsidR="00AA2647" w:rsidRPr="001D43EF" w:rsidRDefault="00AA2647" w:rsidP="00F4021D">
            <w:r>
              <w:t>PCIe</w:t>
            </w:r>
          </w:p>
        </w:tc>
        <w:tc>
          <w:tcPr>
            <w:tcW w:w="4788" w:type="dxa"/>
          </w:tcPr>
          <w:p w:rsidR="00AA2647" w:rsidRPr="001D43EF" w:rsidRDefault="00AA2647" w:rsidP="00F4021D">
            <w:r>
              <w:t>PCI Express</w:t>
            </w:r>
          </w:p>
        </w:tc>
      </w:tr>
      <w:tr w:rsidR="00EA103E" w:rsidRPr="001D43EF" w:rsidTr="00F85824">
        <w:tc>
          <w:tcPr>
            <w:tcW w:w="995" w:type="dxa"/>
          </w:tcPr>
          <w:p w:rsidR="00EA103E" w:rsidRPr="001D43EF" w:rsidRDefault="00EA103E" w:rsidP="00F85824">
            <w:r>
              <w:t>SOW</w:t>
            </w:r>
          </w:p>
        </w:tc>
        <w:tc>
          <w:tcPr>
            <w:tcW w:w="4788" w:type="dxa"/>
          </w:tcPr>
          <w:p w:rsidR="00EA103E" w:rsidRPr="001D43EF" w:rsidRDefault="00EA103E" w:rsidP="00F85824">
            <w:r>
              <w:t>Statement of Work</w:t>
            </w:r>
          </w:p>
        </w:tc>
      </w:tr>
      <w:tr w:rsidR="00AA2647" w:rsidRPr="001D43EF" w:rsidTr="00F4021D">
        <w:tc>
          <w:tcPr>
            <w:tcW w:w="995" w:type="dxa"/>
          </w:tcPr>
          <w:p w:rsidR="00AA2647" w:rsidRPr="001D43EF" w:rsidRDefault="00EA103E" w:rsidP="00F4021D">
            <w:r>
              <w:t>TRL</w:t>
            </w:r>
          </w:p>
        </w:tc>
        <w:tc>
          <w:tcPr>
            <w:tcW w:w="4788" w:type="dxa"/>
          </w:tcPr>
          <w:p w:rsidR="00AA2647" w:rsidRPr="001D43EF" w:rsidRDefault="00EA103E" w:rsidP="00F4021D">
            <w:r>
              <w:t>Technology Readiness Level</w:t>
            </w:r>
          </w:p>
        </w:tc>
      </w:tr>
      <w:tr w:rsidR="00180DD9" w:rsidRPr="001D43EF" w:rsidTr="00BE535B">
        <w:tc>
          <w:tcPr>
            <w:tcW w:w="995" w:type="dxa"/>
          </w:tcPr>
          <w:p w:rsidR="00180DD9" w:rsidRDefault="00180DD9" w:rsidP="00BE535B">
            <w:r>
              <w:t>WCI</w:t>
            </w:r>
          </w:p>
        </w:tc>
        <w:tc>
          <w:tcPr>
            <w:tcW w:w="4788" w:type="dxa"/>
          </w:tcPr>
          <w:p w:rsidR="00180DD9" w:rsidRDefault="00180DD9" w:rsidP="00BE535B">
            <w:r>
              <w:t>Worker Control Interface</w:t>
            </w:r>
          </w:p>
        </w:tc>
      </w:tr>
      <w:tr w:rsidR="00180DD9" w:rsidRPr="001D43EF" w:rsidTr="00180DD9">
        <w:tc>
          <w:tcPr>
            <w:tcW w:w="995" w:type="dxa"/>
          </w:tcPr>
          <w:p w:rsidR="00180DD9" w:rsidRDefault="00180DD9" w:rsidP="00BE535B">
            <w:r>
              <w:t>WIP</w:t>
            </w:r>
          </w:p>
        </w:tc>
        <w:tc>
          <w:tcPr>
            <w:tcW w:w="4788" w:type="dxa"/>
          </w:tcPr>
          <w:p w:rsidR="00180DD9" w:rsidRDefault="00180DD9" w:rsidP="00BE535B">
            <w:r>
              <w:t>Worker Interface Profiles</w:t>
            </w:r>
          </w:p>
        </w:tc>
      </w:tr>
      <w:tr w:rsidR="00180DD9" w:rsidRPr="001D43EF" w:rsidTr="00BE535B">
        <w:tc>
          <w:tcPr>
            <w:tcW w:w="995" w:type="dxa"/>
          </w:tcPr>
          <w:p w:rsidR="00180DD9" w:rsidRDefault="00180DD9" w:rsidP="00BE535B">
            <w:r>
              <w:t>WSI</w:t>
            </w:r>
          </w:p>
        </w:tc>
        <w:tc>
          <w:tcPr>
            <w:tcW w:w="4788" w:type="dxa"/>
          </w:tcPr>
          <w:p w:rsidR="00180DD9" w:rsidRDefault="00180DD9" w:rsidP="00180DD9">
            <w:r>
              <w:t>Worker Streaming Interface</w:t>
            </w:r>
          </w:p>
        </w:tc>
      </w:tr>
      <w:tr w:rsidR="00AA2647" w:rsidRPr="001D43EF" w:rsidTr="00F4021D">
        <w:tc>
          <w:tcPr>
            <w:tcW w:w="995" w:type="dxa"/>
          </w:tcPr>
          <w:p w:rsidR="00AA2647" w:rsidRDefault="00AA2647" w:rsidP="00F4021D">
            <w:r>
              <w:t>XIL</w:t>
            </w:r>
          </w:p>
        </w:tc>
        <w:tc>
          <w:tcPr>
            <w:tcW w:w="4788" w:type="dxa"/>
          </w:tcPr>
          <w:p w:rsidR="00AA2647" w:rsidRDefault="00AA2647" w:rsidP="00F4021D">
            <w:r>
              <w:t>Xilinx</w:t>
            </w:r>
          </w:p>
        </w:tc>
      </w:tr>
    </w:tbl>
    <w:p w:rsidR="00BE2D1E" w:rsidRPr="00BC3368" w:rsidRDefault="00BE2D1E" w:rsidP="004C1334">
      <w:pPr>
        <w:rPr>
          <w:smallCaps/>
          <w:spacing w:val="5"/>
          <w:sz w:val="32"/>
          <w:szCs w:val="32"/>
        </w:rPr>
      </w:pPr>
    </w:p>
    <w:sectPr w:rsidR="00BE2D1E" w:rsidRPr="00BC3368" w:rsidSect="000B33A4">
      <w:headerReference w:type="default" r:id="rId16"/>
      <w:footerReference w:type="default" r:id="rId1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084" w:rsidRDefault="00BB4084" w:rsidP="001D43EF">
      <w:pPr>
        <w:spacing w:after="0" w:line="240" w:lineRule="auto"/>
      </w:pPr>
      <w:r>
        <w:separator/>
      </w:r>
    </w:p>
  </w:endnote>
  <w:endnote w:type="continuationSeparator" w:id="0">
    <w:p w:rsidR="00BB4084" w:rsidRDefault="00BB4084" w:rsidP="001D4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539" w:rsidRPr="00184FE9" w:rsidRDefault="00502539">
    <w:pPr>
      <w:pStyle w:val="Footer"/>
      <w:rPr>
        <w:sz w:val="16"/>
        <w:szCs w:val="16"/>
      </w:rPr>
    </w:pPr>
    <w:r>
      <w:rPr>
        <w:sz w:val="16"/>
        <w:szCs w:val="16"/>
      </w:rPr>
      <w:t>PROJECT ID: OCPI-Phase2</w:t>
    </w:r>
    <w:r>
      <w:rPr>
        <w:sz w:val="16"/>
        <w:szCs w:val="16"/>
      </w:rPr>
      <w:tab/>
      <w:t>ATOMIC RULES LLC</w:t>
    </w:r>
    <w:r>
      <w:rPr>
        <w:sz w:val="16"/>
        <w:szCs w:val="16"/>
      </w:rPr>
      <w:tab/>
      <w:t xml:space="preserve">Page </w:t>
    </w:r>
    <w:r>
      <w:rPr>
        <w:sz w:val="16"/>
        <w:szCs w:val="16"/>
      </w:rPr>
      <w:fldChar w:fldCharType="begin"/>
    </w:r>
    <w:r>
      <w:rPr>
        <w:sz w:val="16"/>
        <w:szCs w:val="16"/>
      </w:rPr>
      <w:instrText xml:space="preserve"> PAGE   \* MERGEFORMAT </w:instrText>
    </w:r>
    <w:r>
      <w:rPr>
        <w:sz w:val="16"/>
        <w:szCs w:val="16"/>
      </w:rPr>
      <w:fldChar w:fldCharType="separate"/>
    </w:r>
    <w:r w:rsidR="00AD5AFA">
      <w:rPr>
        <w:noProof/>
        <w:sz w:val="16"/>
        <w:szCs w:val="16"/>
      </w:rPr>
      <w:t>9</w:t>
    </w:r>
    <w:r>
      <w:rPr>
        <w:sz w:val="16"/>
        <w:szCs w:val="16"/>
      </w:rPr>
      <w:fldChar w:fldCharType="end"/>
    </w:r>
    <w:r>
      <w:rPr>
        <w:sz w:val="16"/>
        <w:szCs w:val="16"/>
      </w:rPr>
      <w:t xml:space="preserve"> of </w:t>
    </w:r>
    <w:r>
      <w:rPr>
        <w:sz w:val="16"/>
        <w:szCs w:val="16"/>
      </w:rPr>
      <w:fldChar w:fldCharType="begin"/>
    </w:r>
    <w:r>
      <w:rPr>
        <w:sz w:val="16"/>
        <w:szCs w:val="16"/>
      </w:rPr>
      <w:instrText xml:space="preserve"> NUMPAGES   \* MERGEFORMAT </w:instrText>
    </w:r>
    <w:r>
      <w:rPr>
        <w:sz w:val="16"/>
        <w:szCs w:val="16"/>
      </w:rPr>
      <w:fldChar w:fldCharType="separate"/>
    </w:r>
    <w:r w:rsidR="00AD5AFA">
      <w:rPr>
        <w:noProof/>
        <w:sz w:val="16"/>
        <w:szCs w:val="16"/>
      </w:rPr>
      <w:t>10</w:t>
    </w:r>
    <w:r>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084" w:rsidRDefault="00BB4084" w:rsidP="001D43EF">
      <w:pPr>
        <w:spacing w:after="0" w:line="240" w:lineRule="auto"/>
      </w:pPr>
      <w:r>
        <w:separator/>
      </w:r>
    </w:p>
  </w:footnote>
  <w:footnote w:type="continuationSeparator" w:id="0">
    <w:p w:rsidR="00BB4084" w:rsidRDefault="00BB4084" w:rsidP="001D43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539" w:rsidRDefault="00502539">
    <w:pPr>
      <w:pStyle w:val="Header"/>
    </w:pPr>
    <w:r>
      <w:rPr>
        <w:sz w:val="16"/>
        <w:szCs w:val="16"/>
      </w:rPr>
      <w:fldChar w:fldCharType="begin"/>
    </w:r>
    <w:r>
      <w:rPr>
        <w:sz w:val="16"/>
        <w:szCs w:val="16"/>
      </w:rPr>
      <w:instrText xml:space="preserve"> FILENAME   \* MERGEFORMAT </w:instrText>
    </w:r>
    <w:r>
      <w:rPr>
        <w:sz w:val="16"/>
        <w:szCs w:val="16"/>
      </w:rPr>
      <w:fldChar w:fldCharType="separate"/>
    </w:r>
    <w:r>
      <w:rPr>
        <w:noProof/>
        <w:sz w:val="16"/>
        <w:szCs w:val="16"/>
      </w:rPr>
      <w:t>Verification_User_Doc</w:t>
    </w:r>
    <w:r>
      <w:rPr>
        <w:sz w:val="16"/>
        <w:szCs w:val="16"/>
      </w:rPr>
      <w:fldChar w:fldCharType="end"/>
    </w:r>
    <w:r>
      <w:rPr>
        <w:sz w:val="16"/>
        <w:szCs w:val="16"/>
      </w:rPr>
      <w:t xml:space="preserve"> </w:t>
    </w:r>
    <w:r w:rsidRPr="00184FE9">
      <w:rPr>
        <w:sz w:val="16"/>
        <w:szCs w:val="16"/>
      </w:rPr>
      <w:t xml:space="preserve">on </w:t>
    </w:r>
    <w:r w:rsidRPr="00184FE9">
      <w:rPr>
        <w:sz w:val="16"/>
        <w:szCs w:val="16"/>
      </w:rPr>
      <w:fldChar w:fldCharType="begin"/>
    </w:r>
    <w:r w:rsidRPr="00184FE9">
      <w:rPr>
        <w:sz w:val="16"/>
        <w:szCs w:val="16"/>
      </w:rPr>
      <w:instrText xml:space="preserve"> SAVEDATE   \* MERGEFORMAT </w:instrText>
    </w:r>
    <w:r w:rsidRPr="00184FE9">
      <w:rPr>
        <w:sz w:val="16"/>
        <w:szCs w:val="16"/>
      </w:rPr>
      <w:fldChar w:fldCharType="separate"/>
    </w:r>
    <w:r w:rsidR="00AD5AFA">
      <w:rPr>
        <w:noProof/>
        <w:sz w:val="16"/>
        <w:szCs w:val="16"/>
      </w:rPr>
      <w:t>2/3/2011 2:57:00 PM</w:t>
    </w:r>
    <w:r w:rsidRPr="00184FE9">
      <w:rPr>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D3D2D278"/>
    <w:lvl w:ilvl="0">
      <w:start w:val="1"/>
      <w:numFmt w:val="bullet"/>
      <w:pStyle w:val="bp"/>
      <w:lvlText w:val=""/>
      <w:lvlJc w:val="left"/>
      <w:pPr>
        <w:tabs>
          <w:tab w:val="num" w:pos="360"/>
        </w:tabs>
        <w:ind w:left="360" w:hanging="360"/>
      </w:pPr>
      <w:rPr>
        <w:rFonts w:ascii="Symbol" w:hAnsi="Symbol" w:hint="default"/>
      </w:rPr>
    </w:lvl>
  </w:abstractNum>
  <w:abstractNum w:abstractNumId="1">
    <w:nsid w:val="06760142"/>
    <w:multiLevelType w:val="hybridMultilevel"/>
    <w:tmpl w:val="EC54F8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88E249F"/>
    <w:multiLevelType w:val="hybridMultilevel"/>
    <w:tmpl w:val="1F50B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F53904"/>
    <w:multiLevelType w:val="hybridMultilevel"/>
    <w:tmpl w:val="1C08D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5358A9"/>
    <w:multiLevelType w:val="hybridMultilevel"/>
    <w:tmpl w:val="147E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D6408D"/>
    <w:multiLevelType w:val="multilevel"/>
    <w:tmpl w:val="E86E6EB8"/>
    <w:lvl w:ilvl="0">
      <w:start w:val="1"/>
      <w:numFmt w:val="decimal"/>
      <w:pStyle w:val="Heading1"/>
      <w:lvlText w:val="%1"/>
      <w:lvlJc w:val="left"/>
      <w:pPr>
        <w:tabs>
          <w:tab w:val="num" w:pos="522"/>
        </w:tabs>
        <w:ind w:left="52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72C40E31"/>
    <w:multiLevelType w:val="hybridMultilevel"/>
    <w:tmpl w:val="5DD059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2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3EF"/>
    <w:rsid w:val="000005E4"/>
    <w:rsid w:val="00007615"/>
    <w:rsid w:val="0001059D"/>
    <w:rsid w:val="000308BF"/>
    <w:rsid w:val="000338F8"/>
    <w:rsid w:val="000364A5"/>
    <w:rsid w:val="000377B0"/>
    <w:rsid w:val="000407FD"/>
    <w:rsid w:val="00056761"/>
    <w:rsid w:val="000647D1"/>
    <w:rsid w:val="00065351"/>
    <w:rsid w:val="00066B97"/>
    <w:rsid w:val="00083293"/>
    <w:rsid w:val="00084812"/>
    <w:rsid w:val="00096FD5"/>
    <w:rsid w:val="000A0051"/>
    <w:rsid w:val="000B33A4"/>
    <w:rsid w:val="000C3612"/>
    <w:rsid w:val="000C5A10"/>
    <w:rsid w:val="000D4AFC"/>
    <w:rsid w:val="000D5A7A"/>
    <w:rsid w:val="000E7527"/>
    <w:rsid w:val="000E7F4D"/>
    <w:rsid w:val="00104B97"/>
    <w:rsid w:val="00105BEF"/>
    <w:rsid w:val="00107CF6"/>
    <w:rsid w:val="0011150D"/>
    <w:rsid w:val="001142D6"/>
    <w:rsid w:val="0012669F"/>
    <w:rsid w:val="00133A0F"/>
    <w:rsid w:val="00137F3D"/>
    <w:rsid w:val="00142F04"/>
    <w:rsid w:val="00144E87"/>
    <w:rsid w:val="0014729D"/>
    <w:rsid w:val="00152641"/>
    <w:rsid w:val="00157934"/>
    <w:rsid w:val="00160FED"/>
    <w:rsid w:val="0016442F"/>
    <w:rsid w:val="001663BF"/>
    <w:rsid w:val="001721A3"/>
    <w:rsid w:val="00180DD9"/>
    <w:rsid w:val="0018376A"/>
    <w:rsid w:val="00184FE9"/>
    <w:rsid w:val="0018562A"/>
    <w:rsid w:val="00191F75"/>
    <w:rsid w:val="00196B10"/>
    <w:rsid w:val="00196D2F"/>
    <w:rsid w:val="00196FAA"/>
    <w:rsid w:val="001A1FFE"/>
    <w:rsid w:val="001A3832"/>
    <w:rsid w:val="001A4520"/>
    <w:rsid w:val="001B0C84"/>
    <w:rsid w:val="001B4161"/>
    <w:rsid w:val="001D43EF"/>
    <w:rsid w:val="001D4D75"/>
    <w:rsid w:val="001D6AC6"/>
    <w:rsid w:val="001E5A20"/>
    <w:rsid w:val="001E67C8"/>
    <w:rsid w:val="001F6844"/>
    <w:rsid w:val="001F6967"/>
    <w:rsid w:val="0020036C"/>
    <w:rsid w:val="00201838"/>
    <w:rsid w:val="002037FD"/>
    <w:rsid w:val="00212B63"/>
    <w:rsid w:val="002255ED"/>
    <w:rsid w:val="00230122"/>
    <w:rsid w:val="00231A1A"/>
    <w:rsid w:val="002418A9"/>
    <w:rsid w:val="00246558"/>
    <w:rsid w:val="0025280E"/>
    <w:rsid w:val="00254E83"/>
    <w:rsid w:val="002630F3"/>
    <w:rsid w:val="00271002"/>
    <w:rsid w:val="002713E5"/>
    <w:rsid w:val="00274BF4"/>
    <w:rsid w:val="00277AD2"/>
    <w:rsid w:val="00277F3B"/>
    <w:rsid w:val="002848F1"/>
    <w:rsid w:val="00292C28"/>
    <w:rsid w:val="00296DDA"/>
    <w:rsid w:val="002B01F5"/>
    <w:rsid w:val="002B0779"/>
    <w:rsid w:val="002B14BD"/>
    <w:rsid w:val="002B540F"/>
    <w:rsid w:val="002B775D"/>
    <w:rsid w:val="002B79B9"/>
    <w:rsid w:val="002C16B9"/>
    <w:rsid w:val="002C2145"/>
    <w:rsid w:val="002D0BD8"/>
    <w:rsid w:val="002F20DF"/>
    <w:rsid w:val="002F2DB0"/>
    <w:rsid w:val="002F6046"/>
    <w:rsid w:val="00306A01"/>
    <w:rsid w:val="00310123"/>
    <w:rsid w:val="00321C08"/>
    <w:rsid w:val="00322D4D"/>
    <w:rsid w:val="00322EBE"/>
    <w:rsid w:val="00350549"/>
    <w:rsid w:val="00352908"/>
    <w:rsid w:val="003621E3"/>
    <w:rsid w:val="00365A76"/>
    <w:rsid w:val="0037463B"/>
    <w:rsid w:val="003809B6"/>
    <w:rsid w:val="00383271"/>
    <w:rsid w:val="00383849"/>
    <w:rsid w:val="003848F9"/>
    <w:rsid w:val="003929E8"/>
    <w:rsid w:val="003957F0"/>
    <w:rsid w:val="003A0A59"/>
    <w:rsid w:val="003A3C11"/>
    <w:rsid w:val="003B14E0"/>
    <w:rsid w:val="003B203E"/>
    <w:rsid w:val="003B7E73"/>
    <w:rsid w:val="003C0A46"/>
    <w:rsid w:val="003C680B"/>
    <w:rsid w:val="003E00DC"/>
    <w:rsid w:val="003E7497"/>
    <w:rsid w:val="00402586"/>
    <w:rsid w:val="004033A5"/>
    <w:rsid w:val="00412F10"/>
    <w:rsid w:val="004164B9"/>
    <w:rsid w:val="0041777A"/>
    <w:rsid w:val="0042047A"/>
    <w:rsid w:val="00430B12"/>
    <w:rsid w:val="00436CE9"/>
    <w:rsid w:val="00442042"/>
    <w:rsid w:val="004436C3"/>
    <w:rsid w:val="00444698"/>
    <w:rsid w:val="00460B0B"/>
    <w:rsid w:val="00465D67"/>
    <w:rsid w:val="004763A4"/>
    <w:rsid w:val="0048490E"/>
    <w:rsid w:val="00484C0F"/>
    <w:rsid w:val="004915C2"/>
    <w:rsid w:val="004A1701"/>
    <w:rsid w:val="004A4BD5"/>
    <w:rsid w:val="004C1334"/>
    <w:rsid w:val="004C68EF"/>
    <w:rsid w:val="004C6941"/>
    <w:rsid w:val="004D1D82"/>
    <w:rsid w:val="004D2A3D"/>
    <w:rsid w:val="004E0AA2"/>
    <w:rsid w:val="004E5B73"/>
    <w:rsid w:val="004E7524"/>
    <w:rsid w:val="004F5235"/>
    <w:rsid w:val="004F6A5C"/>
    <w:rsid w:val="00502539"/>
    <w:rsid w:val="0050283C"/>
    <w:rsid w:val="00515029"/>
    <w:rsid w:val="0052123D"/>
    <w:rsid w:val="005232FC"/>
    <w:rsid w:val="00523AEE"/>
    <w:rsid w:val="00546015"/>
    <w:rsid w:val="0055595B"/>
    <w:rsid w:val="005622E5"/>
    <w:rsid w:val="00567418"/>
    <w:rsid w:val="0057425D"/>
    <w:rsid w:val="0058076F"/>
    <w:rsid w:val="00586CDC"/>
    <w:rsid w:val="00595F60"/>
    <w:rsid w:val="005B391B"/>
    <w:rsid w:val="005B5363"/>
    <w:rsid w:val="005C7FCE"/>
    <w:rsid w:val="005D0C22"/>
    <w:rsid w:val="005D43BD"/>
    <w:rsid w:val="005D77A4"/>
    <w:rsid w:val="005E398B"/>
    <w:rsid w:val="005E425D"/>
    <w:rsid w:val="005E648B"/>
    <w:rsid w:val="005F1BB0"/>
    <w:rsid w:val="00600657"/>
    <w:rsid w:val="0062099E"/>
    <w:rsid w:val="00625F70"/>
    <w:rsid w:val="006456E1"/>
    <w:rsid w:val="00661C04"/>
    <w:rsid w:val="0067242B"/>
    <w:rsid w:val="00674E08"/>
    <w:rsid w:val="00692F9C"/>
    <w:rsid w:val="006A061C"/>
    <w:rsid w:val="006A3511"/>
    <w:rsid w:val="006B2AFC"/>
    <w:rsid w:val="006B313E"/>
    <w:rsid w:val="006B3263"/>
    <w:rsid w:val="006B4782"/>
    <w:rsid w:val="006C04BF"/>
    <w:rsid w:val="006C2BEF"/>
    <w:rsid w:val="006C44C2"/>
    <w:rsid w:val="006D3108"/>
    <w:rsid w:val="006D33C0"/>
    <w:rsid w:val="006E1164"/>
    <w:rsid w:val="006E29EC"/>
    <w:rsid w:val="006E366E"/>
    <w:rsid w:val="00700825"/>
    <w:rsid w:val="0070462B"/>
    <w:rsid w:val="00717288"/>
    <w:rsid w:val="0072033E"/>
    <w:rsid w:val="00722B77"/>
    <w:rsid w:val="00740693"/>
    <w:rsid w:val="00743614"/>
    <w:rsid w:val="007603FA"/>
    <w:rsid w:val="007638C6"/>
    <w:rsid w:val="007A2096"/>
    <w:rsid w:val="007A2D10"/>
    <w:rsid w:val="007A2FB2"/>
    <w:rsid w:val="007A3A13"/>
    <w:rsid w:val="007C2A42"/>
    <w:rsid w:val="007C694E"/>
    <w:rsid w:val="007D545B"/>
    <w:rsid w:val="007E4966"/>
    <w:rsid w:val="007E6180"/>
    <w:rsid w:val="007E63C4"/>
    <w:rsid w:val="007E7F0F"/>
    <w:rsid w:val="007F1AFC"/>
    <w:rsid w:val="007F415C"/>
    <w:rsid w:val="007F7889"/>
    <w:rsid w:val="007F7934"/>
    <w:rsid w:val="00800396"/>
    <w:rsid w:val="00800EA6"/>
    <w:rsid w:val="00801ADA"/>
    <w:rsid w:val="008111F0"/>
    <w:rsid w:val="00827755"/>
    <w:rsid w:val="00834BD5"/>
    <w:rsid w:val="0085244F"/>
    <w:rsid w:val="008568B1"/>
    <w:rsid w:val="00856F08"/>
    <w:rsid w:val="00860A8E"/>
    <w:rsid w:val="00865874"/>
    <w:rsid w:val="00871C77"/>
    <w:rsid w:val="00874CE6"/>
    <w:rsid w:val="008859D8"/>
    <w:rsid w:val="00897153"/>
    <w:rsid w:val="008C73BA"/>
    <w:rsid w:val="008D4DE5"/>
    <w:rsid w:val="008D7695"/>
    <w:rsid w:val="008E47E8"/>
    <w:rsid w:val="008E69BE"/>
    <w:rsid w:val="008E6CAF"/>
    <w:rsid w:val="008F5B73"/>
    <w:rsid w:val="008F7E9D"/>
    <w:rsid w:val="00912981"/>
    <w:rsid w:val="009140F5"/>
    <w:rsid w:val="0091570E"/>
    <w:rsid w:val="009175ED"/>
    <w:rsid w:val="00925718"/>
    <w:rsid w:val="0093322E"/>
    <w:rsid w:val="00935DC6"/>
    <w:rsid w:val="009535E3"/>
    <w:rsid w:val="00974D87"/>
    <w:rsid w:val="00975B5A"/>
    <w:rsid w:val="0098058F"/>
    <w:rsid w:val="00983E2B"/>
    <w:rsid w:val="00993D76"/>
    <w:rsid w:val="0099487D"/>
    <w:rsid w:val="00996D92"/>
    <w:rsid w:val="009A02A2"/>
    <w:rsid w:val="009A367F"/>
    <w:rsid w:val="009A61D3"/>
    <w:rsid w:val="009B0250"/>
    <w:rsid w:val="009C63A8"/>
    <w:rsid w:val="009D495F"/>
    <w:rsid w:val="009F07C4"/>
    <w:rsid w:val="009F5C32"/>
    <w:rsid w:val="009F7608"/>
    <w:rsid w:val="00A05E74"/>
    <w:rsid w:val="00A276CD"/>
    <w:rsid w:val="00A27E3E"/>
    <w:rsid w:val="00A35354"/>
    <w:rsid w:val="00A3569C"/>
    <w:rsid w:val="00A41F8D"/>
    <w:rsid w:val="00A47671"/>
    <w:rsid w:val="00A5515C"/>
    <w:rsid w:val="00A56850"/>
    <w:rsid w:val="00A62DF3"/>
    <w:rsid w:val="00A63847"/>
    <w:rsid w:val="00A721BD"/>
    <w:rsid w:val="00A80169"/>
    <w:rsid w:val="00A8310C"/>
    <w:rsid w:val="00A91937"/>
    <w:rsid w:val="00A9541F"/>
    <w:rsid w:val="00A96FDD"/>
    <w:rsid w:val="00AA2647"/>
    <w:rsid w:val="00AB7B4D"/>
    <w:rsid w:val="00AB7FEA"/>
    <w:rsid w:val="00AD1102"/>
    <w:rsid w:val="00AD5AFA"/>
    <w:rsid w:val="00AE77A6"/>
    <w:rsid w:val="00B07B43"/>
    <w:rsid w:val="00B175B0"/>
    <w:rsid w:val="00B237D5"/>
    <w:rsid w:val="00B325A4"/>
    <w:rsid w:val="00B35474"/>
    <w:rsid w:val="00B5222F"/>
    <w:rsid w:val="00B61349"/>
    <w:rsid w:val="00B64D50"/>
    <w:rsid w:val="00B90CD6"/>
    <w:rsid w:val="00B92B90"/>
    <w:rsid w:val="00B933D4"/>
    <w:rsid w:val="00B94ADD"/>
    <w:rsid w:val="00BA623F"/>
    <w:rsid w:val="00BA75B7"/>
    <w:rsid w:val="00BA7865"/>
    <w:rsid w:val="00BB0818"/>
    <w:rsid w:val="00BB4084"/>
    <w:rsid w:val="00BC001E"/>
    <w:rsid w:val="00BC0A51"/>
    <w:rsid w:val="00BC3368"/>
    <w:rsid w:val="00BC4BE3"/>
    <w:rsid w:val="00BC5DD8"/>
    <w:rsid w:val="00BC6DEB"/>
    <w:rsid w:val="00BD0D1D"/>
    <w:rsid w:val="00BD4145"/>
    <w:rsid w:val="00BD75BE"/>
    <w:rsid w:val="00BE213B"/>
    <w:rsid w:val="00BE2D1E"/>
    <w:rsid w:val="00BE535B"/>
    <w:rsid w:val="00BE78DE"/>
    <w:rsid w:val="00BF01D5"/>
    <w:rsid w:val="00BF178B"/>
    <w:rsid w:val="00BF239C"/>
    <w:rsid w:val="00BF772A"/>
    <w:rsid w:val="00C01660"/>
    <w:rsid w:val="00C01689"/>
    <w:rsid w:val="00C07B7A"/>
    <w:rsid w:val="00C12ADD"/>
    <w:rsid w:val="00C16BAB"/>
    <w:rsid w:val="00C253A4"/>
    <w:rsid w:val="00C334DA"/>
    <w:rsid w:val="00C409D2"/>
    <w:rsid w:val="00C45A34"/>
    <w:rsid w:val="00C528E5"/>
    <w:rsid w:val="00C67C22"/>
    <w:rsid w:val="00C75759"/>
    <w:rsid w:val="00C75979"/>
    <w:rsid w:val="00C75B50"/>
    <w:rsid w:val="00C76AD3"/>
    <w:rsid w:val="00C85803"/>
    <w:rsid w:val="00C861DF"/>
    <w:rsid w:val="00C87C1E"/>
    <w:rsid w:val="00CA2429"/>
    <w:rsid w:val="00CA6E4E"/>
    <w:rsid w:val="00CB2CF3"/>
    <w:rsid w:val="00CB7ABD"/>
    <w:rsid w:val="00CC1744"/>
    <w:rsid w:val="00CC4663"/>
    <w:rsid w:val="00CC55C7"/>
    <w:rsid w:val="00CD125C"/>
    <w:rsid w:val="00CD16F3"/>
    <w:rsid w:val="00CD5D93"/>
    <w:rsid w:val="00CF5026"/>
    <w:rsid w:val="00D023A3"/>
    <w:rsid w:val="00D0276A"/>
    <w:rsid w:val="00D1657F"/>
    <w:rsid w:val="00D359ED"/>
    <w:rsid w:val="00D437EC"/>
    <w:rsid w:val="00D517D2"/>
    <w:rsid w:val="00D53169"/>
    <w:rsid w:val="00D5462E"/>
    <w:rsid w:val="00D608A4"/>
    <w:rsid w:val="00D62C0D"/>
    <w:rsid w:val="00D863F1"/>
    <w:rsid w:val="00D87B28"/>
    <w:rsid w:val="00D93FF9"/>
    <w:rsid w:val="00DD39DA"/>
    <w:rsid w:val="00DE7293"/>
    <w:rsid w:val="00E008BE"/>
    <w:rsid w:val="00E01B87"/>
    <w:rsid w:val="00E02AC5"/>
    <w:rsid w:val="00E03D8A"/>
    <w:rsid w:val="00E208F7"/>
    <w:rsid w:val="00E20B00"/>
    <w:rsid w:val="00E321A6"/>
    <w:rsid w:val="00E36405"/>
    <w:rsid w:val="00E50E4F"/>
    <w:rsid w:val="00E6169E"/>
    <w:rsid w:val="00E74CA5"/>
    <w:rsid w:val="00E759B5"/>
    <w:rsid w:val="00E766CF"/>
    <w:rsid w:val="00E816A5"/>
    <w:rsid w:val="00E90658"/>
    <w:rsid w:val="00E919C7"/>
    <w:rsid w:val="00E929F0"/>
    <w:rsid w:val="00E93AE3"/>
    <w:rsid w:val="00EA103E"/>
    <w:rsid w:val="00EB4834"/>
    <w:rsid w:val="00EC44F7"/>
    <w:rsid w:val="00EC46E0"/>
    <w:rsid w:val="00EC4C6C"/>
    <w:rsid w:val="00ED0D3E"/>
    <w:rsid w:val="00ED3554"/>
    <w:rsid w:val="00EE2588"/>
    <w:rsid w:val="00EE5009"/>
    <w:rsid w:val="00EF2DD4"/>
    <w:rsid w:val="00F06A9D"/>
    <w:rsid w:val="00F1295D"/>
    <w:rsid w:val="00F13B5D"/>
    <w:rsid w:val="00F13C52"/>
    <w:rsid w:val="00F20131"/>
    <w:rsid w:val="00F30E4C"/>
    <w:rsid w:val="00F3610D"/>
    <w:rsid w:val="00F3669A"/>
    <w:rsid w:val="00F4021D"/>
    <w:rsid w:val="00F41A46"/>
    <w:rsid w:val="00F4619B"/>
    <w:rsid w:val="00F50B04"/>
    <w:rsid w:val="00F5270D"/>
    <w:rsid w:val="00F85824"/>
    <w:rsid w:val="00F92609"/>
    <w:rsid w:val="00F92622"/>
    <w:rsid w:val="00FA261D"/>
    <w:rsid w:val="00FA4458"/>
    <w:rsid w:val="00FA64F9"/>
    <w:rsid w:val="00FB2A6F"/>
    <w:rsid w:val="00FC1071"/>
    <w:rsid w:val="00FC13D8"/>
    <w:rsid w:val="00FC28AF"/>
    <w:rsid w:val="00FD1F35"/>
    <w:rsid w:val="00FD6DAF"/>
    <w:rsid w:val="00FE1661"/>
    <w:rsid w:val="00FE3BB0"/>
    <w:rsid w:val="00FE76EF"/>
    <w:rsid w:val="00FF6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42F"/>
  </w:style>
  <w:style w:type="paragraph" w:styleId="Heading1">
    <w:name w:val="heading 1"/>
    <w:basedOn w:val="Normal"/>
    <w:next w:val="Normal"/>
    <w:link w:val="Heading1Char"/>
    <w:uiPriority w:val="9"/>
    <w:qFormat/>
    <w:rsid w:val="0016442F"/>
    <w:pPr>
      <w:numPr>
        <w:numId w:val="1"/>
      </w:numPr>
      <w:tabs>
        <w:tab w:val="clear" w:pos="522"/>
        <w:tab w:val="num" w:pos="432"/>
      </w:tabs>
      <w:spacing w:before="300" w:after="40"/>
      <w:ind w:left="432"/>
      <w:jc w:val="left"/>
      <w:outlineLvl w:val="0"/>
    </w:pPr>
    <w:rPr>
      <w:smallCaps/>
      <w:spacing w:val="5"/>
      <w:sz w:val="32"/>
      <w:szCs w:val="32"/>
    </w:rPr>
  </w:style>
  <w:style w:type="paragraph" w:styleId="Heading2">
    <w:name w:val="heading 2"/>
    <w:basedOn w:val="Normal"/>
    <w:next w:val="Normal"/>
    <w:link w:val="Heading2Char"/>
    <w:uiPriority w:val="9"/>
    <w:unhideWhenUsed/>
    <w:qFormat/>
    <w:rsid w:val="0016442F"/>
    <w:pPr>
      <w:numPr>
        <w:ilvl w:val="1"/>
        <w:numId w:val="1"/>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16442F"/>
    <w:pPr>
      <w:numPr>
        <w:ilvl w:val="2"/>
        <w:numId w:val="1"/>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16442F"/>
    <w:pPr>
      <w:numPr>
        <w:ilvl w:val="3"/>
        <w:numId w:val="1"/>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6442F"/>
    <w:pPr>
      <w:numPr>
        <w:ilvl w:val="4"/>
        <w:numId w:val="1"/>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6442F"/>
    <w:pPr>
      <w:numPr>
        <w:ilvl w:val="5"/>
        <w:numId w:val="1"/>
      </w:num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6442F"/>
    <w:pPr>
      <w:numPr>
        <w:ilvl w:val="6"/>
        <w:numId w:val="1"/>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6442F"/>
    <w:pPr>
      <w:numPr>
        <w:ilvl w:val="7"/>
        <w:numId w:val="1"/>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6442F"/>
    <w:pPr>
      <w:numPr>
        <w:ilvl w:val="8"/>
        <w:numId w:val="1"/>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3EF"/>
  </w:style>
  <w:style w:type="paragraph" w:styleId="Footer">
    <w:name w:val="footer"/>
    <w:basedOn w:val="Normal"/>
    <w:link w:val="FooterChar"/>
    <w:uiPriority w:val="99"/>
    <w:unhideWhenUsed/>
    <w:rsid w:val="001D4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3EF"/>
  </w:style>
  <w:style w:type="paragraph" w:styleId="BalloonText">
    <w:name w:val="Balloon Text"/>
    <w:basedOn w:val="Normal"/>
    <w:link w:val="BalloonTextChar"/>
    <w:uiPriority w:val="99"/>
    <w:semiHidden/>
    <w:unhideWhenUsed/>
    <w:rsid w:val="001D43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3EF"/>
    <w:rPr>
      <w:rFonts w:ascii="Tahoma" w:hAnsi="Tahoma" w:cs="Tahoma"/>
      <w:sz w:val="16"/>
      <w:szCs w:val="16"/>
    </w:rPr>
  </w:style>
  <w:style w:type="paragraph" w:styleId="Title">
    <w:name w:val="Title"/>
    <w:basedOn w:val="Normal"/>
    <w:next w:val="Normal"/>
    <w:link w:val="TitleChar"/>
    <w:uiPriority w:val="10"/>
    <w:qFormat/>
    <w:rsid w:val="0016442F"/>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6442F"/>
    <w:rPr>
      <w:smallCaps/>
      <w:sz w:val="48"/>
      <w:szCs w:val="48"/>
    </w:rPr>
  </w:style>
  <w:style w:type="table" w:styleId="TableGrid">
    <w:name w:val="Table Grid"/>
    <w:basedOn w:val="TableNormal"/>
    <w:uiPriority w:val="59"/>
    <w:rsid w:val="001D43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6442F"/>
    <w:rPr>
      <w:smallCaps/>
      <w:spacing w:val="5"/>
      <w:sz w:val="32"/>
      <w:szCs w:val="32"/>
    </w:rPr>
  </w:style>
  <w:style w:type="character" w:customStyle="1" w:styleId="Heading2Char">
    <w:name w:val="Heading 2 Char"/>
    <w:basedOn w:val="DefaultParagraphFont"/>
    <w:link w:val="Heading2"/>
    <w:uiPriority w:val="9"/>
    <w:rsid w:val="0016442F"/>
    <w:rPr>
      <w:smallCaps/>
      <w:spacing w:val="5"/>
      <w:sz w:val="28"/>
      <w:szCs w:val="28"/>
    </w:rPr>
  </w:style>
  <w:style w:type="character" w:customStyle="1" w:styleId="Heading3Char">
    <w:name w:val="Heading 3 Char"/>
    <w:basedOn w:val="DefaultParagraphFont"/>
    <w:link w:val="Heading3"/>
    <w:uiPriority w:val="9"/>
    <w:rsid w:val="0016442F"/>
    <w:rPr>
      <w:smallCaps/>
      <w:spacing w:val="5"/>
      <w:sz w:val="24"/>
      <w:szCs w:val="24"/>
    </w:rPr>
  </w:style>
  <w:style w:type="character" w:customStyle="1" w:styleId="Heading4Char">
    <w:name w:val="Heading 4 Char"/>
    <w:basedOn w:val="DefaultParagraphFont"/>
    <w:link w:val="Heading4"/>
    <w:uiPriority w:val="9"/>
    <w:rsid w:val="0016442F"/>
    <w:rPr>
      <w:smallCaps/>
      <w:spacing w:val="10"/>
      <w:sz w:val="22"/>
      <w:szCs w:val="22"/>
    </w:rPr>
  </w:style>
  <w:style w:type="character" w:customStyle="1" w:styleId="Heading5Char">
    <w:name w:val="Heading 5 Char"/>
    <w:basedOn w:val="DefaultParagraphFont"/>
    <w:link w:val="Heading5"/>
    <w:uiPriority w:val="9"/>
    <w:semiHidden/>
    <w:rsid w:val="0016442F"/>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6442F"/>
    <w:rPr>
      <w:smallCaps/>
      <w:color w:val="C0504D" w:themeColor="accent2"/>
      <w:spacing w:val="5"/>
      <w:sz w:val="22"/>
    </w:rPr>
  </w:style>
  <w:style w:type="character" w:customStyle="1" w:styleId="Heading7Char">
    <w:name w:val="Heading 7 Char"/>
    <w:basedOn w:val="DefaultParagraphFont"/>
    <w:link w:val="Heading7"/>
    <w:uiPriority w:val="9"/>
    <w:semiHidden/>
    <w:rsid w:val="0016442F"/>
    <w:rPr>
      <w:b/>
      <w:smallCaps/>
      <w:color w:val="C0504D" w:themeColor="accent2"/>
      <w:spacing w:val="10"/>
    </w:rPr>
  </w:style>
  <w:style w:type="character" w:customStyle="1" w:styleId="Heading8Char">
    <w:name w:val="Heading 8 Char"/>
    <w:basedOn w:val="DefaultParagraphFont"/>
    <w:link w:val="Heading8"/>
    <w:uiPriority w:val="9"/>
    <w:semiHidden/>
    <w:rsid w:val="0016442F"/>
    <w:rPr>
      <w:b/>
      <w:i/>
      <w:smallCaps/>
      <w:color w:val="943634" w:themeColor="accent2" w:themeShade="BF"/>
    </w:rPr>
  </w:style>
  <w:style w:type="character" w:customStyle="1" w:styleId="Heading9Char">
    <w:name w:val="Heading 9 Char"/>
    <w:basedOn w:val="DefaultParagraphFont"/>
    <w:link w:val="Heading9"/>
    <w:uiPriority w:val="9"/>
    <w:semiHidden/>
    <w:rsid w:val="0016442F"/>
    <w:rPr>
      <w:b/>
      <w:i/>
      <w:smallCaps/>
      <w:color w:val="622423" w:themeColor="accent2" w:themeShade="7F"/>
    </w:rPr>
  </w:style>
  <w:style w:type="paragraph" w:styleId="Caption">
    <w:name w:val="caption"/>
    <w:basedOn w:val="Normal"/>
    <w:next w:val="Normal"/>
    <w:uiPriority w:val="35"/>
    <w:unhideWhenUsed/>
    <w:qFormat/>
    <w:rsid w:val="0016442F"/>
    <w:rPr>
      <w:b/>
      <w:bCs/>
      <w:caps/>
      <w:sz w:val="16"/>
      <w:szCs w:val="18"/>
    </w:rPr>
  </w:style>
  <w:style w:type="paragraph" w:styleId="Subtitle">
    <w:name w:val="Subtitle"/>
    <w:basedOn w:val="Normal"/>
    <w:next w:val="Normal"/>
    <w:link w:val="SubtitleChar"/>
    <w:uiPriority w:val="11"/>
    <w:qFormat/>
    <w:rsid w:val="0016442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6442F"/>
    <w:rPr>
      <w:rFonts w:asciiTheme="majorHAnsi" w:eastAsiaTheme="majorEastAsia" w:hAnsiTheme="majorHAnsi" w:cstheme="majorBidi"/>
      <w:szCs w:val="22"/>
    </w:rPr>
  </w:style>
  <w:style w:type="character" w:styleId="Strong">
    <w:name w:val="Strong"/>
    <w:uiPriority w:val="22"/>
    <w:qFormat/>
    <w:rsid w:val="0016442F"/>
    <w:rPr>
      <w:b/>
      <w:color w:val="C0504D" w:themeColor="accent2"/>
    </w:rPr>
  </w:style>
  <w:style w:type="character" w:styleId="Emphasis">
    <w:name w:val="Emphasis"/>
    <w:uiPriority w:val="20"/>
    <w:qFormat/>
    <w:rsid w:val="0016442F"/>
    <w:rPr>
      <w:b/>
      <w:i/>
      <w:spacing w:val="10"/>
    </w:rPr>
  </w:style>
  <w:style w:type="paragraph" w:styleId="NoSpacing">
    <w:name w:val="No Spacing"/>
    <w:basedOn w:val="Normal"/>
    <w:link w:val="NoSpacingChar"/>
    <w:uiPriority w:val="1"/>
    <w:qFormat/>
    <w:rsid w:val="0016442F"/>
    <w:pPr>
      <w:spacing w:after="0" w:line="240" w:lineRule="auto"/>
    </w:pPr>
  </w:style>
  <w:style w:type="character" w:customStyle="1" w:styleId="NoSpacingChar">
    <w:name w:val="No Spacing Char"/>
    <w:basedOn w:val="DefaultParagraphFont"/>
    <w:link w:val="NoSpacing"/>
    <w:uiPriority w:val="1"/>
    <w:rsid w:val="0016442F"/>
  </w:style>
  <w:style w:type="paragraph" w:styleId="ListParagraph">
    <w:name w:val="List Paragraph"/>
    <w:basedOn w:val="Normal"/>
    <w:uiPriority w:val="34"/>
    <w:qFormat/>
    <w:rsid w:val="0016442F"/>
    <w:pPr>
      <w:ind w:left="720"/>
      <w:contextualSpacing/>
    </w:pPr>
  </w:style>
  <w:style w:type="paragraph" w:styleId="Quote">
    <w:name w:val="Quote"/>
    <w:basedOn w:val="Normal"/>
    <w:next w:val="Normal"/>
    <w:link w:val="QuoteChar"/>
    <w:uiPriority w:val="29"/>
    <w:qFormat/>
    <w:rsid w:val="0016442F"/>
    <w:rPr>
      <w:i/>
    </w:rPr>
  </w:style>
  <w:style w:type="character" w:customStyle="1" w:styleId="QuoteChar">
    <w:name w:val="Quote Char"/>
    <w:basedOn w:val="DefaultParagraphFont"/>
    <w:link w:val="Quote"/>
    <w:uiPriority w:val="29"/>
    <w:rsid w:val="0016442F"/>
    <w:rPr>
      <w:i/>
    </w:rPr>
  </w:style>
  <w:style w:type="paragraph" w:styleId="IntenseQuote">
    <w:name w:val="Intense Quote"/>
    <w:basedOn w:val="Normal"/>
    <w:next w:val="Normal"/>
    <w:link w:val="IntenseQuoteChar"/>
    <w:uiPriority w:val="30"/>
    <w:qFormat/>
    <w:rsid w:val="0016442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6442F"/>
    <w:rPr>
      <w:b/>
      <w:i/>
      <w:color w:val="FFFFFF" w:themeColor="background1"/>
      <w:shd w:val="clear" w:color="auto" w:fill="C0504D" w:themeFill="accent2"/>
    </w:rPr>
  </w:style>
  <w:style w:type="character" w:styleId="SubtleEmphasis">
    <w:name w:val="Subtle Emphasis"/>
    <w:uiPriority w:val="19"/>
    <w:qFormat/>
    <w:rsid w:val="0016442F"/>
    <w:rPr>
      <w:i/>
    </w:rPr>
  </w:style>
  <w:style w:type="character" w:styleId="IntenseEmphasis">
    <w:name w:val="Intense Emphasis"/>
    <w:uiPriority w:val="21"/>
    <w:qFormat/>
    <w:rsid w:val="0016442F"/>
    <w:rPr>
      <w:b/>
      <w:i/>
      <w:color w:val="C0504D" w:themeColor="accent2"/>
      <w:spacing w:val="10"/>
    </w:rPr>
  </w:style>
  <w:style w:type="character" w:styleId="SubtleReference">
    <w:name w:val="Subtle Reference"/>
    <w:uiPriority w:val="31"/>
    <w:qFormat/>
    <w:rsid w:val="0016442F"/>
    <w:rPr>
      <w:b/>
    </w:rPr>
  </w:style>
  <w:style w:type="character" w:styleId="IntenseReference">
    <w:name w:val="Intense Reference"/>
    <w:uiPriority w:val="32"/>
    <w:qFormat/>
    <w:rsid w:val="0016442F"/>
    <w:rPr>
      <w:b/>
      <w:bCs/>
      <w:smallCaps/>
      <w:spacing w:val="5"/>
      <w:sz w:val="22"/>
      <w:szCs w:val="22"/>
      <w:u w:val="single"/>
    </w:rPr>
  </w:style>
  <w:style w:type="character" w:styleId="BookTitle">
    <w:name w:val="Book Title"/>
    <w:uiPriority w:val="33"/>
    <w:qFormat/>
    <w:rsid w:val="0016442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6442F"/>
    <w:pPr>
      <w:outlineLvl w:val="9"/>
    </w:pPr>
    <w:rPr>
      <w:lang w:bidi="en-US"/>
    </w:rPr>
  </w:style>
  <w:style w:type="character" w:styleId="Hyperlink">
    <w:name w:val="Hyperlink"/>
    <w:basedOn w:val="DefaultParagraphFont"/>
    <w:uiPriority w:val="99"/>
    <w:unhideWhenUsed/>
    <w:rsid w:val="00E03D8A"/>
    <w:rPr>
      <w:color w:val="0000FF" w:themeColor="hyperlink"/>
      <w:u w:val="single"/>
    </w:rPr>
  </w:style>
  <w:style w:type="paragraph" w:styleId="FootnoteText">
    <w:name w:val="footnote text"/>
    <w:basedOn w:val="Normal"/>
    <w:link w:val="FootnoteTextChar"/>
    <w:uiPriority w:val="99"/>
    <w:semiHidden/>
    <w:unhideWhenUsed/>
    <w:rsid w:val="00E03D8A"/>
    <w:pPr>
      <w:spacing w:after="0" w:line="240" w:lineRule="auto"/>
      <w:jc w:val="left"/>
    </w:pPr>
    <w:rPr>
      <w:rFonts w:eastAsiaTheme="minorHAnsi"/>
    </w:rPr>
  </w:style>
  <w:style w:type="character" w:customStyle="1" w:styleId="FootnoteTextChar">
    <w:name w:val="Footnote Text Char"/>
    <w:basedOn w:val="DefaultParagraphFont"/>
    <w:link w:val="FootnoteText"/>
    <w:uiPriority w:val="99"/>
    <w:semiHidden/>
    <w:rsid w:val="00E03D8A"/>
    <w:rPr>
      <w:rFonts w:eastAsiaTheme="minorHAnsi"/>
    </w:rPr>
  </w:style>
  <w:style w:type="character" w:styleId="FootnoteReference">
    <w:name w:val="footnote reference"/>
    <w:basedOn w:val="DefaultParagraphFont"/>
    <w:uiPriority w:val="99"/>
    <w:semiHidden/>
    <w:unhideWhenUsed/>
    <w:rsid w:val="00E03D8A"/>
    <w:rPr>
      <w:vertAlign w:val="superscript"/>
    </w:rPr>
  </w:style>
  <w:style w:type="paragraph" w:styleId="EndnoteText">
    <w:name w:val="endnote text"/>
    <w:basedOn w:val="Normal"/>
    <w:link w:val="EndnoteTextChar"/>
    <w:uiPriority w:val="99"/>
    <w:semiHidden/>
    <w:unhideWhenUsed/>
    <w:rsid w:val="000A0051"/>
    <w:pPr>
      <w:spacing w:after="0" w:line="240" w:lineRule="auto"/>
    </w:pPr>
  </w:style>
  <w:style w:type="character" w:customStyle="1" w:styleId="EndnoteTextChar">
    <w:name w:val="Endnote Text Char"/>
    <w:basedOn w:val="DefaultParagraphFont"/>
    <w:link w:val="EndnoteText"/>
    <w:uiPriority w:val="99"/>
    <w:semiHidden/>
    <w:rsid w:val="000A0051"/>
  </w:style>
  <w:style w:type="character" w:styleId="EndnoteReference">
    <w:name w:val="endnote reference"/>
    <w:basedOn w:val="DefaultParagraphFont"/>
    <w:uiPriority w:val="99"/>
    <w:semiHidden/>
    <w:unhideWhenUsed/>
    <w:rsid w:val="000A0051"/>
    <w:rPr>
      <w:vertAlign w:val="superscript"/>
    </w:rPr>
  </w:style>
  <w:style w:type="paragraph" w:customStyle="1" w:styleId="bp">
    <w:name w:val="bp"/>
    <w:basedOn w:val="Normal"/>
    <w:rsid w:val="00EE5009"/>
    <w:pPr>
      <w:keepLines/>
      <w:numPr>
        <w:numId w:val="3"/>
      </w:numPr>
      <w:tabs>
        <w:tab w:val="left" w:pos="1080"/>
      </w:tabs>
      <w:spacing w:before="60" w:after="60" w:line="240" w:lineRule="atLeast"/>
      <w:ind w:left="1080"/>
      <w:jc w:val="left"/>
    </w:pPr>
    <w:rPr>
      <w:rFonts w:ascii="Arial" w:eastAsia="Times New Roman" w:hAnsi="Arial"/>
      <w:sz w:val="24"/>
      <w:szCs w:val="24"/>
    </w:rPr>
  </w:style>
  <w:style w:type="character" w:styleId="CommentReference">
    <w:name w:val="annotation reference"/>
    <w:basedOn w:val="DefaultParagraphFont"/>
    <w:rsid w:val="002B540F"/>
    <w:rPr>
      <w:sz w:val="16"/>
      <w:szCs w:val="16"/>
    </w:rPr>
  </w:style>
  <w:style w:type="paragraph" w:styleId="CommentText">
    <w:name w:val="annotation text"/>
    <w:basedOn w:val="Normal"/>
    <w:link w:val="CommentTextChar"/>
    <w:rsid w:val="002B540F"/>
    <w:pPr>
      <w:keepLines/>
      <w:spacing w:before="120" w:after="0" w:line="240" w:lineRule="auto"/>
      <w:jc w:val="left"/>
    </w:pPr>
    <w:rPr>
      <w:rFonts w:ascii="Arial" w:eastAsiaTheme="minorHAnsi" w:hAnsi="Arial"/>
    </w:rPr>
  </w:style>
  <w:style w:type="character" w:customStyle="1" w:styleId="CommentTextChar">
    <w:name w:val="Comment Text Char"/>
    <w:basedOn w:val="DefaultParagraphFont"/>
    <w:link w:val="CommentText"/>
    <w:rsid w:val="002B540F"/>
    <w:rPr>
      <w:rFonts w:ascii="Arial" w:eastAsiaTheme="minorHAnsi" w:hAnsi="Arial"/>
    </w:rPr>
  </w:style>
  <w:style w:type="character" w:styleId="LineNumber">
    <w:name w:val="line number"/>
    <w:basedOn w:val="DefaultParagraphFont"/>
    <w:uiPriority w:val="99"/>
    <w:semiHidden/>
    <w:unhideWhenUsed/>
    <w:rsid w:val="004F52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42F"/>
  </w:style>
  <w:style w:type="paragraph" w:styleId="Heading1">
    <w:name w:val="heading 1"/>
    <w:basedOn w:val="Normal"/>
    <w:next w:val="Normal"/>
    <w:link w:val="Heading1Char"/>
    <w:uiPriority w:val="9"/>
    <w:qFormat/>
    <w:rsid w:val="0016442F"/>
    <w:pPr>
      <w:numPr>
        <w:numId w:val="1"/>
      </w:numPr>
      <w:tabs>
        <w:tab w:val="clear" w:pos="522"/>
        <w:tab w:val="num" w:pos="432"/>
      </w:tabs>
      <w:spacing w:before="300" w:after="40"/>
      <w:ind w:left="432"/>
      <w:jc w:val="left"/>
      <w:outlineLvl w:val="0"/>
    </w:pPr>
    <w:rPr>
      <w:smallCaps/>
      <w:spacing w:val="5"/>
      <w:sz w:val="32"/>
      <w:szCs w:val="32"/>
    </w:rPr>
  </w:style>
  <w:style w:type="paragraph" w:styleId="Heading2">
    <w:name w:val="heading 2"/>
    <w:basedOn w:val="Normal"/>
    <w:next w:val="Normal"/>
    <w:link w:val="Heading2Char"/>
    <w:uiPriority w:val="9"/>
    <w:unhideWhenUsed/>
    <w:qFormat/>
    <w:rsid w:val="0016442F"/>
    <w:pPr>
      <w:numPr>
        <w:ilvl w:val="1"/>
        <w:numId w:val="1"/>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16442F"/>
    <w:pPr>
      <w:numPr>
        <w:ilvl w:val="2"/>
        <w:numId w:val="1"/>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16442F"/>
    <w:pPr>
      <w:numPr>
        <w:ilvl w:val="3"/>
        <w:numId w:val="1"/>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6442F"/>
    <w:pPr>
      <w:numPr>
        <w:ilvl w:val="4"/>
        <w:numId w:val="1"/>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6442F"/>
    <w:pPr>
      <w:numPr>
        <w:ilvl w:val="5"/>
        <w:numId w:val="1"/>
      </w:num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6442F"/>
    <w:pPr>
      <w:numPr>
        <w:ilvl w:val="6"/>
        <w:numId w:val="1"/>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6442F"/>
    <w:pPr>
      <w:numPr>
        <w:ilvl w:val="7"/>
        <w:numId w:val="1"/>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6442F"/>
    <w:pPr>
      <w:numPr>
        <w:ilvl w:val="8"/>
        <w:numId w:val="1"/>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3EF"/>
  </w:style>
  <w:style w:type="paragraph" w:styleId="Footer">
    <w:name w:val="footer"/>
    <w:basedOn w:val="Normal"/>
    <w:link w:val="FooterChar"/>
    <w:uiPriority w:val="99"/>
    <w:unhideWhenUsed/>
    <w:rsid w:val="001D4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3EF"/>
  </w:style>
  <w:style w:type="paragraph" w:styleId="BalloonText">
    <w:name w:val="Balloon Text"/>
    <w:basedOn w:val="Normal"/>
    <w:link w:val="BalloonTextChar"/>
    <w:uiPriority w:val="99"/>
    <w:semiHidden/>
    <w:unhideWhenUsed/>
    <w:rsid w:val="001D43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3EF"/>
    <w:rPr>
      <w:rFonts w:ascii="Tahoma" w:hAnsi="Tahoma" w:cs="Tahoma"/>
      <w:sz w:val="16"/>
      <w:szCs w:val="16"/>
    </w:rPr>
  </w:style>
  <w:style w:type="paragraph" w:styleId="Title">
    <w:name w:val="Title"/>
    <w:basedOn w:val="Normal"/>
    <w:next w:val="Normal"/>
    <w:link w:val="TitleChar"/>
    <w:uiPriority w:val="10"/>
    <w:qFormat/>
    <w:rsid w:val="0016442F"/>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6442F"/>
    <w:rPr>
      <w:smallCaps/>
      <w:sz w:val="48"/>
      <w:szCs w:val="48"/>
    </w:rPr>
  </w:style>
  <w:style w:type="table" w:styleId="TableGrid">
    <w:name w:val="Table Grid"/>
    <w:basedOn w:val="TableNormal"/>
    <w:uiPriority w:val="59"/>
    <w:rsid w:val="001D43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6442F"/>
    <w:rPr>
      <w:smallCaps/>
      <w:spacing w:val="5"/>
      <w:sz w:val="32"/>
      <w:szCs w:val="32"/>
    </w:rPr>
  </w:style>
  <w:style w:type="character" w:customStyle="1" w:styleId="Heading2Char">
    <w:name w:val="Heading 2 Char"/>
    <w:basedOn w:val="DefaultParagraphFont"/>
    <w:link w:val="Heading2"/>
    <w:uiPriority w:val="9"/>
    <w:rsid w:val="0016442F"/>
    <w:rPr>
      <w:smallCaps/>
      <w:spacing w:val="5"/>
      <w:sz w:val="28"/>
      <w:szCs w:val="28"/>
    </w:rPr>
  </w:style>
  <w:style w:type="character" w:customStyle="1" w:styleId="Heading3Char">
    <w:name w:val="Heading 3 Char"/>
    <w:basedOn w:val="DefaultParagraphFont"/>
    <w:link w:val="Heading3"/>
    <w:uiPriority w:val="9"/>
    <w:rsid w:val="0016442F"/>
    <w:rPr>
      <w:smallCaps/>
      <w:spacing w:val="5"/>
      <w:sz w:val="24"/>
      <w:szCs w:val="24"/>
    </w:rPr>
  </w:style>
  <w:style w:type="character" w:customStyle="1" w:styleId="Heading4Char">
    <w:name w:val="Heading 4 Char"/>
    <w:basedOn w:val="DefaultParagraphFont"/>
    <w:link w:val="Heading4"/>
    <w:uiPriority w:val="9"/>
    <w:rsid w:val="0016442F"/>
    <w:rPr>
      <w:smallCaps/>
      <w:spacing w:val="10"/>
      <w:sz w:val="22"/>
      <w:szCs w:val="22"/>
    </w:rPr>
  </w:style>
  <w:style w:type="character" w:customStyle="1" w:styleId="Heading5Char">
    <w:name w:val="Heading 5 Char"/>
    <w:basedOn w:val="DefaultParagraphFont"/>
    <w:link w:val="Heading5"/>
    <w:uiPriority w:val="9"/>
    <w:semiHidden/>
    <w:rsid w:val="0016442F"/>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6442F"/>
    <w:rPr>
      <w:smallCaps/>
      <w:color w:val="C0504D" w:themeColor="accent2"/>
      <w:spacing w:val="5"/>
      <w:sz w:val="22"/>
    </w:rPr>
  </w:style>
  <w:style w:type="character" w:customStyle="1" w:styleId="Heading7Char">
    <w:name w:val="Heading 7 Char"/>
    <w:basedOn w:val="DefaultParagraphFont"/>
    <w:link w:val="Heading7"/>
    <w:uiPriority w:val="9"/>
    <w:semiHidden/>
    <w:rsid w:val="0016442F"/>
    <w:rPr>
      <w:b/>
      <w:smallCaps/>
      <w:color w:val="C0504D" w:themeColor="accent2"/>
      <w:spacing w:val="10"/>
    </w:rPr>
  </w:style>
  <w:style w:type="character" w:customStyle="1" w:styleId="Heading8Char">
    <w:name w:val="Heading 8 Char"/>
    <w:basedOn w:val="DefaultParagraphFont"/>
    <w:link w:val="Heading8"/>
    <w:uiPriority w:val="9"/>
    <w:semiHidden/>
    <w:rsid w:val="0016442F"/>
    <w:rPr>
      <w:b/>
      <w:i/>
      <w:smallCaps/>
      <w:color w:val="943634" w:themeColor="accent2" w:themeShade="BF"/>
    </w:rPr>
  </w:style>
  <w:style w:type="character" w:customStyle="1" w:styleId="Heading9Char">
    <w:name w:val="Heading 9 Char"/>
    <w:basedOn w:val="DefaultParagraphFont"/>
    <w:link w:val="Heading9"/>
    <w:uiPriority w:val="9"/>
    <w:semiHidden/>
    <w:rsid w:val="0016442F"/>
    <w:rPr>
      <w:b/>
      <w:i/>
      <w:smallCaps/>
      <w:color w:val="622423" w:themeColor="accent2" w:themeShade="7F"/>
    </w:rPr>
  </w:style>
  <w:style w:type="paragraph" w:styleId="Caption">
    <w:name w:val="caption"/>
    <w:basedOn w:val="Normal"/>
    <w:next w:val="Normal"/>
    <w:uiPriority w:val="35"/>
    <w:unhideWhenUsed/>
    <w:qFormat/>
    <w:rsid w:val="0016442F"/>
    <w:rPr>
      <w:b/>
      <w:bCs/>
      <w:caps/>
      <w:sz w:val="16"/>
      <w:szCs w:val="18"/>
    </w:rPr>
  </w:style>
  <w:style w:type="paragraph" w:styleId="Subtitle">
    <w:name w:val="Subtitle"/>
    <w:basedOn w:val="Normal"/>
    <w:next w:val="Normal"/>
    <w:link w:val="SubtitleChar"/>
    <w:uiPriority w:val="11"/>
    <w:qFormat/>
    <w:rsid w:val="0016442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6442F"/>
    <w:rPr>
      <w:rFonts w:asciiTheme="majorHAnsi" w:eastAsiaTheme="majorEastAsia" w:hAnsiTheme="majorHAnsi" w:cstheme="majorBidi"/>
      <w:szCs w:val="22"/>
    </w:rPr>
  </w:style>
  <w:style w:type="character" w:styleId="Strong">
    <w:name w:val="Strong"/>
    <w:uiPriority w:val="22"/>
    <w:qFormat/>
    <w:rsid w:val="0016442F"/>
    <w:rPr>
      <w:b/>
      <w:color w:val="C0504D" w:themeColor="accent2"/>
    </w:rPr>
  </w:style>
  <w:style w:type="character" w:styleId="Emphasis">
    <w:name w:val="Emphasis"/>
    <w:uiPriority w:val="20"/>
    <w:qFormat/>
    <w:rsid w:val="0016442F"/>
    <w:rPr>
      <w:b/>
      <w:i/>
      <w:spacing w:val="10"/>
    </w:rPr>
  </w:style>
  <w:style w:type="paragraph" w:styleId="NoSpacing">
    <w:name w:val="No Spacing"/>
    <w:basedOn w:val="Normal"/>
    <w:link w:val="NoSpacingChar"/>
    <w:uiPriority w:val="1"/>
    <w:qFormat/>
    <w:rsid w:val="0016442F"/>
    <w:pPr>
      <w:spacing w:after="0" w:line="240" w:lineRule="auto"/>
    </w:pPr>
  </w:style>
  <w:style w:type="character" w:customStyle="1" w:styleId="NoSpacingChar">
    <w:name w:val="No Spacing Char"/>
    <w:basedOn w:val="DefaultParagraphFont"/>
    <w:link w:val="NoSpacing"/>
    <w:uiPriority w:val="1"/>
    <w:rsid w:val="0016442F"/>
  </w:style>
  <w:style w:type="paragraph" w:styleId="ListParagraph">
    <w:name w:val="List Paragraph"/>
    <w:basedOn w:val="Normal"/>
    <w:uiPriority w:val="34"/>
    <w:qFormat/>
    <w:rsid w:val="0016442F"/>
    <w:pPr>
      <w:ind w:left="720"/>
      <w:contextualSpacing/>
    </w:pPr>
  </w:style>
  <w:style w:type="paragraph" w:styleId="Quote">
    <w:name w:val="Quote"/>
    <w:basedOn w:val="Normal"/>
    <w:next w:val="Normal"/>
    <w:link w:val="QuoteChar"/>
    <w:uiPriority w:val="29"/>
    <w:qFormat/>
    <w:rsid w:val="0016442F"/>
    <w:rPr>
      <w:i/>
    </w:rPr>
  </w:style>
  <w:style w:type="character" w:customStyle="1" w:styleId="QuoteChar">
    <w:name w:val="Quote Char"/>
    <w:basedOn w:val="DefaultParagraphFont"/>
    <w:link w:val="Quote"/>
    <w:uiPriority w:val="29"/>
    <w:rsid w:val="0016442F"/>
    <w:rPr>
      <w:i/>
    </w:rPr>
  </w:style>
  <w:style w:type="paragraph" w:styleId="IntenseQuote">
    <w:name w:val="Intense Quote"/>
    <w:basedOn w:val="Normal"/>
    <w:next w:val="Normal"/>
    <w:link w:val="IntenseQuoteChar"/>
    <w:uiPriority w:val="30"/>
    <w:qFormat/>
    <w:rsid w:val="0016442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6442F"/>
    <w:rPr>
      <w:b/>
      <w:i/>
      <w:color w:val="FFFFFF" w:themeColor="background1"/>
      <w:shd w:val="clear" w:color="auto" w:fill="C0504D" w:themeFill="accent2"/>
    </w:rPr>
  </w:style>
  <w:style w:type="character" w:styleId="SubtleEmphasis">
    <w:name w:val="Subtle Emphasis"/>
    <w:uiPriority w:val="19"/>
    <w:qFormat/>
    <w:rsid w:val="0016442F"/>
    <w:rPr>
      <w:i/>
    </w:rPr>
  </w:style>
  <w:style w:type="character" w:styleId="IntenseEmphasis">
    <w:name w:val="Intense Emphasis"/>
    <w:uiPriority w:val="21"/>
    <w:qFormat/>
    <w:rsid w:val="0016442F"/>
    <w:rPr>
      <w:b/>
      <w:i/>
      <w:color w:val="C0504D" w:themeColor="accent2"/>
      <w:spacing w:val="10"/>
    </w:rPr>
  </w:style>
  <w:style w:type="character" w:styleId="SubtleReference">
    <w:name w:val="Subtle Reference"/>
    <w:uiPriority w:val="31"/>
    <w:qFormat/>
    <w:rsid w:val="0016442F"/>
    <w:rPr>
      <w:b/>
    </w:rPr>
  </w:style>
  <w:style w:type="character" w:styleId="IntenseReference">
    <w:name w:val="Intense Reference"/>
    <w:uiPriority w:val="32"/>
    <w:qFormat/>
    <w:rsid w:val="0016442F"/>
    <w:rPr>
      <w:b/>
      <w:bCs/>
      <w:smallCaps/>
      <w:spacing w:val="5"/>
      <w:sz w:val="22"/>
      <w:szCs w:val="22"/>
      <w:u w:val="single"/>
    </w:rPr>
  </w:style>
  <w:style w:type="character" w:styleId="BookTitle">
    <w:name w:val="Book Title"/>
    <w:uiPriority w:val="33"/>
    <w:qFormat/>
    <w:rsid w:val="0016442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6442F"/>
    <w:pPr>
      <w:outlineLvl w:val="9"/>
    </w:pPr>
    <w:rPr>
      <w:lang w:bidi="en-US"/>
    </w:rPr>
  </w:style>
  <w:style w:type="character" w:styleId="Hyperlink">
    <w:name w:val="Hyperlink"/>
    <w:basedOn w:val="DefaultParagraphFont"/>
    <w:uiPriority w:val="99"/>
    <w:unhideWhenUsed/>
    <w:rsid w:val="00E03D8A"/>
    <w:rPr>
      <w:color w:val="0000FF" w:themeColor="hyperlink"/>
      <w:u w:val="single"/>
    </w:rPr>
  </w:style>
  <w:style w:type="paragraph" w:styleId="FootnoteText">
    <w:name w:val="footnote text"/>
    <w:basedOn w:val="Normal"/>
    <w:link w:val="FootnoteTextChar"/>
    <w:uiPriority w:val="99"/>
    <w:semiHidden/>
    <w:unhideWhenUsed/>
    <w:rsid w:val="00E03D8A"/>
    <w:pPr>
      <w:spacing w:after="0" w:line="240" w:lineRule="auto"/>
      <w:jc w:val="left"/>
    </w:pPr>
    <w:rPr>
      <w:rFonts w:eastAsiaTheme="minorHAnsi"/>
    </w:rPr>
  </w:style>
  <w:style w:type="character" w:customStyle="1" w:styleId="FootnoteTextChar">
    <w:name w:val="Footnote Text Char"/>
    <w:basedOn w:val="DefaultParagraphFont"/>
    <w:link w:val="FootnoteText"/>
    <w:uiPriority w:val="99"/>
    <w:semiHidden/>
    <w:rsid w:val="00E03D8A"/>
    <w:rPr>
      <w:rFonts w:eastAsiaTheme="minorHAnsi"/>
    </w:rPr>
  </w:style>
  <w:style w:type="character" w:styleId="FootnoteReference">
    <w:name w:val="footnote reference"/>
    <w:basedOn w:val="DefaultParagraphFont"/>
    <w:uiPriority w:val="99"/>
    <w:semiHidden/>
    <w:unhideWhenUsed/>
    <w:rsid w:val="00E03D8A"/>
    <w:rPr>
      <w:vertAlign w:val="superscript"/>
    </w:rPr>
  </w:style>
  <w:style w:type="paragraph" w:styleId="EndnoteText">
    <w:name w:val="endnote text"/>
    <w:basedOn w:val="Normal"/>
    <w:link w:val="EndnoteTextChar"/>
    <w:uiPriority w:val="99"/>
    <w:semiHidden/>
    <w:unhideWhenUsed/>
    <w:rsid w:val="000A0051"/>
    <w:pPr>
      <w:spacing w:after="0" w:line="240" w:lineRule="auto"/>
    </w:pPr>
  </w:style>
  <w:style w:type="character" w:customStyle="1" w:styleId="EndnoteTextChar">
    <w:name w:val="Endnote Text Char"/>
    <w:basedOn w:val="DefaultParagraphFont"/>
    <w:link w:val="EndnoteText"/>
    <w:uiPriority w:val="99"/>
    <w:semiHidden/>
    <w:rsid w:val="000A0051"/>
  </w:style>
  <w:style w:type="character" w:styleId="EndnoteReference">
    <w:name w:val="endnote reference"/>
    <w:basedOn w:val="DefaultParagraphFont"/>
    <w:uiPriority w:val="99"/>
    <w:semiHidden/>
    <w:unhideWhenUsed/>
    <w:rsid w:val="000A0051"/>
    <w:rPr>
      <w:vertAlign w:val="superscript"/>
    </w:rPr>
  </w:style>
  <w:style w:type="paragraph" w:customStyle="1" w:styleId="bp">
    <w:name w:val="bp"/>
    <w:basedOn w:val="Normal"/>
    <w:rsid w:val="00EE5009"/>
    <w:pPr>
      <w:keepLines/>
      <w:numPr>
        <w:numId w:val="3"/>
      </w:numPr>
      <w:tabs>
        <w:tab w:val="left" w:pos="1080"/>
      </w:tabs>
      <w:spacing w:before="60" w:after="60" w:line="240" w:lineRule="atLeast"/>
      <w:ind w:left="1080"/>
      <w:jc w:val="left"/>
    </w:pPr>
    <w:rPr>
      <w:rFonts w:ascii="Arial" w:eastAsia="Times New Roman" w:hAnsi="Arial"/>
      <w:sz w:val="24"/>
      <w:szCs w:val="24"/>
    </w:rPr>
  </w:style>
  <w:style w:type="character" w:styleId="CommentReference">
    <w:name w:val="annotation reference"/>
    <w:basedOn w:val="DefaultParagraphFont"/>
    <w:rsid w:val="002B540F"/>
    <w:rPr>
      <w:sz w:val="16"/>
      <w:szCs w:val="16"/>
    </w:rPr>
  </w:style>
  <w:style w:type="paragraph" w:styleId="CommentText">
    <w:name w:val="annotation text"/>
    <w:basedOn w:val="Normal"/>
    <w:link w:val="CommentTextChar"/>
    <w:rsid w:val="002B540F"/>
    <w:pPr>
      <w:keepLines/>
      <w:spacing w:before="120" w:after="0" w:line="240" w:lineRule="auto"/>
      <w:jc w:val="left"/>
    </w:pPr>
    <w:rPr>
      <w:rFonts w:ascii="Arial" w:eastAsiaTheme="minorHAnsi" w:hAnsi="Arial"/>
    </w:rPr>
  </w:style>
  <w:style w:type="character" w:customStyle="1" w:styleId="CommentTextChar">
    <w:name w:val="Comment Text Char"/>
    <w:basedOn w:val="DefaultParagraphFont"/>
    <w:link w:val="CommentText"/>
    <w:rsid w:val="002B540F"/>
    <w:rPr>
      <w:rFonts w:ascii="Arial" w:eastAsiaTheme="minorHAnsi" w:hAnsi="Arial"/>
    </w:rPr>
  </w:style>
  <w:style w:type="character" w:styleId="LineNumber">
    <w:name w:val="line number"/>
    <w:basedOn w:val="DefaultParagraphFont"/>
    <w:uiPriority w:val="99"/>
    <w:semiHidden/>
    <w:unhideWhenUsed/>
    <w:rsid w:val="004F5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www.opencpi.org/" TargetMode="External"/><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ocpi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01075-93A4-419B-81C3-EEB8940F6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10</Pages>
  <Words>2316</Words>
  <Characters>13203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Verification User Doc</vt:lpstr>
    </vt:vector>
  </TitlesOfParts>
  <Company>Atomic Rules LLC</Company>
  <LinksUpToDate>false</LinksUpToDate>
  <CharactersWithSpaces>15489</CharactersWithSpaces>
  <SharedDoc>false</SharedDoc>
  <HyperlinkBase>www.atomicrules.com</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Verification User Doc</dc:title>
  <dc:subject>Verification User Doc</dc:subject>
  <dc:creator>shepard.siegel@atomicrules.com</dc:creator>
  <cp:lastModifiedBy>shep</cp:lastModifiedBy>
  <cp:revision>65</cp:revision>
  <cp:lastPrinted>2010-11-21T17:21:00Z</cp:lastPrinted>
  <dcterms:created xsi:type="dcterms:W3CDTF">2010-10-12T17:06:00Z</dcterms:created>
  <dcterms:modified xsi:type="dcterms:W3CDTF">2011-02-03T20:09:00Z</dcterms:modified>
</cp:coreProperties>
</file>