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Offline Flyback SMPS (Custom Transformer)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Bench-validated offline flyback switch-mode power supply using a **custom hand-wound RM10/I transformer** and a **Power Integrations TinySwitch (TNY285)** controller.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Designed and built from first principles, with emphasis on **correct magnetics design, drain-stress control, and measurement-verified operation** prior to PCB layout.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Deadbug prototype used for unrestricted probing and bring-up. Final cleanup, Middlebrook loop injection, and efficiency optimization will be performed on a **4-layer PCB**.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- 120 VAC → ~170 VDC bulk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 (bench prototype)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Load: **22 Ohm for ~ 200 mA**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Output voltage: **~4.94 V**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Output ripple/noise pk-pk (deadbug): **~1.56 Vp-p**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*(50× probe, bench wiring; for ease, ripple will be reduced on PCB via gnd plane, and snubber &amp; filter iteration)*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Transformer (measured, assembled)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Saturation: **16% of Bmax at 5W**, estimated 48W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Lm: **2.476 mH**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Ls: **26.64 µH**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Laux: **26.77 µH**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Turns ratio (Np/Ns): **~9.64**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Leakage inductance: **~53 µH**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Coupling factor: **~0.989**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Hi-pot: **~1.5 kVAC / 60 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Drain–source stress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Drain Vp-p: **~298–308 V**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Ringing amplitude: **~98 Vp-p**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Ringing frequency: **~339–392 kHz**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Peak drain voltage: **344 V (max)**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Bench validation complete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Board assembled &amp; currently validating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Now that I am comfortable designing medium-frequency magnetics, I will propose far more marketable work with a smaller, cheaper transformer and a final PSU that resembles a commercial 5W block. The one I designed was oversized out of personal conviction to ensure success, not sales. 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