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8102E"/>
            <w:tcMar>
              <w:top w:w="430" w:type="dxa"/>
              <w:start w:w="400" w:type="dxa"/>
              <w:bottom w:w="430" w:type="dxa"/>
              <w:end w:w="400" w:type="dxa"/>
            </w:tcMar>
          </w:tcPr>
          <w:p>
            <w:pPr>
              <w:spacing w:after="200"/>
            </w:pPr>
            <w:r/>
            <w:r>
              <w:rPr>
                <w:rFonts w:ascii="Arial" w:hAnsi="Arial"/>
                <w:b/>
                <w:color w:val="FFFFFF"/>
                <w:sz w:val="52"/>
              </w:rPr>
              <w:t>MECHANICAL PLATFORM &amp; INTERFACE PCB</w:t>
            </w:r>
          </w:p>
          <w:p>
            <w:pPr>
              <w:spacing w:after="200"/>
            </w:pPr>
            <w:r>
              <w:rPr>
                <w:rFonts w:ascii="Arial" w:hAnsi="Arial"/>
                <w:b/>
                <w:color w:val="FFFFFF"/>
                <w:sz w:val="28"/>
              </w:rPr>
              <w:t>Dual-Axis Motion Hardware, Differential Encoder Interface, STEP/DIR Control, and Physical Verification</w:t>
            </w:r>
          </w:p>
          <w:p>
            <w:pPr>
              <w:spacing w:before="440"/>
            </w:pPr>
            <w:r>
              <w:rPr>
                <w:rFonts w:ascii="Arial" w:hAnsi="Arial"/>
                <w:color w:val="FFFFFF"/>
                <w:sz w:val="20"/>
              </w:rPr>
              <w:t>Customer-facing technical report</w:t>
              <w:br/>
              <w:t>Revision 2.8 • 3 August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BodyText"/>
      </w:pPr>
      <w:r>
        <w:t>This report presents the physical system that carries and connects the dual-core controller: the load-bearing rotary and translational platform, differential encoder receiver, STEP/DIR motor interface, and the firm-designed PCB with a dedicated solid-copper ground plane. The companion firmware report documents the Cortex-M7/M4 architecture, GUI, telemetry, safety behavior, and measured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Herder Elektronische Systemen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Mechanical platform, custom PCB, encoder and motor-driver interfaces, and physical verification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Firmware context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STM32H747 Cortex-M7/M4 target with OpenAMP and shared-memory IPC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Customer-facing; complete editable fabrication and private development archives excluded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DOCUMENT PURPOSE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This report is the physical and electrical half of the project. It leads with the custom interface PCB and mechanical platform, while the companion firmware FRD covers the dual-core target, GUI, telemetry, and results.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Platform and PCB Overview</w:t>
      </w:r>
    </w:p>
    <w:p>
      <w:pPr>
        <w:pStyle w:val="BodyText"/>
      </w:pPr>
      <w:r>
        <w:t>The system combines a load-bearing rotary and translational optical platform with a firm-designed encoder/STEP-DIR interface PCB. The mechanical assembly provides controlled motion and optical mounting; the PCB provides differential encoder reception, logic-level feedback, motor commands, power/reference distribution, and a solid-copper ground plane for signal integrity.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1556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loded-assemb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55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1. Exploded mechanical assembly and load path.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5183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8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2. Populated interface PCB.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Rotational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controlled rotation of the optical assembly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Manual lateral offset for alignment and crosstalk studies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Structural frame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the optical breadboard and demonstrated static load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Interface PCB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Conditions encoder feedback and routes STEP/DIR control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Safety chain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Emergency-stop and target-side timeout behavior</w:t>
            </w:r>
          </w:p>
        </w:tc>
      </w:tr>
    </w:tbl>
    <w:p>
      <w:r>
        <w:br w:type="page"/>
      </w:r>
    </w:p>
    <w:p>
      <w:pPr>
        <w:pStyle w:val="Heading1"/>
      </w:pPr>
      <w:r>
        <w:t>2. Mechanical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417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-assemb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3. Exploded assembly showing the translation carriage, rotating platform, bearing structure, drive, and frame.</w:t>
      </w:r>
    </w:p>
    <w:p>
      <w:pPr>
        <w:pStyle w:val="BodyText"/>
      </w:pPr>
      <w:r>
        <w:t>The lower structure supports the rotary axis and drive train. The upper carriage translates on parallel guides using a lead-screw mechanism, allowing the optical axis to be offset while preserving the load path through the frame.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04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Mechanical requirement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Demonstrated or designed capability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Static load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demonstrated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Operator-readable 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1/32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Rotating footprint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12 × 12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Continuous; operating speed depends on microstep and pulse configuration</w:t>
            </w:r>
          </w:p>
        </w:tc>
      </w:tr>
    </w:tbl>
    <w:p>
      <w:r>
        <w:br w:type="page"/>
      </w:r>
    </w:p>
    <w:p>
      <w:pPr>
        <w:pStyle w:val="Heading1"/>
      </w:pPr>
      <w:r>
        <w:t>3. Assembled Platform and Translation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56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ssemb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4. Assembled dual-axis optical motion platform.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527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ion-poin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5. High-contrast pointer and fixed scale for manual translation measurement.</w:t>
      </w:r>
    </w:p>
    <w:p>
      <w:r>
        <w:br w:type="page"/>
      </w:r>
    </w:p>
    <w:p>
      <w:pPr>
        <w:pStyle w:val="Heading1"/>
      </w:pPr>
      <w:r>
        <w:t>4. Load and Safety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34640" cy="37187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-load-demonstra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6. Static-load demonstration on the assembled platform.</w:t>
      </w:r>
    </w:p>
    <w:p>
      <w:pPr>
        <w:pStyle w:val="BodyText"/>
      </w:pPr>
      <w:r>
        <w:t>The structure demonstrated the specified static load while retaining the rotary and translational architecture. This is prototype validation, not a formal structural or environmental certification.</w:t>
      </w:r>
    </w:p>
    <w:p>
      <w:pPr>
        <w:pStyle w:val="ListBullet"/>
      </w:pPr>
      <w:r>
        <w:t>Emergency-stop behavior removes drive power independently of the GUI.</w:t>
      </w:r>
    </w:p>
    <w:p>
      <w:pPr>
        <w:pStyle w:val="ListBullet"/>
      </w:pPr>
      <w:r>
        <w:t>Target-side deadman supervision stops motion after loss of host heartbeat.</w:t>
      </w:r>
    </w:p>
    <w:p>
      <w:pPr>
        <w:pStyle w:val="ListBullet"/>
      </w:pPr>
      <w:r>
        <w:t>Operator procedures must clear pinch points, moving cables, and optical hardware before motion.</w:t>
      </w:r>
    </w:p>
    <w:p>
      <w:pPr>
        <w:pStyle w:val="ListBullet"/>
      </w:pPr>
      <w:r>
        <w:t>The system requires a rigid optical table or equivalent mounting surface.</w:t>
      </w:r>
    </w:p>
    <w:p>
      <w:r>
        <w:br w:type="page"/>
      </w:r>
    </w:p>
    <w:p>
      <w:pPr>
        <w:pStyle w:val="Heading1"/>
      </w:pPr>
      <w:r>
        <w:t>5. Encoder and STEP/DIR Interface Schematic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86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d-schematic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8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7. Featured encoder and STEP/DIR interface schematic.</w:t>
      </w:r>
    </w:p>
    <w:p>
      <w:pPr>
        <w:pStyle w:val="BodyText"/>
      </w:pPr>
      <w:r>
        <w:t>The interface receives differential A/B encoder signals through the AM26LS32 line receiver, provides logic-level encoder feedback to the controller, and routes STEP/DIR control to the R725 motor driver. The controller, interface board, and driver share a defined 5 V logic rail and common ground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Connector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Signals / function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Differential encoder A+/A− and B+/B−, 5 V, GND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ENC_A, ENC_B, STEP_CTRL, DIR_CTRL, 5 V, GND to the controller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J2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DIR, STEP, GND, 5 V to the motor-driver interface</w:t>
            </w:r>
          </w:p>
        </w:tc>
      </w:tr>
    </w:tbl>
    <w:p>
      <w:r>
        <w:br w:type="page"/>
      </w:r>
    </w:p>
    <w:p>
      <w:pPr>
        <w:pStyle w:val="Heading1"/>
      </w:pPr>
      <w:r>
        <w:t>6. PCB Routing and Solid Ground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6504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routed-lay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65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8. Routed signal layer and labeled interfaces.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968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solid-ground-plan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96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9. Dedicated solid-copper ground plane.</w:t>
            </w:r>
          </w:p>
        </w:tc>
      </w:tr>
    </w:tbl>
    <w:p>
      <w:pPr>
        <w:pStyle w:val="BodyText"/>
      </w:pPr>
      <w:r>
        <w:t>The redesigned board intentionally uses one layer as a continuous copper ground reference. Signal routing remains on the opposite layer wherever practical, reducing return-path discontinuities and making the reference strategy immediately reviewable.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 feature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Engineering purpose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 ground plane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low-impedance logic return path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Short receiver routing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Limits loop area between connector and AM26LS32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Explicit connector labels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Reduces wiring and commissioning errors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Common logic reference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Maintains valid thresholds across controller and driver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Mounting clearances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serviceable installation and connector access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PUBLIC DESIGN EVIDENCE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customer-facing repository includes the schematic, routed-layer image, ground-plane image, and 3D renders. Editable fabrication files remain controlled engineering assets.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PCB Assembly and Component 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276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fro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7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10. Front PCB assembly view.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77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77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11. Angled PCB assembly view.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Designator / group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U3 — AM26LS32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Quad differential line receiver for encoder A/B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U1, U2 — NPN stages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STEP/DIR interface translation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encoder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Four-position motor-driver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controller header</w:t>
            </w:r>
          </w:p>
        </w:tc>
      </w:tr>
    </w:tbl>
    <w:p>
      <w:r>
        <w:br w:type="page"/>
      </w:r>
    </w:p>
    <w:p>
      <w:pPr>
        <w:pStyle w:val="Heading1"/>
      </w:pPr>
      <w:r>
        <w:t>8. Controller, Encoder, and Drive Scaling</w:t>
      </w:r>
    </w:p>
    <w:p>
      <w:pPr>
        <w:pStyle w:val="BodyText"/>
      </w:pPr>
      <w:r>
        <w:t>The PCB connects the mechanical plant to the STM32H747 target. Encoder feedback is captured through an interrupt-driven input path, and STEP/DIR commands are generated on the target. The physical scaling determines the relationship between firmware pulses, encoder counts, and table 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184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Gear ratio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24.65:1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Motor full steps/revolution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Microsteps/full step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256 in the ultra-slow configuration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1,262,080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degree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3,505.78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Command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~0.000285°/pulse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Encoder CPR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5,000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Effective table counts/revolution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246,500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Measured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~0.001460°/count</w:t>
            </w:r>
          </w:p>
        </w:tc>
      </w:tr>
    </w:tbl>
    <w:p>
      <w:r>
        <w:br w:type="page"/>
      </w:r>
    </w:p>
    <w:p>
      <w:pPr>
        <w:pStyle w:val="Heading1"/>
      </w:pPr>
      <w:r>
        <w:t>9. Physical Motion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2120" cy="44843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-rate-demon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8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12. Representative rotation-rate demonstration under multiple load and offset conditions.</w:t>
      </w:r>
    </w:p>
    <w:p>
      <w:pPr>
        <w:pStyle w:val="BodyText"/>
      </w:pPr>
      <w:r>
        <w:t>The physical platform demonstrated commanded rotation, lateral offset, encoder feedback, and load support. Configuration-specific speed limits are documented in the companion firmware report rather than treated as one universal mechanical range.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FF3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EVIDENCE SCOPE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physical evidence supports prototype operation and integration. It does not constitute formal production, EMC, environmental, or downstream optical-system qualification.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Requirements and Verification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320"/>
        <w:gridCol w:w="4392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 / evidence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 the optical assembly and applied static load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demonstration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lateral adjustment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 travel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operator-readable translation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Fixed scale and high-contrast pointer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Receive differential encoder A/B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AM26LS32 interface schematic and PCB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Route STEP/DIR control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and R725 interface documented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deliberate ground reference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Solid-copper plane and common ground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independent stop behavior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 stop and target deadman</w:t>
            </w:r>
          </w:p>
        </w:tc>
      </w:tr>
    </w:tbl>
    <w:p>
      <w:pPr>
        <w:pStyle w:val="Heading1"/>
      </w:pPr>
      <w:r>
        <w:t>11. Limitations and Release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Controlled statement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Prototype manufacture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No formal shock, vibration, thermal, EMC, or long-duration certification.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Electrical power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Idle, steady-state, and peak system power remain to be measured.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Fabrication release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Editable board files and final manufacturing package remain controlled.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Integrated build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Preserve one tagged firmware/hardware release for configuration traceability.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Metrology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Motion-platform characterization does not certify downstream optical performance.</w:t>
            </w:r>
          </w:p>
        </w:tc>
      </w:tr>
    </w:tbl>
    <w:p>
      <w:pPr>
        <w:pStyle w:val="Heading1"/>
      </w:pPr>
      <w:r>
        <w:t>12. Attribution and Revision Control</w:t>
      </w:r>
    </w:p>
    <w:p>
      <w:pPr>
        <w:pStyle w:val="BodyText"/>
      </w:pPr>
      <w:r>
        <w:t>Herder Elektronische Systemen developed the public platform architecture, custom encoder/STEP-DIR PCB, dual-core firmware integration, host software, test workflows, and customer-facing documentation represented here. No third-party affiliation or endorsement is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584"/>
        <w:gridCol w:w="7200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2026-08-03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Dedicated platform and PCB report featuring the exploded view, schematic, routed copper, dedicated solid-copper ground plane, assembly renders, and physical verification.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5"/>
      </w:rPr>
      <w:t xml:space="preserve">Customer-facing engineering report • Verified architecture, interfaces, and evidence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left"/>
          </w:pPr>
          <w:r/>
          <w:r>
            <w:rPr>
              <w:rFonts w:ascii="Arial" w:hAnsi="Arial"/>
              <w:b/>
              <w:color w:val="C8102E"/>
              <w:sz w:val="16"/>
            </w:rPr>
            <w:t>HERDER ELEKTRONISCHE SYSTEMEN</w:t>
          </w:r>
        </w:p>
      </w:tc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right"/>
          </w:pPr>
          <w:r/>
          <w:r>
            <w:rPr>
              <w:rFonts w:ascii="Arial" w:hAnsi="Arial"/>
              <w:b/>
              <w:color w:val="555555"/>
              <w:sz w:val="16"/>
            </w:rPr>
            <w:t>ENGINEERING REPORT  |  REV 2.8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Customer-facing engineering report revision 2.8; clean covers and verified technical figures.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