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080"/>
      </w:tblGrid>
      <w:tr>
        <w:tc>
          <w:tcPr>
            <w:tcW w:type="dxa" w:w="10080"/>
            <w:shd w:fill="C8102E"/>
            <w:tcMar>
              <w:top w:w="650" w:type="dxa"/>
              <w:start w:w="420" w:type="dxa"/>
              <w:bottom w:w="650" w:type="dxa"/>
              <w:end w:w="420" w:type="dxa"/>
            </w:tcMar>
          </w:tcPr>
          <w:p>
            <w:pPr>
              <w:spacing w:after="400"/>
              <w:jc w:val="left"/>
            </w:pPr>
            <w:r/>
            <w:r>
              <w:rPr>
                <w:rFonts w:ascii="Arial" w:hAnsi="Arial"/>
                <w:b/>
                <w:color w:val="FFFFFF"/>
                <w:sz w:val="56"/>
              </w:rPr>
              <w:t>FUNCTIONAL REQUIREMENTS</w:t>
              <w:br/>
              <w:t>&amp; VALIDATION REPORT</w:t>
            </w:r>
          </w:p>
          <w:p>
            <w:pPr>
              <w:spacing w:after="400"/>
            </w:pPr>
            <w:r>
              <w:rPr>
                <w:rFonts w:ascii="Arial" w:hAnsi="Arial"/>
                <w:b/>
                <w:color w:val="FFFFFF"/>
                <w:sz w:val="32"/>
              </w:rPr>
              <w:t>Dual-Axis Optical Motion Testbed</w:t>
            </w:r>
          </w:p>
          <w:p>
            <w:pPr>
              <w:spacing w:after="0"/>
            </w:pPr>
            <w:r>
              <w:rPr>
                <w:rFonts w:ascii="Arial" w:hAnsi="Arial"/>
                <w:color w:val="FFFFFF"/>
                <w:sz w:val="20"/>
              </w:rPr>
              <w:t>Customer-facing technical summary</w:t>
              <w:br/>
              <w:t>Revision 1.3 • 2 August 2026</w:t>
            </w:r>
          </w:p>
        </w:tc>
      </w:tr>
    </w:tbl>
    <w:p/>
    <w:tbl>
      <w:tblPr>
        <w:tblW w:type="auto" w:w="0"/>
        <w:jc w:val="center"/>
        <w:tblLayout w:type="fixed"/>
        <w:tblLook w:firstColumn="1" w:firstRow="1" w:lastColumn="0" w:lastRow="0" w:noHBand="0" w:noVBand="1" w:val="04A0"/>
      </w:tblPr>
      <w:tblGrid>
        <w:gridCol w:w="2592"/>
        <w:gridCol w:w="7200"/>
      </w:tblGrid>
      <w:tr>
        <w:tc>
          <w:tcPr>
            <w:tcW w:type="dxa" w:w="5040"/>
            <w:vAlign w:val="center"/>
            <w:tcMar>
              <w:top w:w="100" w:type="dxa"/>
              <w:start w:w="120" w:type="dxa"/>
              <w:bottom w:w="100" w:type="dxa"/>
              <w:end w:w="120" w:type="dxa"/>
            </w:tcMar>
            <w:shd w:fill="222222"/>
          </w:tcPr>
          <w:p>
            <w:pPr>
              <w:spacing w:after="0"/>
              <w:jc w:val="left"/>
            </w:pPr>
            <w:r/>
            <w:r>
              <w:rPr>
                <w:rFonts w:ascii="Arial" w:hAnsi="Arial"/>
                <w:b/>
                <w:color w:val="FFFFFF"/>
                <w:sz w:val="18"/>
              </w:rPr>
              <w:t>Prepared by</w:t>
            </w:r>
          </w:p>
        </w:tc>
        <w:tc>
          <w:tcPr>
            <w:tcW w:type="dxa" w:w="5040"/>
            <w:vAlign w:val="center"/>
            <w:tcMar>
              <w:top w:w="100" w:type="dxa"/>
              <w:start w:w="120" w:type="dxa"/>
              <w:bottom w:w="100" w:type="dxa"/>
              <w:end w:w="120" w:type="dxa"/>
            </w:tcMar>
            <w:shd w:fill="F3F4F6"/>
          </w:tcPr>
          <w:p>
            <w:pPr>
              <w:spacing w:after="0"/>
              <w:jc w:val="left"/>
            </w:pPr>
            <w:r/>
            <w:r>
              <w:rPr>
                <w:rFonts w:ascii="Arial" w:hAnsi="Arial"/>
                <w:b w:val="0"/>
                <w:color w:val="222222"/>
                <w:sz w:val="19"/>
              </w:rPr>
              <w:t>Herder Elektronische Systemen</w:t>
            </w:r>
          </w:p>
        </w:tc>
      </w:tr>
      <w:tr>
        <w:tc>
          <w:tcPr>
            <w:tcW w:type="dxa" w:w="5040"/>
            <w:vAlign w:val="center"/>
            <w:tcMar>
              <w:top w:w="100" w:type="dxa"/>
              <w:start w:w="120" w:type="dxa"/>
              <w:bottom w:w="100" w:type="dxa"/>
              <w:end w:w="120" w:type="dxa"/>
            </w:tcMar>
            <w:shd w:fill="222222"/>
          </w:tcPr>
          <w:p>
            <w:pPr>
              <w:spacing w:after="0"/>
              <w:jc w:val="left"/>
            </w:pPr>
            <w:r/>
            <w:r>
              <w:rPr>
                <w:rFonts w:ascii="Arial" w:hAnsi="Arial"/>
                <w:b/>
                <w:color w:val="FFFFFF"/>
                <w:sz w:val="18"/>
              </w:rPr>
              <w:t>System origin</w:t>
            </w:r>
          </w:p>
        </w:tc>
        <w:tc>
          <w:tcPr>
            <w:tcW w:type="dxa" w:w="5040"/>
            <w:vAlign w:val="center"/>
            <w:tcMar>
              <w:top w:w="100" w:type="dxa"/>
              <w:start w:w="120" w:type="dxa"/>
              <w:bottom w:w="100" w:type="dxa"/>
              <w:end w:w="120" w:type="dxa"/>
            </w:tcMar>
            <w:shd w:fill="F3F4F6"/>
          </w:tcPr>
          <w:p>
            <w:pPr>
              <w:spacing w:after="0"/>
              <w:jc w:val="left"/>
            </w:pPr>
            <w:r>
              <w:t>Original multi-person engineering project; later independently extended</w:t>
            </w:r>
            <w:r>
              <w:rPr>
                <w:rFonts w:ascii="Arial" w:hAnsi="Arial"/>
                <w:b w:val="0"/>
                <w:color w:val="222222"/>
                <w:sz w:val="19"/>
              </w:rPr>
            </w:r>
          </w:p>
        </w:tc>
      </w:tr>
      <w:tr>
        <w:tc>
          <w:tcPr>
            <w:tcW w:type="dxa" w:w="5040"/>
            <w:vAlign w:val="center"/>
            <w:tcMar>
              <w:top w:w="100" w:type="dxa"/>
              <w:start w:w="120" w:type="dxa"/>
              <w:bottom w:w="100" w:type="dxa"/>
              <w:end w:w="120" w:type="dxa"/>
            </w:tcMar>
            <w:shd w:fill="222222"/>
          </w:tcPr>
          <w:p>
            <w:pPr>
              <w:spacing w:after="0"/>
              <w:jc w:val="left"/>
            </w:pPr>
            <w:r/>
            <w:r>
              <w:rPr>
                <w:rFonts w:ascii="Arial" w:hAnsi="Arial"/>
                <w:b/>
                <w:color w:val="FFFFFF"/>
                <w:sz w:val="18"/>
              </w:rPr>
              <w:t>Document purpose</w:t>
            </w:r>
          </w:p>
        </w:tc>
        <w:tc>
          <w:tcPr>
            <w:tcW w:type="dxa" w:w="5040"/>
            <w:vAlign w:val="center"/>
            <w:tcMar>
              <w:top w:w="100" w:type="dxa"/>
              <w:start w:w="120" w:type="dxa"/>
              <w:bottom w:w="100" w:type="dxa"/>
              <w:end w:w="120" w:type="dxa"/>
            </w:tcMar>
            <w:shd w:fill="F3F4F6"/>
          </w:tcPr>
          <w:p>
            <w:pPr>
              <w:spacing w:after="0"/>
              <w:jc w:val="left"/>
            </w:pPr>
            <w:r/>
            <w:r>
              <w:rPr>
                <w:rFonts w:ascii="Arial" w:hAnsi="Arial"/>
                <w:b w:val="0"/>
                <w:color w:val="222222"/>
                <w:sz w:val="19"/>
              </w:rPr>
              <w:t>Describe system capabilities, requirements, verification status, and controlled public deliverables</w:t>
            </w:r>
          </w:p>
        </w:tc>
      </w:tr>
      <w:tr>
        <w:tc>
          <w:tcPr>
            <w:tcW w:type="dxa" w:w="5040"/>
            <w:vAlign w:val="center"/>
            <w:tcMar>
              <w:top w:w="100" w:type="dxa"/>
              <w:start w:w="120" w:type="dxa"/>
              <w:bottom w:w="100" w:type="dxa"/>
              <w:end w:w="120" w:type="dxa"/>
            </w:tcMar>
            <w:shd w:fill="222222"/>
          </w:tcPr>
          <w:p>
            <w:pPr>
              <w:spacing w:after="0"/>
              <w:jc w:val="left"/>
            </w:pPr>
            <w:r/>
            <w:r>
              <w:rPr>
                <w:rFonts w:ascii="Arial" w:hAnsi="Arial"/>
                <w:b/>
                <w:color w:val="FFFFFF"/>
                <w:sz w:val="18"/>
              </w:rPr>
              <w:t>Distribution</w:t>
            </w:r>
          </w:p>
        </w:tc>
        <w:tc>
          <w:tcPr>
            <w:tcW w:type="dxa" w:w="5040"/>
            <w:vAlign w:val="center"/>
            <w:tcMar>
              <w:top w:w="100" w:type="dxa"/>
              <w:start w:w="120" w:type="dxa"/>
              <w:bottom w:w="100" w:type="dxa"/>
              <w:end w:w="120" w:type="dxa"/>
            </w:tcMar>
            <w:shd w:fill="F3F4F6"/>
          </w:tcPr>
          <w:p>
            <w:pPr>
              <w:spacing w:after="0"/>
              <w:jc w:val="left"/>
            </w:pPr>
            <w:r/>
            <w:r>
              <w:rPr>
                <w:rFonts w:ascii="Arial" w:hAnsi="Arial"/>
                <w:b w:val="0"/>
                <w:color w:val="222222"/>
                <w:sz w:val="19"/>
              </w:rPr>
              <w:t>Customer-facing; source code, detailed protocols, and fabrication package excluded</w:t>
            </w:r>
          </w:p>
        </w:tc>
      </w:tr>
    </w:tbl>
    <w:p/>
    <w:tbl>
      <w:tblPr>
        <w:tblW w:type="auto" w:w="0"/>
        <w:jc w:val="center"/>
        <w:tblLayout w:type="fixed"/>
        <w:tblLook w:firstColumn="1" w:firstRow="1" w:lastColumn="0" w:lastRow="0" w:noHBand="0" w:noVBand="1" w:val="04A0"/>
      </w:tblPr>
      <w:tblGrid>
        <w:gridCol w:w="9504"/>
      </w:tblGrid>
      <w:tr>
        <w:tc>
          <w:tcPr>
            <w:tcW w:type="dxa" w:w="10080"/>
            <w:shd w:fill="F3F4F6"/>
            <w:tcMar>
              <w:top w:w="180" w:type="dxa"/>
              <w:start w:w="200" w:type="dxa"/>
              <w:bottom w:w="180" w:type="dxa"/>
              <w:end w:w="200" w:type="dxa"/>
            </w:tcMar>
          </w:tcPr>
          <w:p>
            <w:pPr>
              <w:spacing w:after="80"/>
            </w:pPr>
            <w:r/>
            <w:r>
              <w:rPr>
                <w:rFonts w:ascii="Arial" w:hAnsi="Arial"/>
                <w:b/>
                <w:color w:val="C8102E"/>
                <w:sz w:val="18"/>
              </w:rPr>
              <w:t>DOCUMENT CONTROL</w:t>
            </w:r>
          </w:p>
          <w:p>
            <w:pPr>
              <w:spacing w:after="0"/>
            </w:pPr>
            <w:r>
              <w:rPr>
                <w:rFonts w:ascii="Arial" w:hAnsi="Arial"/>
                <w:color w:val="222222"/>
                <w:sz w:val="20"/>
              </w:rPr>
              <w:t>This revision is a rewritten public-facing report. It does not reproduce the original internal FRD, expose proprietary firmware, or represent affiliation with Texas Instruments. The visual language is inspired by modern semiconductor technical reports. Revision 1.3 adds the independently designed interface PCB, schematic, ground-plane implementation, and released bill-of-materials summary.</w:t>
            </w:r>
          </w:p>
        </w:tc>
      </w:tr>
    </w:tbl>
    <w:p>
      <w:pPr>
        <w:spacing w:after="0"/>
      </w:pPr>
    </w:p>
    <w:p>
      <w:r>
        <w:br w:type="page"/>
      </w:r>
    </w:p>
    <w:p>
      <w:pPr>
        <w:pStyle w:val="Heading1"/>
      </w:pPr>
      <w:r>
        <w:t>1. Executive Summary</w:t>
      </w:r>
    </w:p>
    <w:p>
      <w:pPr>
        <w:pStyle w:val="BodyText"/>
      </w:pPr>
      <w:r>
        <w:t>The Dual-Axis Optical Motion Testbed is an experimental platform for controlled rotation and lateral alignment of optical hardware. The original Phase 2 platform was developed by a four-person engineering team led by the founder of Herder Elektronische Systemen. Following the original project handoff, the inherited embedded platform was independently extended with dual-core target control, timestamped telemetry, automated characterization routines, structured data acquisition, and a host-side graphical interface.</w:t>
      </w:r>
    </w:p>
    <w:p>
      <w:pPr>
        <w:pStyle w:val="BodyText"/>
      </w:pPr>
      <w:r>
        <w:t>This report presents the public system boundary, customer-relevant requirements, representative verification evidence, and the planned independently redesigned interface PCB. Detailed firmware, serial protocols, analysis implementation, and manufacturing files remain controlled engineering assets.</w:t>
      </w:r>
    </w:p>
    <w:tbl>
      <w:tblPr>
        <w:tblW w:type="auto" w:w="0"/>
        <w:jc w:val="center"/>
        <w:tblLayout w:type="fixed"/>
        <w:tblLook w:firstColumn="1" w:firstRow="1" w:lastColumn="0" w:lastRow="0" w:noHBand="0" w:noVBand="1" w:val="04A0"/>
      </w:tblPr>
      <w:tblGrid>
        <w:gridCol w:w="9504"/>
      </w:tblGrid>
      <w:tr>
        <w:tc>
          <w:tcPr>
            <w:tcW w:type="dxa" w:w="10080"/>
            <w:shd w:fill="FCE8EC"/>
            <w:tcMar>
              <w:top w:w="180" w:type="dxa"/>
              <w:start w:w="200" w:type="dxa"/>
              <w:bottom w:w="180" w:type="dxa"/>
              <w:end w:w="200" w:type="dxa"/>
            </w:tcMar>
          </w:tcPr>
          <w:p>
            <w:pPr>
              <w:spacing w:after="80"/>
            </w:pPr>
            <w:r/>
            <w:r>
              <w:rPr>
                <w:rFonts w:ascii="Arial" w:hAnsi="Arial"/>
                <w:b/>
                <w:color w:val="C8102E"/>
                <w:sz w:val="18"/>
              </w:rPr>
              <w:t>DEMONSTRATED OUTCOME</w:t>
            </w:r>
          </w:p>
          <w:p>
            <w:pPr>
              <w:spacing w:after="0"/>
            </w:pPr>
            <w:r>
              <w:rPr>
                <w:rFonts w:ascii="Arial" w:hAnsi="Arial"/>
                <w:color w:val="222222"/>
                <w:sz w:val="20"/>
              </w:rPr>
              <w:t>The platform combines a mechanically load-bearing optical stage with commanded rotational motion, manual lateral offset, encoder feedback, timestamped acquisition, and an operator-facing host interface.</w:t>
            </w:r>
          </w:p>
        </w:tc>
      </w:tr>
    </w:tbl>
    <w:p>
      <w:pPr>
        <w:spacing w:after="0"/>
      </w:pPr>
    </w:p>
    <w:p>
      <w:pPr>
        <w:pStyle w:val="Heading1"/>
      </w:pPr>
      <w:r>
        <w:t>2. Scope and System Boundary</w:t>
      </w:r>
    </w:p>
    <w:p>
      <w:pPr>
        <w:pStyle w:val="Heading2"/>
      </w:pPr>
      <w:r>
        <w:t>2.1 Included subsystems</w:t>
      </w:r>
    </w:p>
    <w:p>
      <w:pPr>
        <w:pStyle w:val="ListBullet"/>
      </w:pPr>
      <w:r>
        <w:t>Rotational stage providing continuous motion about the vertical axis.</w:t>
      </w:r>
    </w:p>
    <w:p>
      <w:pPr>
        <w:pStyle w:val="ListBullet"/>
      </w:pPr>
      <w:r>
        <w:t>Manual translational offset mechanism for controlled alignment and crosstalk studies.</w:t>
      </w:r>
    </w:p>
    <w:p>
      <w:pPr>
        <w:pStyle w:val="ListBullet"/>
      </w:pPr>
      <w:r>
        <w:t>Load-bearing structural frame and optical breadboard interfaces.</w:t>
      </w:r>
    </w:p>
    <w:p>
      <w:pPr>
        <w:pStyle w:val="ListBullet"/>
      </w:pPr>
      <w:r>
        <w:t>Encoder-based position feedback and timestamped telemetry.</w:t>
      </w:r>
    </w:p>
    <w:p>
      <w:pPr>
        <w:pStyle w:val="ListBullet"/>
      </w:pPr>
      <w:r>
        <w:t>Dual-core embedded target and host-side visualization/data-acquisition workflow.</w:t>
      </w:r>
    </w:p>
    <w:p>
      <w:pPr>
        <w:pStyle w:val="ListBullet"/>
      </w:pPr>
      <w:r>
        <w:t>Firm-designed interface PCB with a dedicated solid-copper ground plane and documented controller, encoder, and motor-driver interfaces.</w:t>
      </w:r>
    </w:p>
    <w:p>
      <w:pPr>
        <w:pStyle w:val="Heading2"/>
      </w:pPr>
      <w:r>
        <w:t>2.2 Excluded from this public document</w:t>
      </w:r>
    </w:p>
    <w:p>
      <w:pPr>
        <w:pStyle w:val="ListBullet"/>
      </w:pPr>
      <w:r>
        <w:t>Firmware source code and target state-machine implementation.</w:t>
      </w:r>
    </w:p>
    <w:p>
      <w:pPr>
        <w:pStyle w:val="ListBullet"/>
      </w:pPr>
      <w:r>
        <w:t>Complete serial command and telemetry protocol.</w:t>
      </w:r>
    </w:p>
    <w:p>
      <w:pPr>
        <w:pStyle w:val="ListBullet"/>
      </w:pPr>
      <w:r>
        <w:t>Exact characterization algorithms and analysis source.</w:t>
      </w:r>
    </w:p>
    <w:p>
      <w:pPr>
        <w:pStyle w:val="ListBullet"/>
      </w:pPr>
      <w:r>
        <w:t>Editable PCB source and fabrication outputs beyond the approved public design evidence.</w:t>
      </w:r>
    </w:p>
    <w:p>
      <w:pPr>
        <w:pStyle w:val="ListBullet"/>
      </w:pPr>
      <w:r>
        <w:t>Customer-specific optical configuration and controlled experimental data.</w:t>
      </w:r>
    </w:p>
    <w:p>
      <w:pPr>
        <w:pStyle w:val="Heading1"/>
      </w:pPr>
      <w:r>
        <w:t>3. System Overview</w:t>
      </w:r>
    </w:p>
    <w:p>
      <w:pPr>
        <w:keepNext/>
        <w:jc w:val="center"/>
      </w:pPr>
      <w:r>
        <w:drawing>
          <wp:inline xmlns:a="http://schemas.openxmlformats.org/drawingml/2006/main" xmlns:pic="http://schemas.openxmlformats.org/drawingml/2006/picture">
            <wp:extent cx="5669280" cy="3179447"/>
            <wp:docPr id="1" name="Picture 1"/>
            <wp:cNvGraphicFramePr>
              <a:graphicFrameLocks noChangeAspect="1"/>
            </wp:cNvGraphicFramePr>
            <a:graphic>
              <a:graphicData uri="http://schemas.openxmlformats.org/drawingml/2006/picture">
                <pic:pic>
                  <pic:nvPicPr>
                    <pic:cNvPr id="0" name="image7.png"/>
                    <pic:cNvPicPr/>
                  </pic:nvPicPr>
                  <pic:blipFill>
                    <a:blip r:embed="rId11"/>
                    <a:stretch>
                      <a:fillRect/>
                    </a:stretch>
                  </pic:blipFill>
                  <pic:spPr>
                    <a:xfrm>
                      <a:off x="0" y="0"/>
                      <a:ext cx="5669280" cy="3179447"/>
                    </a:xfrm>
                    <a:prstGeom prst="rect"/>
                  </pic:spPr>
                </pic:pic>
              </a:graphicData>
            </a:graphic>
          </wp:inline>
        </w:drawing>
      </w:r>
    </w:p>
    <w:p>
      <w:pPr>
        <w:keepNext w:val="0"/>
        <w:spacing w:after="160"/>
        <w:jc w:val="center"/>
      </w:pPr>
      <w:r>
        <w:rPr>
          <w:rFonts w:ascii="Arial" w:hAnsi="Arial"/>
          <w:i/>
          <w:color w:val="555555"/>
          <w:sz w:val="17"/>
        </w:rPr>
        <w:t>Figure 1. Completed Phase 2 mechanical testbed used as the basis for later embedded and host-interface development.</w:t>
      </w:r>
    </w:p>
    <w:p>
      <w:pPr>
        <w:pStyle w:val="BodyText"/>
      </w:pPr>
      <w:r>
        <w:t>The testbed comprises a rotating lower stage and a translating upper optical platform. The rotational subsystem provides continuous angular motion. The upper stage supports lateral displacement so the optical axis can be aligned or intentionally offset. The structure was designed around standard optical-table mounting patterns and serviceable mechanical interfaces.</w:t>
      </w:r>
    </w:p>
    <w:p>
      <w:pPr>
        <w:keepNext/>
        <w:jc w:val="center"/>
      </w:pPr>
      <w:r>
        <w:drawing>
          <wp:inline xmlns:a="http://schemas.openxmlformats.org/drawingml/2006/main" xmlns:pic="http://schemas.openxmlformats.org/drawingml/2006/picture">
            <wp:extent cx="4754880" cy="3675281"/>
            <wp:docPr id="2" name="Picture 2"/>
            <wp:cNvGraphicFramePr>
              <a:graphicFrameLocks noChangeAspect="1"/>
            </wp:cNvGraphicFramePr>
            <a:graphic>
              <a:graphicData uri="http://schemas.openxmlformats.org/drawingml/2006/picture">
                <pic:pic>
                  <pic:nvPicPr>
                    <pic:cNvPr id="0" name="image18.png"/>
                    <pic:cNvPicPr/>
                  </pic:nvPicPr>
                  <pic:blipFill>
                    <a:blip r:embed="rId12"/>
                    <a:stretch>
                      <a:fillRect/>
                    </a:stretch>
                  </pic:blipFill>
                  <pic:spPr>
                    <a:xfrm>
                      <a:off x="0" y="0"/>
                      <a:ext cx="4754880" cy="3675281"/>
                    </a:xfrm>
                    <a:prstGeom prst="rect"/>
                  </pic:spPr>
                </pic:pic>
              </a:graphicData>
            </a:graphic>
          </wp:inline>
        </w:drawing>
      </w:r>
    </w:p>
    <w:p>
      <w:pPr>
        <w:keepNext w:val="0"/>
        <w:spacing w:after="160"/>
        <w:jc w:val="center"/>
      </w:pPr>
      <w:r>
        <w:rPr>
          <w:rFonts w:ascii="Arial" w:hAnsi="Arial"/>
          <w:i/>
          <w:color w:val="555555"/>
          <w:sz w:val="17"/>
        </w:rPr>
        <w:t>Figure 2. Exploded mechanical architecture showing the stacked rotational, structural, and translational elements.</w:t>
      </w:r>
    </w:p>
    <w:p>
      <w:pPr>
        <w:pStyle w:val="Heading2"/>
      </w:pPr>
      <w:r>
        <w:t>3.1 Host-target extension</w:t>
      </w:r>
    </w:p>
    <w:p>
      <w:pPr>
        <w:pStyle w:val="BodyText"/>
      </w:pPr>
      <w:r>
        <w:t>The later system separates time-critical target execution from host-side supervision. The embedded target performs motion execution and telemetry generation, while the host application provides test selection, status, visualization, logging, and post-run analysis. This partition keeps operator interaction outside the real-time control path.</w:t>
      </w:r>
    </w:p>
    <w:p>
      <w:pPr>
        <w:pStyle w:val="Heading1"/>
      </w:pPr>
      <w:r>
        <w:t>4. Functional Requirements</w:t>
      </w:r>
    </w:p>
    <w:tbl>
      <w:tblPr>
        <w:tblW w:type="auto" w:w="0"/>
        <w:jc w:val="center"/>
        <w:tblLayout w:type="fixed"/>
        <w:tblLook w:firstColumn="1" w:firstRow="1" w:lastColumn="0" w:lastRow="0" w:noHBand="0" w:noVBand="1" w:val="04A0"/>
      </w:tblPr>
      <w:tblGrid>
        <w:gridCol w:w="936"/>
        <w:gridCol w:w="1944"/>
        <w:gridCol w:w="3528"/>
        <w:gridCol w:w="2376"/>
        <w:gridCol w:w="1152"/>
      </w:tblGrid>
      <w:tr>
        <w:trPr>
          <w:tblHeader w:val="true"/>
        </w:trPr>
        <w:tc>
          <w:tcPr>
            <w:tcW w:type="dxa" w:w="2016"/>
            <w:vAlign w:val="center"/>
            <w:tcMar>
              <w:top w:w="100" w:type="dxa"/>
              <w:start w:w="120" w:type="dxa"/>
              <w:bottom w:w="100" w:type="dxa"/>
              <w:end w:w="120" w:type="dxa"/>
            </w:tcMar>
            <w:shd w:fill="C8102E"/>
          </w:tcPr>
          <w:p>
            <w:pPr>
              <w:spacing w:after="0"/>
              <w:jc w:val="center"/>
            </w:pPr>
            <w:r/>
            <w:r>
              <w:rPr>
                <w:rFonts w:ascii="Arial" w:hAnsi="Arial"/>
                <w:b/>
                <w:color w:val="FFFFFF"/>
                <w:sz w:val="17"/>
              </w:rPr>
              <w:t>ID</w:t>
            </w:r>
          </w:p>
        </w:tc>
        <w:tc>
          <w:tcPr>
            <w:tcW w:type="dxa" w:w="2016"/>
            <w:vAlign w:val="center"/>
            <w:tcMar>
              <w:top w:w="100" w:type="dxa"/>
              <w:start w:w="120" w:type="dxa"/>
              <w:bottom w:w="100" w:type="dxa"/>
              <w:end w:w="120" w:type="dxa"/>
            </w:tcMar>
            <w:shd w:fill="C8102E"/>
          </w:tcPr>
          <w:p>
            <w:pPr>
              <w:spacing w:after="0"/>
              <w:jc w:val="center"/>
            </w:pPr>
            <w:r/>
            <w:r>
              <w:rPr>
                <w:rFonts w:ascii="Arial" w:hAnsi="Arial"/>
                <w:b/>
                <w:color w:val="FFFFFF"/>
                <w:sz w:val="17"/>
              </w:rPr>
              <w:t>Requirement</w:t>
            </w:r>
          </w:p>
        </w:tc>
        <w:tc>
          <w:tcPr>
            <w:tcW w:type="dxa" w:w="2016"/>
            <w:vAlign w:val="center"/>
            <w:tcMar>
              <w:top w:w="100" w:type="dxa"/>
              <w:start w:w="120" w:type="dxa"/>
              <w:bottom w:w="100" w:type="dxa"/>
              <w:end w:w="120" w:type="dxa"/>
            </w:tcMar>
            <w:shd w:fill="C8102E"/>
          </w:tcPr>
          <w:p>
            <w:pPr>
              <w:spacing w:after="0"/>
              <w:jc w:val="center"/>
            </w:pPr>
            <w:r/>
            <w:r>
              <w:rPr>
                <w:rFonts w:ascii="Arial" w:hAnsi="Arial"/>
                <w:b/>
                <w:color w:val="FFFFFF"/>
                <w:sz w:val="17"/>
              </w:rPr>
              <w:t>Acceptance statement</w:t>
            </w:r>
          </w:p>
        </w:tc>
        <w:tc>
          <w:tcPr>
            <w:tcW w:type="dxa" w:w="2016"/>
            <w:vAlign w:val="center"/>
            <w:tcMar>
              <w:top w:w="100" w:type="dxa"/>
              <w:start w:w="120" w:type="dxa"/>
              <w:bottom w:w="100" w:type="dxa"/>
              <w:end w:w="120" w:type="dxa"/>
            </w:tcMar>
            <w:shd w:fill="C8102E"/>
          </w:tcPr>
          <w:p>
            <w:pPr>
              <w:spacing w:after="0"/>
              <w:jc w:val="center"/>
            </w:pPr>
            <w:r/>
            <w:r>
              <w:rPr>
                <w:rFonts w:ascii="Arial" w:hAnsi="Arial"/>
                <w:b/>
                <w:color w:val="FFFFFF"/>
                <w:sz w:val="17"/>
              </w:rPr>
              <w:t>Evidence / result</w:t>
            </w:r>
          </w:p>
        </w:tc>
        <w:tc>
          <w:tcPr>
            <w:tcW w:type="dxa" w:w="2016"/>
            <w:vAlign w:val="center"/>
            <w:tcMar>
              <w:top w:w="100" w:type="dxa"/>
              <w:start w:w="120" w:type="dxa"/>
              <w:bottom w:w="100" w:type="dxa"/>
              <w:end w:w="120" w:type="dxa"/>
            </w:tcMar>
            <w:shd w:fill="C8102E"/>
          </w:tcPr>
          <w:p>
            <w:pPr>
              <w:spacing w:after="0"/>
              <w:jc w:val="center"/>
            </w:pPr>
            <w:r/>
            <w:r>
              <w:rPr>
                <w:rFonts w:ascii="Arial" w:hAnsi="Arial"/>
                <w:b/>
                <w:color w:val="FFFFFF"/>
                <w:sz w:val="17"/>
              </w:rPr>
              <w:t>Status</w:t>
            </w:r>
          </w:p>
        </w:tc>
      </w:tr>
      <w:tr>
        <w:tc>
          <w:tcPr>
            <w:tcW w:type="dxa" w:w="936"/>
            <w:vAlign w:val="center"/>
            <w:tcMar>
              <w:top w:w="100" w:type="dxa"/>
              <w:start w:w="120" w:type="dxa"/>
              <w:bottom w:w="100" w:type="dxa"/>
              <w:end w:w="120" w:type="dxa"/>
            </w:tcMar>
            <w:shd w:fill="F3F4F6"/>
          </w:tcPr>
          <w:p>
            <w:pPr>
              <w:spacing w:after="0"/>
              <w:jc w:val="center"/>
            </w:pPr>
            <w:r/>
            <w:r>
              <w:rPr>
                <w:rFonts w:ascii="Arial" w:hAnsi="Arial"/>
                <w:b/>
                <w:color w:val="222222"/>
                <w:sz w:val="16"/>
              </w:rPr>
              <w:t>FR-01</w:t>
            </w:r>
          </w:p>
        </w:tc>
        <w:tc>
          <w:tcPr>
            <w:tcW w:type="dxa" w:w="1944"/>
            <w:vAlign w:val="center"/>
            <w:tcMar>
              <w:top w:w="100" w:type="dxa"/>
              <w:start w:w="120" w:type="dxa"/>
              <w:bottom w:w="100" w:type="dxa"/>
              <w:end w:w="120" w:type="dxa"/>
            </w:tcMar>
            <w:shd w:fill="F3F4F6"/>
          </w:tcPr>
          <w:p>
            <w:pPr>
              <w:spacing w:after="0"/>
              <w:jc w:val="left"/>
            </w:pPr>
            <w:r/>
            <w:r>
              <w:rPr>
                <w:rFonts w:ascii="Arial" w:hAnsi="Arial"/>
                <w:b/>
                <w:color w:val="222222"/>
                <w:sz w:val="16"/>
              </w:rPr>
              <w:t>Continuous rotation</w:t>
            </w:r>
          </w:p>
        </w:tc>
        <w:tc>
          <w:tcPr>
            <w:tcW w:type="dxa" w:w="3528"/>
            <w:vAlign w:val="center"/>
            <w:tcMar>
              <w:top w:w="100" w:type="dxa"/>
              <w:start w:w="120" w:type="dxa"/>
              <w:bottom w:w="100" w:type="dxa"/>
              <w:end w:w="120" w:type="dxa"/>
            </w:tcMar>
            <w:shd w:fill="F3F4F6"/>
          </w:tcPr>
          <w:p>
            <w:pPr>
              <w:spacing w:after="0"/>
              <w:jc w:val="left"/>
            </w:pPr>
            <w:r/>
            <w:r>
              <w:rPr>
                <w:rFonts w:ascii="Arial" w:hAnsi="Arial"/>
                <w:b w:val="0"/>
                <w:color w:val="222222"/>
                <w:sz w:val="16"/>
              </w:rPr>
              <w:t>The rotational subsystem shall permit motion beyond one complete revolution.</w:t>
            </w:r>
          </w:p>
        </w:tc>
        <w:tc>
          <w:tcPr>
            <w:tcW w:type="dxa" w:w="2376"/>
            <w:vAlign w:val="center"/>
            <w:tcMar>
              <w:top w:w="100" w:type="dxa"/>
              <w:start w:w="120" w:type="dxa"/>
              <w:bottom w:w="100" w:type="dxa"/>
              <w:end w:w="120" w:type="dxa"/>
            </w:tcMar>
            <w:shd w:fill="F3F4F6"/>
          </w:tcPr>
          <w:p>
            <w:pPr>
              <w:spacing w:after="0"/>
              <w:jc w:val="left"/>
            </w:pPr>
            <w:r/>
            <w:r>
              <w:rPr>
                <w:rFonts w:ascii="Arial" w:hAnsi="Arial"/>
                <w:b w:val="0"/>
                <w:color w:val="222222"/>
                <w:sz w:val="16"/>
              </w:rPr>
              <w:t>Demonstrated</w:t>
            </w:r>
          </w:p>
        </w:tc>
        <w:tc>
          <w:tcPr>
            <w:tcW w:type="dxa" w:w="1152"/>
            <w:vAlign w:val="center"/>
            <w:tcMar>
              <w:top w:w="100" w:type="dxa"/>
              <w:start w:w="120" w:type="dxa"/>
              <w:bottom w:w="100" w:type="dxa"/>
              <w:end w:w="120" w:type="dxa"/>
            </w:tcMar>
            <w:shd w:fill="F3F4F6"/>
          </w:tcPr>
          <w:p>
            <w:pPr>
              <w:spacing w:after="0"/>
              <w:jc w:val="center"/>
            </w:pPr>
            <w:r/>
            <w:r>
              <w:rPr>
                <w:rFonts w:ascii="Arial" w:hAnsi="Arial"/>
                <w:b/>
                <w:color w:val="222222"/>
                <w:sz w:val="16"/>
              </w:rPr>
              <w:t>Pass</w:t>
            </w:r>
          </w:p>
        </w:tc>
      </w:tr>
      <w:tr>
        <w:tc>
          <w:tcPr>
            <w:tcW w:type="dxa" w:w="936"/>
            <w:vAlign w:val="center"/>
            <w:tcMar>
              <w:top w:w="90" w:type="dxa"/>
              <w:start w:w="110" w:type="dxa"/>
              <w:bottom w:w="90" w:type="dxa"/>
              <w:end w:w="110" w:type="dxa"/>
            </w:tcMar>
            <w:shd w:fill="FFFFFF"/>
          </w:tcPr>
          <w:p>
            <w:pPr>
              <w:spacing w:after="0"/>
              <w:jc w:val="left"/>
            </w:pPr>
            <w:r/>
            <w:r>
              <w:rPr>
                <w:rFonts w:ascii="Arial" w:hAnsi="Arial"/>
                <w:b w:val="0"/>
                <w:color w:val="222222"/>
                <w:sz w:val="16"/>
              </w:rPr>
              <w:t>FR-02</w:t>
            </w:r>
          </w:p>
        </w:tc>
        <w:tc>
          <w:tcPr>
            <w:tcW w:type="dxa" w:w="1944"/>
            <w:vAlign w:val="center"/>
            <w:tcMar>
              <w:top w:w="90" w:type="dxa"/>
              <w:start w:w="110" w:type="dxa"/>
              <w:bottom w:w="90" w:type="dxa"/>
              <w:end w:w="110" w:type="dxa"/>
            </w:tcMar>
            <w:shd w:fill="FFFFFF"/>
          </w:tcPr>
          <w:p>
            <w:pPr>
              <w:spacing w:after="0"/>
              <w:jc w:val="left"/>
            </w:pPr>
            <w:r/>
            <w:r>
              <w:rPr>
                <w:rFonts w:ascii="Arial" w:hAnsi="Arial"/>
                <w:b w:val="0"/>
                <w:color w:val="222222"/>
                <w:sz w:val="16"/>
              </w:rPr>
              <w:t>Configuration-specific rotation-rate envelope</w:t>
            </w:r>
          </w:p>
        </w:tc>
        <w:tc>
          <w:tcPr>
            <w:tcW w:type="dxa" w:w="3528"/>
            <w:vAlign w:val="center"/>
            <w:tcMar>
              <w:top w:w="90" w:type="dxa"/>
              <w:start w:w="110" w:type="dxa"/>
              <w:bottom w:w="90" w:type="dxa"/>
              <w:end w:w="110" w:type="dxa"/>
            </w:tcMar>
            <w:shd w:fill="FFFFFF"/>
          </w:tcPr>
          <w:p>
            <w:pPr>
              <w:spacing w:after="0"/>
              <w:jc w:val="left"/>
            </w:pPr>
            <w:r/>
            <w:r>
              <w:rPr>
                <w:rFonts w:ascii="Arial" w:hAnsi="Arial"/>
                <w:b w:val="0"/>
                <w:color w:val="222222"/>
                <w:sz w:val="16"/>
              </w:rPr>
              <w:t>The system shall support ultra-slow characterization and faster scan operation using documented drive configurations.</w:t>
            </w:r>
          </w:p>
        </w:tc>
        <w:tc>
          <w:tcPr>
            <w:tcW w:type="dxa" w:w="2376"/>
            <w:vAlign w:val="center"/>
            <w:tcMar>
              <w:top w:w="90" w:type="dxa"/>
              <w:start w:w="110" w:type="dxa"/>
              <w:bottom w:w="90" w:type="dxa"/>
              <w:end w:w="110" w:type="dxa"/>
            </w:tcMar>
            <w:shd w:fill="FFFFFF"/>
          </w:tcPr>
          <w:p>
            <w:pPr>
              <w:spacing w:after="0"/>
              <w:jc w:val="left"/>
            </w:pPr>
            <w:r/>
            <w:r>
              <w:rPr>
                <w:rFonts w:ascii="Arial" w:hAnsi="Arial"/>
                <w:b w:val="0"/>
                <w:color w:val="222222"/>
                <w:sz w:val="16"/>
              </w:rPr>
              <w:t>At 256 microsteps, 0.002-0.010 deg/s was characterized. Commands of 0.050 and 0.100 deg/s saturated near 0.016 deg/s. Historical 15 deg/s trials used a different configuration.</w:t>
            </w:r>
          </w:p>
        </w:tc>
        <w:tc>
          <w:tcPr>
            <w:tcW w:type="dxa" w:w="1152"/>
            <w:vAlign w:val="center"/>
            <w:tcMar>
              <w:top w:w="90" w:type="dxa"/>
              <w:start w:w="110" w:type="dxa"/>
              <w:bottom w:w="90" w:type="dxa"/>
              <w:end w:w="110" w:type="dxa"/>
            </w:tcMar>
            <w:shd w:fill="FCE8EC"/>
          </w:tcPr>
          <w:p>
            <w:pPr>
              <w:spacing w:after="0"/>
              <w:jc w:val="left"/>
            </w:pPr>
            <w:r/>
            <w:r>
              <w:rPr>
                <w:rFonts w:ascii="Arial" w:hAnsi="Arial"/>
                <w:b w:val="0"/>
                <w:color w:val="222222"/>
                <w:sz w:val="16"/>
              </w:rPr>
              <w:t>Partially verified</w:t>
            </w:r>
          </w:p>
        </w:tc>
      </w:tr>
      <w:tr>
        <w:tc>
          <w:tcPr>
            <w:tcW w:type="dxa" w:w="936"/>
            <w:vAlign w:val="center"/>
            <w:tcMar>
              <w:top w:w="100" w:type="dxa"/>
              <w:start w:w="120" w:type="dxa"/>
              <w:bottom w:w="100" w:type="dxa"/>
              <w:end w:w="120" w:type="dxa"/>
            </w:tcMar>
            <w:shd w:fill="F3F4F6"/>
          </w:tcPr>
          <w:p>
            <w:pPr>
              <w:spacing w:after="0"/>
              <w:jc w:val="center"/>
            </w:pPr>
            <w:r/>
            <w:r>
              <w:rPr>
                <w:rFonts w:ascii="Arial" w:hAnsi="Arial"/>
                <w:b/>
                <w:color w:val="222222"/>
                <w:sz w:val="16"/>
              </w:rPr>
              <w:t>FR-03</w:t>
            </w:r>
          </w:p>
        </w:tc>
        <w:tc>
          <w:tcPr>
            <w:tcW w:type="dxa" w:w="1944"/>
            <w:vAlign w:val="center"/>
            <w:tcMar>
              <w:top w:w="100" w:type="dxa"/>
              <w:start w:w="120" w:type="dxa"/>
              <w:bottom w:w="100" w:type="dxa"/>
              <w:end w:w="120" w:type="dxa"/>
            </w:tcMar>
            <w:shd w:fill="F3F4F6"/>
          </w:tcPr>
          <w:p>
            <w:pPr>
              <w:spacing w:after="0"/>
              <w:jc w:val="left"/>
            </w:pPr>
            <w:r/>
            <w:r>
              <w:rPr>
                <w:rFonts w:ascii="Arial" w:hAnsi="Arial"/>
                <w:b/>
                <w:color w:val="222222"/>
                <w:sz w:val="16"/>
              </w:rPr>
              <w:t>Lateral offset</w:t>
            </w:r>
          </w:p>
        </w:tc>
        <w:tc>
          <w:tcPr>
            <w:tcW w:type="dxa" w:w="3528"/>
            <w:vAlign w:val="center"/>
            <w:tcMar>
              <w:top w:w="100" w:type="dxa"/>
              <w:start w:w="120" w:type="dxa"/>
              <w:bottom w:w="100" w:type="dxa"/>
              <w:end w:w="120" w:type="dxa"/>
            </w:tcMar>
            <w:shd w:fill="F3F4F6"/>
          </w:tcPr>
          <w:p>
            <w:pPr>
              <w:spacing w:after="0"/>
              <w:jc w:val="left"/>
            </w:pPr>
            <w:r/>
            <w:r>
              <w:rPr>
                <w:rFonts w:ascii="Arial" w:hAnsi="Arial"/>
                <w:b w:val="0"/>
                <w:color w:val="222222"/>
                <w:sz w:val="16"/>
              </w:rPr>
              <w:t>The translating stage shall provide at least ±3.0 in of travel.</w:t>
            </w:r>
          </w:p>
        </w:tc>
        <w:tc>
          <w:tcPr>
            <w:tcW w:type="dxa" w:w="2376"/>
            <w:vAlign w:val="center"/>
            <w:tcMar>
              <w:top w:w="100" w:type="dxa"/>
              <w:start w:w="120" w:type="dxa"/>
              <w:bottom w:w="100" w:type="dxa"/>
              <w:end w:w="120" w:type="dxa"/>
            </w:tcMar>
            <w:shd w:fill="F3F4F6"/>
          </w:tcPr>
          <w:p>
            <w:pPr>
              <w:spacing w:after="0"/>
              <w:jc w:val="left"/>
            </w:pPr>
            <w:r/>
            <w:r>
              <w:rPr>
                <w:rFonts w:ascii="Arial" w:hAnsi="Arial"/>
                <w:b w:val="0"/>
                <w:color w:val="222222"/>
                <w:sz w:val="16"/>
              </w:rPr>
              <w:t>Measured travel exceeded ±3.0 in.</w:t>
            </w:r>
          </w:p>
        </w:tc>
        <w:tc>
          <w:tcPr>
            <w:tcW w:type="dxa" w:w="1152"/>
            <w:vAlign w:val="center"/>
            <w:tcMar>
              <w:top w:w="100" w:type="dxa"/>
              <w:start w:w="120" w:type="dxa"/>
              <w:bottom w:w="100" w:type="dxa"/>
              <w:end w:w="120" w:type="dxa"/>
            </w:tcMar>
            <w:shd w:fill="F3F4F6"/>
          </w:tcPr>
          <w:p>
            <w:pPr>
              <w:spacing w:after="0"/>
              <w:jc w:val="center"/>
            </w:pPr>
            <w:r/>
            <w:r>
              <w:rPr>
                <w:rFonts w:ascii="Arial" w:hAnsi="Arial"/>
                <w:b/>
                <w:color w:val="222222"/>
                <w:sz w:val="16"/>
              </w:rPr>
              <w:t>Pass</w:t>
            </w:r>
          </w:p>
        </w:tc>
      </w:tr>
      <w:tr>
        <w:tc>
          <w:tcPr>
            <w:tcW w:type="dxa" w:w="936"/>
            <w:vAlign w:val="center"/>
            <w:tcMar>
              <w:top w:w="100" w:type="dxa"/>
              <w:start w:w="120" w:type="dxa"/>
              <w:bottom w:w="100" w:type="dxa"/>
              <w:end w:w="120" w:type="dxa"/>
            </w:tcMar>
            <w:shd w:fill="FFFFFF"/>
          </w:tcPr>
          <w:p>
            <w:pPr>
              <w:spacing w:after="0"/>
              <w:jc w:val="center"/>
            </w:pPr>
            <w:r/>
            <w:r>
              <w:rPr>
                <w:rFonts w:ascii="Arial" w:hAnsi="Arial"/>
                <w:b/>
                <w:color w:val="222222"/>
                <w:sz w:val="16"/>
              </w:rPr>
              <w:t>FR-04</w:t>
            </w:r>
          </w:p>
        </w:tc>
        <w:tc>
          <w:tcPr>
            <w:tcW w:type="dxa" w:w="1944"/>
            <w:vAlign w:val="center"/>
            <w:tcMar>
              <w:top w:w="100" w:type="dxa"/>
              <w:start w:w="120" w:type="dxa"/>
              <w:bottom w:w="100" w:type="dxa"/>
              <w:end w:w="120" w:type="dxa"/>
            </w:tcMar>
            <w:shd w:fill="FFFFFF"/>
          </w:tcPr>
          <w:p>
            <w:pPr>
              <w:spacing w:after="0"/>
              <w:jc w:val="left"/>
            </w:pPr>
            <w:r/>
            <w:r>
              <w:rPr>
                <w:rFonts w:ascii="Arial" w:hAnsi="Arial"/>
                <w:b/>
                <w:color w:val="222222"/>
                <w:sz w:val="16"/>
              </w:rPr>
              <w:t>Translation readability</w:t>
            </w:r>
          </w:p>
        </w:tc>
        <w:tc>
          <w:tcPr>
            <w:tcW w:type="dxa" w:w="3528"/>
            <w:vAlign w:val="center"/>
            <w:tcMar>
              <w:top w:w="100" w:type="dxa"/>
              <w:start w:w="120" w:type="dxa"/>
              <w:bottom w:w="100" w:type="dxa"/>
              <w:end w:w="120" w:type="dxa"/>
            </w:tcMar>
            <w:shd w:fill="FFFFFF"/>
          </w:tcPr>
          <w:p>
            <w:pPr>
              <w:spacing w:after="0"/>
              <w:jc w:val="left"/>
            </w:pPr>
            <w:r/>
            <w:r>
              <w:rPr>
                <w:rFonts w:ascii="Arial" w:hAnsi="Arial"/>
                <w:b w:val="0"/>
                <w:color w:val="222222"/>
                <w:sz w:val="16"/>
              </w:rPr>
              <w:t>The operator shall resolve lateral position to 1/32 in or better.</w:t>
            </w:r>
          </w:p>
        </w:tc>
        <w:tc>
          <w:tcPr>
            <w:tcW w:type="dxa" w:w="2376"/>
            <w:vAlign w:val="center"/>
            <w:tcMar>
              <w:top w:w="100" w:type="dxa"/>
              <w:start w:w="120" w:type="dxa"/>
              <w:bottom w:w="100" w:type="dxa"/>
              <w:end w:w="120" w:type="dxa"/>
            </w:tcMar>
            <w:shd w:fill="FFFFFF"/>
          </w:tcPr>
          <w:p>
            <w:pPr>
              <w:spacing w:after="0"/>
              <w:jc w:val="left"/>
            </w:pPr>
            <w:r/>
            <w:r>
              <w:rPr>
                <w:rFonts w:ascii="Arial" w:hAnsi="Arial"/>
                <w:b w:val="0"/>
                <w:color w:val="222222"/>
                <w:sz w:val="16"/>
              </w:rPr>
              <w:t>Needle-and-scale indicator demonstrated.</w:t>
            </w:r>
          </w:p>
        </w:tc>
        <w:tc>
          <w:tcPr>
            <w:tcW w:type="dxa" w:w="1152"/>
            <w:vAlign w:val="center"/>
            <w:tcMar>
              <w:top w:w="100" w:type="dxa"/>
              <w:start w:w="120" w:type="dxa"/>
              <w:bottom w:w="100" w:type="dxa"/>
              <w:end w:w="120" w:type="dxa"/>
            </w:tcMar>
            <w:shd w:fill="FFFFFF"/>
          </w:tcPr>
          <w:p>
            <w:pPr>
              <w:spacing w:after="0"/>
              <w:jc w:val="center"/>
            </w:pPr>
            <w:r/>
            <w:r>
              <w:rPr>
                <w:rFonts w:ascii="Arial" w:hAnsi="Arial"/>
                <w:b/>
                <w:color w:val="222222"/>
                <w:sz w:val="16"/>
              </w:rPr>
              <w:t>Pass</w:t>
            </w:r>
          </w:p>
        </w:tc>
      </w:tr>
      <w:tr>
        <w:tc>
          <w:tcPr>
            <w:tcW w:type="dxa" w:w="936"/>
            <w:vAlign w:val="center"/>
            <w:tcMar>
              <w:top w:w="100" w:type="dxa"/>
              <w:start w:w="120" w:type="dxa"/>
              <w:bottom w:w="100" w:type="dxa"/>
              <w:end w:w="120" w:type="dxa"/>
            </w:tcMar>
            <w:shd w:fill="F3F4F6"/>
          </w:tcPr>
          <w:p>
            <w:pPr>
              <w:spacing w:after="0"/>
              <w:jc w:val="center"/>
            </w:pPr>
            <w:r/>
            <w:r>
              <w:rPr>
                <w:rFonts w:ascii="Arial" w:hAnsi="Arial"/>
                <w:b/>
                <w:color w:val="222222"/>
                <w:sz w:val="16"/>
              </w:rPr>
              <w:t>FR-05</w:t>
            </w:r>
          </w:p>
        </w:tc>
        <w:tc>
          <w:tcPr>
            <w:tcW w:type="dxa" w:w="1944"/>
            <w:vAlign w:val="center"/>
            <w:tcMar>
              <w:top w:w="100" w:type="dxa"/>
              <w:start w:w="120" w:type="dxa"/>
              <w:bottom w:w="100" w:type="dxa"/>
              <w:end w:w="120" w:type="dxa"/>
            </w:tcMar>
            <w:shd w:fill="F3F4F6"/>
          </w:tcPr>
          <w:p>
            <w:pPr>
              <w:spacing w:after="0"/>
              <w:jc w:val="left"/>
            </w:pPr>
            <w:r/>
            <w:r>
              <w:rPr>
                <w:rFonts w:ascii="Arial" w:hAnsi="Arial"/>
                <w:b/>
                <w:color w:val="222222"/>
                <w:sz w:val="16"/>
              </w:rPr>
              <w:t>Load capacity</w:t>
            </w:r>
          </w:p>
        </w:tc>
        <w:tc>
          <w:tcPr>
            <w:tcW w:type="dxa" w:w="3528"/>
            <w:vAlign w:val="center"/>
            <w:tcMar>
              <w:top w:w="100" w:type="dxa"/>
              <w:start w:w="120" w:type="dxa"/>
              <w:bottom w:w="100" w:type="dxa"/>
              <w:end w:w="120" w:type="dxa"/>
            </w:tcMar>
            <w:shd w:fill="F3F4F6"/>
          </w:tcPr>
          <w:p>
            <w:pPr>
              <w:spacing w:after="0"/>
              <w:jc w:val="left"/>
            </w:pPr>
            <w:r/>
            <w:r>
              <w:rPr>
                <w:rFonts w:ascii="Arial" w:hAnsi="Arial"/>
                <w:b w:val="0"/>
                <w:color w:val="222222"/>
                <w:sz w:val="16"/>
              </w:rPr>
              <w:t>The structure shall support up to 40 lb at the specified operating envelope.</w:t>
            </w:r>
          </w:p>
        </w:tc>
        <w:tc>
          <w:tcPr>
            <w:tcW w:type="dxa" w:w="2376"/>
            <w:vAlign w:val="center"/>
            <w:tcMar>
              <w:top w:w="100" w:type="dxa"/>
              <w:start w:w="120" w:type="dxa"/>
              <w:bottom w:w="100" w:type="dxa"/>
              <w:end w:w="120" w:type="dxa"/>
            </w:tcMar>
            <w:shd w:fill="F3F4F6"/>
          </w:tcPr>
          <w:p>
            <w:pPr>
              <w:spacing w:after="0"/>
              <w:jc w:val="left"/>
            </w:pPr>
            <w:r/>
            <w:r>
              <w:rPr>
                <w:rFonts w:ascii="Arial" w:hAnsi="Arial"/>
                <w:b w:val="0"/>
                <w:color w:val="222222"/>
                <w:sz w:val="16"/>
              </w:rPr>
              <w:t>Static load demonstration completed.</w:t>
            </w:r>
          </w:p>
        </w:tc>
        <w:tc>
          <w:tcPr>
            <w:tcW w:type="dxa" w:w="1152"/>
            <w:vAlign w:val="center"/>
            <w:tcMar>
              <w:top w:w="100" w:type="dxa"/>
              <w:start w:w="120" w:type="dxa"/>
              <w:bottom w:w="100" w:type="dxa"/>
              <w:end w:w="120" w:type="dxa"/>
            </w:tcMar>
            <w:shd w:fill="F3F4F6"/>
          </w:tcPr>
          <w:p>
            <w:pPr>
              <w:spacing w:after="0"/>
              <w:jc w:val="center"/>
            </w:pPr>
            <w:r/>
            <w:r>
              <w:rPr>
                <w:rFonts w:ascii="Arial" w:hAnsi="Arial"/>
                <w:b/>
                <w:color w:val="222222"/>
                <w:sz w:val="16"/>
              </w:rPr>
              <w:t>Pass</w:t>
            </w:r>
          </w:p>
        </w:tc>
      </w:tr>
      <w:tr>
        <w:tc>
          <w:tcPr>
            <w:tcW w:type="dxa" w:w="936"/>
            <w:vAlign w:val="center"/>
            <w:tcMar>
              <w:top w:w="100" w:type="dxa"/>
              <w:start w:w="120" w:type="dxa"/>
              <w:bottom w:w="100" w:type="dxa"/>
              <w:end w:w="120" w:type="dxa"/>
            </w:tcMar>
            <w:shd w:fill="FFFFFF"/>
          </w:tcPr>
          <w:p>
            <w:pPr>
              <w:spacing w:after="0"/>
              <w:jc w:val="center"/>
            </w:pPr>
            <w:r/>
            <w:r>
              <w:rPr>
                <w:rFonts w:ascii="Arial" w:hAnsi="Arial"/>
                <w:b/>
                <w:color w:val="222222"/>
                <w:sz w:val="16"/>
              </w:rPr>
              <w:t>FR-06</w:t>
            </w:r>
          </w:p>
        </w:tc>
        <w:tc>
          <w:tcPr>
            <w:tcW w:type="dxa" w:w="1944"/>
            <w:vAlign w:val="center"/>
            <w:tcMar>
              <w:top w:w="100" w:type="dxa"/>
              <w:start w:w="120" w:type="dxa"/>
              <w:bottom w:w="100" w:type="dxa"/>
              <w:end w:w="120" w:type="dxa"/>
            </w:tcMar>
            <w:shd w:fill="FFFFFF"/>
          </w:tcPr>
          <w:p>
            <w:pPr>
              <w:spacing w:after="0"/>
              <w:jc w:val="left"/>
            </w:pPr>
            <w:r/>
            <w:r>
              <w:rPr>
                <w:rFonts w:ascii="Arial" w:hAnsi="Arial"/>
                <w:b/>
                <w:color w:val="222222"/>
                <w:sz w:val="16"/>
              </w:rPr>
              <w:t>Envelope</w:t>
            </w:r>
          </w:p>
        </w:tc>
        <w:tc>
          <w:tcPr>
            <w:tcW w:type="dxa" w:w="3528"/>
            <w:vAlign w:val="center"/>
            <w:tcMar>
              <w:top w:w="100" w:type="dxa"/>
              <w:start w:w="120" w:type="dxa"/>
              <w:bottom w:w="100" w:type="dxa"/>
              <w:end w:w="120" w:type="dxa"/>
            </w:tcMar>
            <w:shd w:fill="FFFFFF"/>
          </w:tcPr>
          <w:p>
            <w:pPr>
              <w:spacing w:after="0"/>
              <w:jc w:val="left"/>
            </w:pPr>
            <w:r/>
            <w:r>
              <w:rPr>
                <w:rFonts w:ascii="Arial" w:hAnsi="Arial"/>
                <w:b w:val="0"/>
                <w:color w:val="222222"/>
                <w:sz w:val="16"/>
              </w:rPr>
              <w:t>The core rotating platform shall remain approximately within a 12 × 12 in footprint.</w:t>
            </w:r>
          </w:p>
        </w:tc>
        <w:tc>
          <w:tcPr>
            <w:tcW w:type="dxa" w:w="2376"/>
            <w:vAlign w:val="center"/>
            <w:tcMar>
              <w:top w:w="100" w:type="dxa"/>
              <w:start w:w="120" w:type="dxa"/>
              <w:bottom w:w="100" w:type="dxa"/>
              <w:end w:w="120" w:type="dxa"/>
            </w:tcMar>
            <w:shd w:fill="FFFFFF"/>
          </w:tcPr>
          <w:p>
            <w:pPr>
              <w:spacing w:after="0"/>
              <w:jc w:val="left"/>
            </w:pPr>
            <w:r/>
            <w:r>
              <w:rPr>
                <w:rFonts w:ascii="Arial" w:hAnsi="Arial"/>
                <w:b w:val="0"/>
                <w:color w:val="222222"/>
                <w:sz w:val="16"/>
              </w:rPr>
              <w:t>Prototype measured near target footprint.</w:t>
            </w:r>
          </w:p>
        </w:tc>
        <w:tc>
          <w:tcPr>
            <w:tcW w:type="dxa" w:w="1152"/>
            <w:vAlign w:val="center"/>
            <w:tcMar>
              <w:top w:w="100" w:type="dxa"/>
              <w:start w:w="120" w:type="dxa"/>
              <w:bottom w:w="100" w:type="dxa"/>
              <w:end w:w="120" w:type="dxa"/>
            </w:tcMar>
            <w:shd w:fill="FFFFFF"/>
          </w:tcPr>
          <w:p>
            <w:pPr>
              <w:spacing w:after="0"/>
              <w:jc w:val="center"/>
            </w:pPr>
            <w:r/>
            <w:r>
              <w:rPr>
                <w:rFonts w:ascii="Arial" w:hAnsi="Arial"/>
                <w:b/>
                <w:color w:val="222222"/>
                <w:sz w:val="16"/>
              </w:rPr>
              <w:t>Pass</w:t>
            </w:r>
          </w:p>
        </w:tc>
      </w:tr>
      <w:tr>
        <w:tc>
          <w:tcPr>
            <w:tcW w:type="dxa" w:w="936"/>
            <w:vAlign w:val="center"/>
            <w:tcMar>
              <w:top w:w="100" w:type="dxa"/>
              <w:start w:w="120" w:type="dxa"/>
              <w:bottom w:w="100" w:type="dxa"/>
              <w:end w:w="120" w:type="dxa"/>
            </w:tcMar>
            <w:shd w:fill="F3F4F6"/>
          </w:tcPr>
          <w:p>
            <w:pPr>
              <w:spacing w:after="0"/>
              <w:jc w:val="center"/>
            </w:pPr>
            <w:r/>
            <w:r>
              <w:rPr>
                <w:rFonts w:ascii="Arial" w:hAnsi="Arial"/>
                <w:b/>
                <w:color w:val="222222"/>
                <w:sz w:val="16"/>
              </w:rPr>
              <w:t>FR-07</w:t>
            </w:r>
          </w:p>
        </w:tc>
        <w:tc>
          <w:tcPr>
            <w:tcW w:type="dxa" w:w="1944"/>
            <w:vAlign w:val="center"/>
            <w:tcMar>
              <w:top w:w="100" w:type="dxa"/>
              <w:start w:w="120" w:type="dxa"/>
              <w:bottom w:w="100" w:type="dxa"/>
              <w:end w:w="120" w:type="dxa"/>
            </w:tcMar>
            <w:shd w:fill="F3F4F6"/>
          </w:tcPr>
          <w:p>
            <w:pPr>
              <w:spacing w:after="0"/>
              <w:jc w:val="left"/>
            </w:pPr>
            <w:r/>
            <w:r>
              <w:rPr>
                <w:rFonts w:ascii="Arial" w:hAnsi="Arial"/>
                <w:b/>
                <w:color w:val="222222"/>
                <w:sz w:val="16"/>
              </w:rPr>
              <w:t>Timestamped telemetry</w:t>
            </w:r>
          </w:p>
        </w:tc>
        <w:tc>
          <w:tcPr>
            <w:tcW w:type="dxa" w:w="3528"/>
            <w:vAlign w:val="center"/>
            <w:tcMar>
              <w:top w:w="100" w:type="dxa"/>
              <w:start w:w="120" w:type="dxa"/>
              <w:bottom w:w="100" w:type="dxa"/>
              <w:end w:w="120" w:type="dxa"/>
            </w:tcMar>
            <w:shd w:fill="F3F4F6"/>
          </w:tcPr>
          <w:p>
            <w:pPr>
              <w:spacing w:after="0"/>
              <w:jc w:val="left"/>
            </w:pPr>
            <w:r/>
            <w:r>
              <w:rPr>
                <w:rFonts w:ascii="Arial" w:hAnsi="Arial"/>
                <w:b w:val="0"/>
                <w:color w:val="222222"/>
                <w:sz w:val="16"/>
              </w:rPr>
              <w:t>Motion records shall include monotonic timestamps and encoder position data.</w:t>
            </w:r>
          </w:p>
        </w:tc>
        <w:tc>
          <w:tcPr>
            <w:tcW w:type="dxa" w:w="2376"/>
            <w:vAlign w:val="center"/>
            <w:tcMar>
              <w:top w:w="100" w:type="dxa"/>
              <w:start w:w="120" w:type="dxa"/>
              <w:bottom w:w="100" w:type="dxa"/>
              <w:end w:w="120" w:type="dxa"/>
            </w:tcMar>
            <w:shd w:fill="F3F4F6"/>
          </w:tcPr>
          <w:p>
            <w:pPr>
              <w:spacing w:after="0"/>
              <w:jc w:val="left"/>
            </w:pPr>
            <w:r/>
            <w:r>
              <w:rPr>
                <w:rFonts w:ascii="Arial" w:hAnsi="Arial"/>
                <w:b w:val="0"/>
                <w:color w:val="222222"/>
                <w:sz w:val="16"/>
              </w:rPr>
              <w:t>Implemented in later host-target workflow.</w:t>
            </w:r>
          </w:p>
        </w:tc>
        <w:tc>
          <w:tcPr>
            <w:tcW w:type="dxa" w:w="1152"/>
            <w:vAlign w:val="center"/>
            <w:tcMar>
              <w:top w:w="100" w:type="dxa"/>
              <w:start w:w="120" w:type="dxa"/>
              <w:bottom w:w="100" w:type="dxa"/>
              <w:end w:w="120" w:type="dxa"/>
            </w:tcMar>
            <w:shd w:fill="F3F4F6"/>
          </w:tcPr>
          <w:p>
            <w:pPr>
              <w:spacing w:after="0"/>
              <w:jc w:val="center"/>
            </w:pPr>
            <w:r/>
            <w:r>
              <w:rPr>
                <w:rFonts w:ascii="Arial" w:hAnsi="Arial"/>
                <w:b/>
                <w:color w:val="222222"/>
                <w:sz w:val="16"/>
              </w:rPr>
              <w:t>Pass</w:t>
            </w:r>
          </w:p>
        </w:tc>
      </w:tr>
      <w:tr>
        <w:tc>
          <w:tcPr>
            <w:tcW w:type="dxa" w:w="936"/>
            <w:vAlign w:val="center"/>
            <w:tcMar>
              <w:top w:w="100" w:type="dxa"/>
              <w:start w:w="120" w:type="dxa"/>
              <w:bottom w:w="100" w:type="dxa"/>
              <w:end w:w="120" w:type="dxa"/>
            </w:tcMar>
            <w:shd w:fill="FFFFFF"/>
          </w:tcPr>
          <w:p>
            <w:pPr>
              <w:spacing w:after="0"/>
              <w:jc w:val="center"/>
            </w:pPr>
            <w:r/>
            <w:r>
              <w:rPr>
                <w:rFonts w:ascii="Arial" w:hAnsi="Arial"/>
                <w:b/>
                <w:color w:val="222222"/>
                <w:sz w:val="16"/>
              </w:rPr>
              <w:t>FR-08</w:t>
            </w:r>
          </w:p>
        </w:tc>
        <w:tc>
          <w:tcPr>
            <w:tcW w:type="dxa" w:w="1944"/>
            <w:vAlign w:val="center"/>
            <w:tcMar>
              <w:top w:w="100" w:type="dxa"/>
              <w:start w:w="120" w:type="dxa"/>
              <w:bottom w:w="100" w:type="dxa"/>
              <w:end w:w="120" w:type="dxa"/>
            </w:tcMar>
            <w:shd w:fill="FFFFFF"/>
          </w:tcPr>
          <w:p>
            <w:pPr>
              <w:spacing w:after="0"/>
              <w:jc w:val="left"/>
            </w:pPr>
            <w:r/>
            <w:r>
              <w:rPr>
                <w:rFonts w:ascii="Arial" w:hAnsi="Arial"/>
                <w:b/>
                <w:color w:val="222222"/>
                <w:sz w:val="16"/>
              </w:rPr>
              <w:t>Operator interface</w:t>
            </w:r>
          </w:p>
        </w:tc>
        <w:tc>
          <w:tcPr>
            <w:tcW w:type="dxa" w:w="3528"/>
            <w:vAlign w:val="center"/>
            <w:tcMar>
              <w:top w:w="100" w:type="dxa"/>
              <w:start w:w="120" w:type="dxa"/>
              <w:bottom w:w="100" w:type="dxa"/>
              <w:end w:w="120" w:type="dxa"/>
            </w:tcMar>
            <w:shd w:fill="FFFFFF"/>
          </w:tcPr>
          <w:p>
            <w:pPr>
              <w:spacing w:after="0"/>
              <w:jc w:val="left"/>
            </w:pPr>
            <w:r/>
            <w:r>
              <w:rPr>
                <w:rFonts w:ascii="Arial" w:hAnsi="Arial"/>
                <w:b w:val="0"/>
                <w:color w:val="222222"/>
                <w:sz w:val="16"/>
              </w:rPr>
              <w:t>The host shall expose connection, test control, live status, plotting, and data logging.</w:t>
            </w:r>
          </w:p>
        </w:tc>
        <w:tc>
          <w:tcPr>
            <w:tcW w:type="dxa" w:w="2376"/>
            <w:vAlign w:val="center"/>
            <w:tcMar>
              <w:top w:w="100" w:type="dxa"/>
              <w:start w:w="120" w:type="dxa"/>
              <w:bottom w:w="100" w:type="dxa"/>
              <w:end w:w="120" w:type="dxa"/>
            </w:tcMar>
            <w:shd w:fill="FFFFFF"/>
          </w:tcPr>
          <w:p>
            <w:pPr>
              <w:spacing w:after="0"/>
              <w:jc w:val="left"/>
            </w:pPr>
            <w:r/>
            <w:r>
              <w:rPr>
                <w:rFonts w:ascii="Arial" w:hAnsi="Arial"/>
                <w:b w:val="0"/>
                <w:color w:val="222222"/>
                <w:sz w:val="16"/>
              </w:rPr>
              <w:t>Demonstrated in GUI video.</w:t>
            </w:r>
          </w:p>
        </w:tc>
        <w:tc>
          <w:tcPr>
            <w:tcW w:type="dxa" w:w="1152"/>
            <w:vAlign w:val="center"/>
            <w:tcMar>
              <w:top w:w="100" w:type="dxa"/>
              <w:start w:w="120" w:type="dxa"/>
              <w:bottom w:w="100" w:type="dxa"/>
              <w:end w:w="120" w:type="dxa"/>
            </w:tcMar>
            <w:shd w:fill="FFFFFF"/>
          </w:tcPr>
          <w:p>
            <w:pPr>
              <w:spacing w:after="0"/>
              <w:jc w:val="center"/>
            </w:pPr>
            <w:r/>
            <w:r>
              <w:rPr>
                <w:rFonts w:ascii="Arial" w:hAnsi="Arial"/>
                <w:b/>
                <w:color w:val="222222"/>
                <w:sz w:val="16"/>
              </w:rPr>
              <w:t>Pass</w:t>
            </w:r>
          </w:p>
        </w:tc>
      </w:tr>
      <w:tr>
        <w:tc>
          <w:tcPr>
            <w:tcW w:type="dxa" w:w="936"/>
            <w:vAlign w:val="center"/>
            <w:tcMar>
              <w:top w:w="100" w:type="dxa"/>
              <w:start w:w="120" w:type="dxa"/>
              <w:bottom w:w="100" w:type="dxa"/>
              <w:end w:w="120" w:type="dxa"/>
            </w:tcMar>
            <w:shd w:fill="F3F4F6"/>
          </w:tcPr>
          <w:p>
            <w:pPr>
              <w:spacing w:after="0"/>
              <w:jc w:val="center"/>
            </w:pPr>
            <w:r/>
            <w:r>
              <w:rPr>
                <w:rFonts w:ascii="Arial" w:hAnsi="Arial"/>
                <w:b/>
                <w:color w:val="222222"/>
                <w:sz w:val="16"/>
              </w:rPr>
              <w:t>FR-09</w:t>
            </w:r>
          </w:p>
        </w:tc>
        <w:tc>
          <w:tcPr>
            <w:tcW w:type="dxa" w:w="1944"/>
            <w:vAlign w:val="center"/>
            <w:tcMar>
              <w:top w:w="100" w:type="dxa"/>
              <w:start w:w="120" w:type="dxa"/>
              <w:bottom w:w="100" w:type="dxa"/>
              <w:end w:w="120" w:type="dxa"/>
            </w:tcMar>
            <w:shd w:fill="F3F4F6"/>
          </w:tcPr>
          <w:p>
            <w:pPr>
              <w:spacing w:after="0"/>
              <w:jc w:val="left"/>
            </w:pPr>
            <w:r/>
            <w:r>
              <w:rPr>
                <w:rFonts w:ascii="Arial" w:hAnsi="Arial"/>
                <w:b/>
                <w:color w:val="222222"/>
                <w:sz w:val="16"/>
              </w:rPr>
              <w:t>Rotational precision</w:t>
            </w:r>
          </w:p>
        </w:tc>
        <w:tc>
          <w:tcPr>
            <w:tcW w:type="dxa" w:w="3528"/>
            <w:vAlign w:val="center"/>
            <w:tcMar>
              <w:top w:w="100" w:type="dxa"/>
              <w:start w:w="120" w:type="dxa"/>
              <w:bottom w:w="100" w:type="dxa"/>
              <w:end w:w="120" w:type="dxa"/>
            </w:tcMar>
            <w:shd w:fill="F3F4F6"/>
          </w:tcPr>
          <w:p>
            <w:pPr>
              <w:spacing w:after="0"/>
              <w:jc w:val="left"/>
            </w:pPr>
            <w:r/>
            <w:r>
              <w:rPr>
                <w:rFonts w:ascii="Arial" w:hAnsi="Arial"/>
                <w:b w:val="0"/>
                <w:color w:val="222222"/>
                <w:sz w:val="16"/>
              </w:rPr>
              <w:t>The system shall support verification against a 0.1° precision objective.</w:t>
            </w:r>
          </w:p>
        </w:tc>
        <w:tc>
          <w:tcPr>
            <w:tcW w:type="dxa" w:w="2376"/>
            <w:vAlign w:val="center"/>
            <w:tcMar>
              <w:top w:w="100" w:type="dxa"/>
              <w:start w:w="120" w:type="dxa"/>
              <w:bottom w:w="100" w:type="dxa"/>
              <w:end w:w="120" w:type="dxa"/>
            </w:tcMar>
            <w:shd w:fill="F3F4F6"/>
          </w:tcPr>
          <w:p>
            <w:pPr>
              <w:spacing w:after="0"/>
              <w:jc w:val="left"/>
            </w:pPr>
            <w:r/>
            <w:r>
              <w:rPr>
                <w:rFonts w:ascii="Arial" w:hAnsi="Arial"/>
                <w:b w:val="0"/>
                <w:color w:val="222222"/>
                <w:sz w:val="16"/>
              </w:rPr>
              <w:t>Original acquisition chain could not conclusively verify the objective; later instrumentation improved characterization.</w:t>
            </w:r>
          </w:p>
        </w:tc>
        <w:tc>
          <w:tcPr>
            <w:tcW w:type="dxa" w:w="1152"/>
            <w:vAlign w:val="center"/>
            <w:tcMar>
              <w:top w:w="100" w:type="dxa"/>
              <w:start w:w="120" w:type="dxa"/>
              <w:bottom w:w="100" w:type="dxa"/>
              <w:end w:w="120" w:type="dxa"/>
            </w:tcMar>
            <w:shd w:fill="FCE8EC"/>
          </w:tcPr>
          <w:p>
            <w:pPr>
              <w:spacing w:after="0"/>
              <w:jc w:val="center"/>
            </w:pPr>
            <w:r/>
            <w:r>
              <w:rPr>
                <w:rFonts w:ascii="Arial" w:hAnsi="Arial"/>
                <w:b/>
                <w:color w:val="222222"/>
                <w:sz w:val="16"/>
              </w:rPr>
              <w:t>Open validation</w:t>
            </w:r>
          </w:p>
        </w:tc>
      </w:tr>
      <w:tr>
        <w:tc>
          <w:tcPr>
            <w:tcW w:type="dxa" w:w="936"/>
            <w:vAlign w:val="center"/>
            <w:tcMar>
              <w:top w:w="100" w:type="dxa"/>
              <w:start w:w="120" w:type="dxa"/>
              <w:bottom w:w="100" w:type="dxa"/>
              <w:end w:w="120" w:type="dxa"/>
            </w:tcMar>
            <w:shd w:fill="FFFFFF"/>
          </w:tcPr>
          <w:p>
            <w:pPr>
              <w:spacing w:after="0"/>
              <w:jc w:val="center"/>
            </w:pPr>
            <w:r/>
            <w:r>
              <w:rPr>
                <w:rFonts w:ascii="Arial" w:hAnsi="Arial"/>
                <w:b/>
                <w:color w:val="222222"/>
                <w:sz w:val="16"/>
              </w:rPr>
              <w:t>FR-10</w:t>
            </w:r>
          </w:p>
        </w:tc>
        <w:tc>
          <w:tcPr>
            <w:tcW w:type="dxa" w:w="1944"/>
            <w:vAlign w:val="center"/>
            <w:tcMar>
              <w:top w:w="100" w:type="dxa"/>
              <w:start w:w="120" w:type="dxa"/>
              <w:bottom w:w="100" w:type="dxa"/>
              <w:end w:w="120" w:type="dxa"/>
            </w:tcMar>
            <w:shd w:fill="FFFFFF"/>
          </w:tcPr>
          <w:p>
            <w:pPr>
              <w:spacing w:after="0"/>
              <w:jc w:val="left"/>
            </w:pPr>
            <w:r/>
            <w:r>
              <w:rPr>
                <w:rFonts w:ascii="Arial" w:hAnsi="Arial"/>
                <w:b/>
                <w:color w:val="222222"/>
                <w:sz w:val="16"/>
              </w:rPr>
              <w:t>Electrical robustness</w:t>
            </w:r>
          </w:p>
        </w:tc>
        <w:tc>
          <w:tcPr>
            <w:tcW w:type="dxa" w:w="3528"/>
            <w:vAlign w:val="center"/>
            <w:tcMar>
              <w:top w:w="100" w:type="dxa"/>
              <w:start w:w="120" w:type="dxa"/>
              <w:bottom w:w="100" w:type="dxa"/>
              <w:end w:w="120" w:type="dxa"/>
            </w:tcMar>
            <w:shd w:fill="FFFFFF"/>
          </w:tcPr>
          <w:p>
            <w:pPr>
              <w:spacing w:after="0"/>
              <w:jc w:val="left"/>
            </w:pPr>
            <w:r/>
            <w:r>
              <w:rPr>
                <w:rFonts w:ascii="Arial" w:hAnsi="Arial"/>
                <w:b w:val="0"/>
                <w:color w:val="222222"/>
                <w:sz w:val="16"/>
              </w:rPr>
              <w:t>The released interface PCB shall use an intentional ground-reference strategy and durable connectors.</w:t>
            </w:r>
          </w:p>
        </w:tc>
        <w:tc>
          <w:tcPr>
            <w:tcW w:type="dxa" w:w="2376"/>
            <w:vAlign w:val="center"/>
            <w:tcMar>
              <w:top w:w="100" w:type="dxa"/>
              <w:start w:w="120" w:type="dxa"/>
              <w:bottom w:w="100" w:type="dxa"/>
              <w:end w:w="120" w:type="dxa"/>
            </w:tcMar>
            <w:shd w:fill="FFFFFF"/>
          </w:tcPr>
          <w:p>
            <w:pPr>
              <w:spacing w:after="0"/>
              <w:jc w:val="left"/>
            </w:pPr>
            <w:r/>
            <w:r>
              <w:rPr>
                <w:rFonts w:ascii="Arial" w:hAnsi="Arial"/>
                <w:b w:val="0"/>
                <w:color w:val="222222"/>
                <w:sz w:val="16"/>
              </w:rPr>
              <w:t>Independent redesign pending final layout and review.</w:t>
            </w:r>
          </w:p>
        </w:tc>
        <w:tc>
          <w:tcPr>
            <w:tcW w:type="dxa" w:w="1152"/>
            <w:vAlign w:val="center"/>
            <w:tcMar>
              <w:top w:w="100" w:type="dxa"/>
              <w:start w:w="120" w:type="dxa"/>
              <w:bottom w:w="100" w:type="dxa"/>
              <w:end w:w="120" w:type="dxa"/>
            </w:tcMar>
            <w:shd w:fill="FCE8EC"/>
          </w:tcPr>
          <w:p>
            <w:pPr>
              <w:spacing w:after="0"/>
              <w:jc w:val="center"/>
            </w:pPr>
            <w:r/>
            <w:r>
              <w:rPr>
                <w:rFonts w:ascii="Arial" w:hAnsi="Arial"/>
                <w:b/>
                <w:color w:val="222222"/>
                <w:sz w:val="16"/>
              </w:rPr>
              <w:t>Planned</w:t>
            </w:r>
          </w:p>
        </w:tc>
      </w:tr>
    </w:tbl>
    <w:p>
      <w:r>
        <w:br w:type="page"/>
      </w:r>
    </w:p>
    <w:p>
      <w:pPr>
        <w:pStyle w:val="Heading1"/>
      </w:pPr>
      <w:r>
        <w:t>5. Mechanical Design</w:t>
      </w:r>
    </w:p>
    <w:p>
      <w:pPr>
        <w:pStyle w:val="Heading2"/>
      </w:pPr>
      <w:r>
        <w:t>5.1 Rotational subsystem</w:t>
      </w:r>
    </w:p>
    <w:p>
      <w:pPr>
        <w:pStyle w:val="BodyText"/>
      </w:pPr>
      <w:r>
        <w:t>A stepper-driven turntable rotates the optical assembly about a vertical axis. The motor is mounted beneath the structural frame and coupled to the rotating platform. Encoder feedback supports position measurement and derived motion characterization. The design allows motion profiles to be executed without constraining operation to a single revolution.</w:t>
      </w:r>
    </w:p>
    <w:p>
      <w:pPr>
        <w:pStyle w:val="Heading2"/>
      </w:pPr>
      <w:r>
        <w:t>5.2 Translational subsystem</w:t>
      </w:r>
    </w:p>
    <w:p>
      <w:pPr>
        <w:pStyle w:val="BodyText"/>
      </w:pPr>
      <w:r>
        <w:t>The upper platform translates on parallel guides using a lead-screw mechanism. This enables optical-axis alignment and controlled offset studies while maintaining the load path through the structural frame. A fixed scale and high-contrast pointer provide direct operator-readable displacement.</w:t>
      </w:r>
    </w:p>
    <w:p>
      <w:pPr>
        <w:keepNext/>
        <w:jc w:val="center"/>
      </w:pPr>
      <w:r>
        <w:drawing>
          <wp:inline xmlns:a="http://schemas.openxmlformats.org/drawingml/2006/main" xmlns:pic="http://schemas.openxmlformats.org/drawingml/2006/picture">
            <wp:extent cx="5486400" cy="3648670"/>
            <wp:docPr id="3" name="Picture 3"/>
            <wp:cNvGraphicFramePr>
              <a:graphicFrameLocks noChangeAspect="1"/>
            </wp:cNvGraphicFramePr>
            <a:graphic>
              <a:graphicData uri="http://schemas.openxmlformats.org/drawingml/2006/picture">
                <pic:pic>
                  <pic:nvPicPr>
                    <pic:cNvPr id="0" name="image15.jpg"/>
                    <pic:cNvPicPr/>
                  </pic:nvPicPr>
                  <pic:blipFill>
                    <a:blip r:embed="rId13"/>
                    <a:stretch>
                      <a:fillRect/>
                    </a:stretch>
                  </pic:blipFill>
                  <pic:spPr>
                    <a:xfrm>
                      <a:off x="0" y="0"/>
                      <a:ext cx="5486400" cy="3648670"/>
                    </a:xfrm>
                    <a:prstGeom prst="rect"/>
                  </pic:spPr>
                </pic:pic>
              </a:graphicData>
            </a:graphic>
          </wp:inline>
        </w:drawing>
      </w:r>
    </w:p>
    <w:p>
      <w:pPr>
        <w:keepNext w:val="0"/>
        <w:spacing w:after="160"/>
        <w:jc w:val="center"/>
      </w:pPr>
      <w:r>
        <w:rPr>
          <w:rFonts w:ascii="Arial" w:hAnsi="Arial"/>
          <w:i/>
          <w:color w:val="555555"/>
          <w:sz w:val="17"/>
        </w:rPr>
        <w:t>Figure 3. Final high-contrast translation pointer aligned to the fixed measurement scale.</w:t>
      </w:r>
    </w:p>
    <w:p>
      <w:pPr>
        <w:pStyle w:val="Heading2"/>
      </w:pPr>
      <w:r>
        <w:t>5.3 Structural and safety considerations</w:t>
      </w:r>
    </w:p>
    <w:p>
      <w:pPr>
        <w:pStyle w:val="ListBullet"/>
      </w:pPr>
      <w:r>
        <w:t>Standard fasteners and accessible interfaces support service and adjustment.</w:t>
      </w:r>
    </w:p>
    <w:p>
      <w:pPr>
        <w:pStyle w:val="ListBullet"/>
      </w:pPr>
      <w:r>
        <w:t>Low commanded speeds limit rotational kinetic energy during normal operation.</w:t>
      </w:r>
    </w:p>
    <w:p>
      <w:pPr>
        <w:pStyle w:val="ListBullet"/>
      </w:pPr>
      <w:r>
        <w:t>An emergency stop removes drive power independently of host software.</w:t>
      </w:r>
    </w:p>
    <w:p>
      <w:pPr>
        <w:pStyle w:val="ListBullet"/>
      </w:pPr>
      <w:r>
        <w:t>Pinch points, moving cables, and optical hardware must be cleared before operation.</w:t>
      </w:r>
    </w:p>
    <w:p>
      <w:pPr>
        <w:pStyle w:val="ListBullet"/>
      </w:pPr>
      <w:r>
        <w:t>The system requires a stable optical table or equivalent rigid mounting surface.</w:t>
      </w:r>
    </w:p>
    <w:p>
      <w:pPr>
        <w:pStyle w:val="Heading1"/>
      </w:pPr>
      <w:r>
        <w:t>6. Electrical and Embedded Architecture</w:t>
      </w:r>
    </w:p>
    <w:p>
      <w:pPr>
        <w:pStyle w:val="BodyText"/>
      </w:pPr>
      <w:r>
        <w:t>The embedded architecture was extended after the original project handoff. The target owns motion timing, encoder sampling, and safety-related timeout behavior. The host owns operator commands, live visualization, file management, and analysis orchestration. Timestamped records preserve the relationship between commanded motion and observed encoder response.</w:t>
      </w:r>
    </w:p>
    <w:tbl>
      <w:tblPr>
        <w:tblW w:type="auto" w:w="0"/>
        <w:jc w:val="center"/>
        <w:tblLayout w:type="fixed"/>
        <w:tblLook w:firstColumn="1" w:firstRow="1" w:lastColumn="0" w:lastRow="0" w:noHBand="0" w:noVBand="1" w:val="04A0"/>
      </w:tblPr>
      <w:tblGrid>
        <w:gridCol w:w="9504"/>
      </w:tblGrid>
      <w:tr>
        <w:tc>
          <w:tcPr>
            <w:tcW w:type="dxa" w:w="10080"/>
            <w:shd w:fill="FCE8EC"/>
            <w:tcMar>
              <w:top w:w="180" w:type="dxa"/>
              <w:start w:w="200" w:type="dxa"/>
              <w:bottom w:w="180" w:type="dxa"/>
              <w:end w:w="200" w:type="dxa"/>
            </w:tcMar>
          </w:tcPr>
          <w:p>
            <w:pPr>
              <w:spacing w:after="80"/>
            </w:pPr>
            <w:r/>
            <w:r>
              <w:rPr>
                <w:rFonts w:ascii="Arial" w:hAnsi="Arial"/>
                <w:b/>
                <w:color w:val="C8102E"/>
                <w:sz w:val="18"/>
              </w:rPr>
              <w:t>PUBLIC BOUNDARY</w:t>
            </w:r>
          </w:p>
          <w:p>
            <w:pPr>
              <w:spacing w:after="0"/>
            </w:pPr>
            <w:r>
              <w:rPr>
                <w:rFonts w:ascii="Arial" w:hAnsi="Arial"/>
                <w:color w:val="222222"/>
                <w:sz w:val="20"/>
              </w:rPr>
              <w:t>This report intentionally documents responsibilities and outcomes rather than the command grammar, scheduling implementation, or firmware source.</w:t>
            </w:r>
          </w:p>
        </w:tc>
      </w:tr>
    </w:tbl>
    <w:p>
      <w:pPr>
        <w:spacing w:after="0"/>
      </w:pPr>
    </w:p>
    <w:p>
      <w:pPr>
        <w:pStyle w:val="Heading2"/>
      </w:pPr>
      <w:r>
        <w:t>6.1 Firm-Designed Interface PCB</w:t>
      </w:r>
    </w:p>
    <w:p>
      <w:pPr>
        <w:pStyle w:val="BodyText"/>
      </w:pPr>
      <w:r>
        <w:t>Herder Elektronische Systemen redesigned the encoder-receiver and motor-control interface as a dedicated printed circuit board. The board consolidates the differential encoder receiver, controller harness, STEP/DIR motor-driver interface, and 5 V logic distribution into a serviceable assembly. A dedicated solid-copper ground plane provides a low-impedance common reference and intentional return path across the board rather than relying on point-to-point prototype wiring.</w:t>
      </w:r>
    </w:p>
    <w:tbl>
      <w:tblPr>
        <w:tblW w:type="auto" w:w="0"/>
        <w:jc w:val="center"/>
        <w:tblLayout w:type="fixed"/>
        <w:tblLook w:firstColumn="1" w:firstRow="1" w:lastColumn="0" w:lastRow="0" w:noHBand="0" w:noVBand="1" w:val="04A0"/>
      </w:tblPr>
      <w:tblGrid>
        <w:gridCol w:w="9504"/>
      </w:tblGrid>
      <w:tr>
        <w:tc>
          <w:tcPr>
            <w:tcW w:type="dxa" w:w="10080"/>
            <w:shd w:fill="F3F4F6"/>
            <w:tcMar>
              <w:top w:w="180" w:type="dxa"/>
              <w:start w:w="200" w:type="dxa"/>
              <w:bottom w:w="180" w:type="dxa"/>
              <w:end w:w="200" w:type="dxa"/>
            </w:tcMar>
          </w:tcPr>
          <w:p>
            <w:pPr>
              <w:spacing w:after="80"/>
            </w:pPr>
            <w:r/>
            <w:r>
              <w:rPr>
                <w:rFonts w:ascii="Arial" w:hAnsi="Arial"/>
                <w:b/>
                <w:color w:val="C8102E"/>
                <w:sz w:val="18"/>
              </w:rPr>
              <w:t>DESIGN OWNERSHIP</w:t>
            </w:r>
          </w:p>
          <w:p>
            <w:pPr>
              <w:spacing w:after="0"/>
            </w:pPr>
            <w:r>
              <w:rPr>
                <w:rFonts w:ascii="Arial" w:hAnsi="Arial"/>
                <w:color w:val="222222"/>
                <w:sz w:val="20"/>
              </w:rPr>
              <w:t>The PCB shown in this section is an independently recreated firm design prepared after the original original project handoff. The board design may be presented publicly as firm work; editable source and manufacturing outputs remain controlled unless explicitly released.</w:t>
            </w:r>
          </w:p>
        </w:tc>
      </w:tr>
    </w:tbl>
    <w:p>
      <w:pPr>
        <w:spacing w:after="0"/>
      </w:pPr>
    </w:p>
    <w:p>
      <w:pPr>
        <w:pStyle w:val="Heading3"/>
      </w:pPr>
      <w:r>
        <w:t>6.1.1 Electrical interfaces</w:t>
      </w:r>
    </w:p>
    <w:p>
      <w:pPr>
        <w:pStyle w:val="ListBullet"/>
      </w:pPr>
      <w:r>
        <w:t>J1: six-position differential E5 encoder input for A+/A− and B+/B− channels, plus 5 V and ground.</w:t>
      </w:r>
    </w:p>
    <w:p>
      <w:pPr>
        <w:pStyle w:val="ListBullet"/>
      </w:pPr>
      <w:r>
        <w:t>P1: six-position Arduino GIGA R1 WiFi interface carrying ENC_A, ENC_B, STEP_CTRL, DIR_CTRL, 5 V, and ground.</w:t>
      </w:r>
    </w:p>
    <w:p>
      <w:pPr>
        <w:pStyle w:val="ListBullet"/>
      </w:pPr>
      <w:r>
        <w:t>J2: four-position R725 motor-driver interface carrying DIR, STEP, ground, and the 5 V logic supply.</w:t>
      </w:r>
    </w:p>
    <w:p>
      <w:pPr>
        <w:pStyle w:val="ListBullet"/>
      </w:pPr>
      <w:r>
        <w:t>U3: AM26LS32ACDR quadruple differential line receiver used to convert the differential encoder channels to logic-level feedback.</w:t>
      </w:r>
    </w:p>
    <w:p>
      <w:pPr>
        <w:pStyle w:val="ListBullet"/>
      </w:pPr>
      <w:r>
        <w:t>U1 and U2: 2N3904-class NPN stages used in the STEP and DIR control interface.</w:t>
      </w:r>
    </w:p>
    <w:p>
      <w:pPr>
        <w:keepNext/>
        <w:jc w:val="center"/>
      </w:pPr>
      <w:r>
        <w:drawing>
          <wp:inline xmlns:a="http://schemas.openxmlformats.org/drawingml/2006/main" xmlns:pic="http://schemas.openxmlformats.org/drawingml/2006/picture">
            <wp:extent cx="5989320" cy="4628111"/>
            <wp:docPr id="12" name="Picture 12"/>
            <wp:cNvGraphicFramePr>
              <a:graphicFrameLocks noChangeAspect="1"/>
            </wp:cNvGraphicFramePr>
            <a:graphic>
              <a:graphicData uri="http://schemas.openxmlformats.org/drawingml/2006/picture">
                <pic:pic>
                  <pic:nvPicPr>
                    <pic:cNvPr id="0" name="encoder_step_page1.png"/>
                    <pic:cNvPicPr/>
                  </pic:nvPicPr>
                  <pic:blipFill>
                    <a:blip r:embed="rId22"/>
                    <a:stretch>
                      <a:fillRect/>
                    </a:stretch>
                  </pic:blipFill>
                  <pic:spPr>
                    <a:xfrm>
                      <a:off x="0" y="0"/>
                      <a:ext cx="5989320" cy="4628111"/>
                    </a:xfrm>
                    <a:prstGeom prst="rect"/>
                  </pic:spPr>
                </pic:pic>
              </a:graphicData>
            </a:graphic>
          </wp:inline>
        </w:drawing>
      </w:r>
    </w:p>
    <w:p>
      <w:pPr>
        <w:keepNext w:val="0"/>
        <w:spacing w:after="160"/>
        <w:jc w:val="center"/>
      </w:pPr>
      <w:r>
        <w:t>Figure 4. Featured schematic — page 1 of the Encoder/STEP Interface design record, showing the differential encoder receiver, Arduino GIGA control and feedback harness, R725 STEP/DIR interface, and shared 5 V logic reference.</w:t>
      </w:r>
    </w:p>
    <w:p>
      <w:pPr>
        <w:pStyle w:val="Heading3"/>
      </w:pPr>
      <w:r>
        <w:t>6.1.2 PCB construction and grounding</w:t>
      </w:r>
    </w:p>
    <w:p>
      <w:pPr>
        <w:pStyle w:val="BodyText"/>
      </w:pPr>
      <w:r>
        <w:t>The routed signal layer carries encoder, control, and interface connections. The opposite copper layer is implemented as one solid ground plane tied to the system logic reference. This gives the encoder receiver and control interface a continuous return structure, reduces loop area compared with loose prototype wiring, and establishes an explicit reference between the Arduino interface and the R725 logic input.</w:t>
      </w:r>
    </w:p>
    <w:p>
      <w:pPr>
        <w:keepNext/>
        <w:jc w:val="center"/>
      </w:pPr>
      <w:r>
        <w:drawing>
          <wp:inline xmlns:a="http://schemas.openxmlformats.org/drawingml/2006/main" xmlns:pic="http://schemas.openxmlformats.org/drawingml/2006/picture">
            <wp:extent cx="4389120" cy="4825334"/>
            <wp:docPr id="5" name="Picture 5"/>
            <wp:cNvGraphicFramePr>
              <a:graphicFrameLocks noChangeAspect="1"/>
            </wp:cNvGraphicFramePr>
            <a:graphic>
              <a:graphicData uri="http://schemas.openxmlformats.org/drawingml/2006/picture">
                <pic:pic>
                  <pic:nvPicPr>
                    <pic:cNvPr id="0" name="pcb_layout_labeled.png"/>
                    <pic:cNvPicPr/>
                  </pic:nvPicPr>
                  <pic:blipFill>
                    <a:blip r:embed="rId15"/>
                    <a:stretch>
                      <a:fillRect/>
                    </a:stretch>
                  </pic:blipFill>
                  <pic:spPr>
                    <a:xfrm>
                      <a:off x="0" y="0"/>
                      <a:ext cx="4389120" cy="4825334"/>
                    </a:xfrm>
                    <a:prstGeom prst="rect"/>
                  </pic:spPr>
                </pic:pic>
              </a:graphicData>
            </a:graphic>
          </wp:inline>
        </w:drawing>
      </w:r>
    </w:p>
    <w:p>
      <w:pPr>
        <w:keepNext w:val="0"/>
        <w:spacing w:after="160"/>
        <w:jc w:val="center"/>
      </w:pPr>
      <w:r>
        <w:rPr>
          <w:rFonts w:ascii="Arial" w:hAnsi="Arial"/>
          <w:i/>
          <w:color w:val="555555"/>
          <w:sz w:val="17"/>
        </w:rPr>
        <w:t>Figure 5. Labeled routed-layer view with connector assignments and component designators.</w:t>
      </w:r>
    </w:p>
    <w:p>
      <w:pPr>
        <w:keepNext/>
        <w:jc w:val="center"/>
      </w:pPr>
      <w:r>
        <w:drawing>
          <wp:inline xmlns:a="http://schemas.openxmlformats.org/drawingml/2006/main" xmlns:pic="http://schemas.openxmlformats.org/drawingml/2006/picture">
            <wp:extent cx="3931920" cy="4370628"/>
            <wp:docPr id="6" name="Picture 6"/>
            <wp:cNvGraphicFramePr>
              <a:graphicFrameLocks noChangeAspect="1"/>
            </wp:cNvGraphicFramePr>
            <a:graphic>
              <a:graphicData uri="http://schemas.openxmlformats.org/drawingml/2006/picture">
                <pic:pic>
                  <pic:nvPicPr>
                    <pic:cNvPr id="0" name="pcb_bottom_plane.png"/>
                    <pic:cNvPicPr/>
                  </pic:nvPicPr>
                  <pic:blipFill>
                    <a:blip r:embed="rId16"/>
                    <a:stretch>
                      <a:fillRect/>
                    </a:stretch>
                  </pic:blipFill>
                  <pic:spPr>
                    <a:xfrm>
                      <a:off x="0" y="0"/>
                      <a:ext cx="3931920" cy="4370628"/>
                    </a:xfrm>
                    <a:prstGeom prst="rect"/>
                  </pic:spPr>
                </pic:pic>
              </a:graphicData>
            </a:graphic>
          </wp:inline>
        </w:drawing>
      </w:r>
    </w:p>
    <w:p>
      <w:pPr>
        <w:keepNext w:val="0"/>
        <w:spacing w:after="160"/>
        <w:jc w:val="center"/>
      </w:pPr>
      <w:r>
        <w:rPr>
          <w:rFonts w:ascii="Arial" w:hAnsi="Arial"/>
          <w:i/>
          <w:color w:val="555555"/>
          <w:sz w:val="17"/>
        </w:rPr>
        <w:t>Figure 6. Underside board render. The green copper surface represents the dedicated solid-copper ground plane.</w:t>
      </w:r>
    </w:p>
    <w:p>
      <w:pPr>
        <w:pStyle w:val="Heading3"/>
      </w:pPr>
      <w:r>
        <w:t>6.1.3 Mechanical arrangement and serviceability</w:t>
      </w:r>
    </w:p>
    <w:p>
      <w:pPr>
        <w:pStyle w:val="BodyText"/>
      </w:pPr>
      <w:r>
        <w:t>The connector arrangement separates the encoder input, controller harness, and motor-driver interface while preserving direct access to screw terminals and pin labels. Silkscreen identifiers expose signal purpose at the point of connection, supporting assembly, troubleshooting, and future system handoff.</w:t>
      </w:r>
    </w:p>
    <w:p>
      <w:pPr>
        <w:keepNext/>
        <w:jc w:val="center"/>
      </w:pPr>
      <w:r>
        <w:drawing>
          <wp:inline xmlns:a="http://schemas.openxmlformats.org/drawingml/2006/main" xmlns:pic="http://schemas.openxmlformats.org/drawingml/2006/picture">
            <wp:extent cx="4846320" cy="4288828"/>
            <wp:docPr id="7" name="Picture 7"/>
            <wp:cNvGraphicFramePr>
              <a:graphicFrameLocks noChangeAspect="1"/>
            </wp:cNvGraphicFramePr>
            <a:graphic>
              <a:graphicData uri="http://schemas.openxmlformats.org/drawingml/2006/picture">
                <pic:pic>
                  <pic:nvPicPr>
                    <pic:cNvPr id="0" name="pcb_3d_front.png"/>
                    <pic:cNvPicPr/>
                  </pic:nvPicPr>
                  <pic:blipFill>
                    <a:blip r:embed="rId17"/>
                    <a:stretch>
                      <a:fillRect/>
                    </a:stretch>
                  </pic:blipFill>
                  <pic:spPr>
                    <a:xfrm>
                      <a:off x="0" y="0"/>
                      <a:ext cx="4846320" cy="4288828"/>
                    </a:xfrm>
                    <a:prstGeom prst="rect"/>
                  </pic:spPr>
                </pic:pic>
              </a:graphicData>
            </a:graphic>
          </wp:inline>
        </w:drawing>
      </w:r>
    </w:p>
    <w:p>
      <w:pPr>
        <w:keepNext w:val="0"/>
        <w:spacing w:after="160"/>
        <w:jc w:val="center"/>
      </w:pPr>
      <w:r>
        <w:rPr>
          <w:rFonts w:ascii="Arial" w:hAnsi="Arial"/>
          <w:i/>
          <w:color w:val="555555"/>
          <w:sz w:val="17"/>
        </w:rPr>
        <w:t>Figure 7. Populated 3D board view showing terminal-block access, controller header, and active-device placement.</w:t>
      </w:r>
    </w:p>
    <w:p>
      <w:pPr>
        <w:keepNext/>
        <w:jc w:val="center"/>
      </w:pPr>
      <w:r>
        <w:drawing>
          <wp:inline xmlns:a="http://schemas.openxmlformats.org/drawingml/2006/main" xmlns:pic="http://schemas.openxmlformats.org/drawingml/2006/picture">
            <wp:extent cx="4846320" cy="4376072"/>
            <wp:docPr id="8" name="Picture 8"/>
            <wp:cNvGraphicFramePr>
              <a:graphicFrameLocks noChangeAspect="1"/>
            </wp:cNvGraphicFramePr>
            <a:graphic>
              <a:graphicData uri="http://schemas.openxmlformats.org/drawingml/2006/picture">
                <pic:pic>
                  <pic:nvPicPr>
                    <pic:cNvPr id="0" name="pcb_3d_angle.png"/>
                    <pic:cNvPicPr/>
                  </pic:nvPicPr>
                  <pic:blipFill>
                    <a:blip r:embed="rId18"/>
                    <a:stretch>
                      <a:fillRect/>
                    </a:stretch>
                  </pic:blipFill>
                  <pic:spPr>
                    <a:xfrm>
                      <a:off x="0" y="0"/>
                      <a:ext cx="4846320" cy="4376072"/>
                    </a:xfrm>
                    <a:prstGeom prst="rect"/>
                  </pic:spPr>
                </pic:pic>
              </a:graphicData>
            </a:graphic>
          </wp:inline>
        </w:drawing>
      </w:r>
    </w:p>
    <w:p>
      <w:pPr>
        <w:keepNext w:val="0"/>
        <w:spacing w:after="160"/>
        <w:jc w:val="center"/>
      </w:pPr>
      <w:r>
        <w:rPr>
          <w:rFonts w:ascii="Arial" w:hAnsi="Arial"/>
          <w:i/>
          <w:color w:val="555555"/>
          <w:sz w:val="17"/>
        </w:rPr>
        <w:t>Figure 8. Alternate assembly view emphasizing connector labeling and board-level service access.</w:t>
      </w:r>
    </w:p>
    <w:tbl>
      <w:tblPr>
        <w:tblW w:type="auto" w:w="0"/>
        <w:jc w:val="center"/>
        <w:tblLayout w:type="fixed"/>
        <w:tblLook w:firstColumn="1" w:firstRow="1" w:lastColumn="0" w:lastRow="0" w:noHBand="0" w:noVBand="1" w:val="04A0"/>
      </w:tblPr>
      <w:tblGrid>
        <w:gridCol w:w="9504"/>
      </w:tblGrid>
      <w:tr>
        <w:tc>
          <w:tcPr>
            <w:tcW w:type="dxa" w:w="10080"/>
            <w:shd w:fill="FCE8EC"/>
            <w:tcMar>
              <w:top w:w="180" w:type="dxa"/>
              <w:start w:w="200" w:type="dxa"/>
              <w:bottom w:w="180" w:type="dxa"/>
              <w:end w:w="200" w:type="dxa"/>
            </w:tcMar>
          </w:tcPr>
          <w:p>
            <w:pPr>
              <w:spacing w:after="80"/>
            </w:pPr>
            <w:r/>
            <w:r>
              <w:rPr>
                <w:rFonts w:ascii="Arial" w:hAnsi="Arial"/>
                <w:b/>
                <w:color w:val="C8102E"/>
                <w:sz w:val="18"/>
              </w:rPr>
              <w:t>ENGINEERING STATUS</w:t>
            </w:r>
          </w:p>
          <w:p>
            <w:pPr>
              <w:spacing w:after="0"/>
            </w:pPr>
            <w:r>
              <w:rPr>
                <w:rFonts w:ascii="Arial" w:hAnsi="Arial"/>
                <w:color w:val="222222"/>
                <w:sz w:val="20"/>
              </w:rPr>
              <w:t>The documentation set now includes the schematic, routed-layer views, solid ground-plane render, populated 3D views, and BOM. Fabrication release should still be preceded by final schematic/ERC review, DRC review, polarity checks, connector pinout verification, and prototype electrical test.</w:t>
            </w:r>
          </w:p>
        </w:tc>
      </w:tr>
    </w:tbl>
    <w:p>
      <w:pPr>
        <w:pStyle w:val="Heading1"/>
      </w:pPr>
      <w:r>
        <w:t>7. Verification and Representative Results</w:t>
      </w:r>
    </w:p>
    <w:p>
      <w:pPr>
        <w:pStyle w:val="Heading2"/>
      </w:pPr>
      <w:r>
        <w:t>7.1 Rotation-rate demonstration</w:t>
      </w:r>
    </w:p>
    <w:p>
      <w:pPr>
        <w:pStyle w:val="BodyText"/>
      </w:pPr>
      <w:r>
        <w:t>Representative tests demonstrate two distinct operating regimes. Historical trials show the mechanical platform operating at 15 deg/s under the original drive configuration. Later raw encoder-event testing at 256 microsteps characterizes the ultra-slow regime and shows that the usable speed envelope is configuration dependent.</w:t>
      </w:r>
    </w:p>
    <w:p>
      <w:pPr>
        <w:keepNext/>
        <w:jc w:val="center"/>
      </w:pPr>
      <w:r>
        <w:drawing>
          <wp:inline xmlns:a="http://schemas.openxmlformats.org/drawingml/2006/main" xmlns:pic="http://schemas.openxmlformats.org/drawingml/2006/picture">
            <wp:extent cx="5669280" cy="4595496"/>
            <wp:docPr id="10" name="Picture 10"/>
            <wp:cNvGraphicFramePr>
              <a:graphicFrameLocks noChangeAspect="1"/>
            </wp:cNvGraphicFramePr>
            <a:graphic>
              <a:graphicData uri="http://schemas.openxmlformats.org/drawingml/2006/picture">
                <pic:pic>
                  <pic:nvPicPr>
                    <pic:cNvPr id="0" name="image2.png"/>
                    <pic:cNvPicPr/>
                  </pic:nvPicPr>
                  <pic:blipFill>
                    <a:blip r:embed="rId20"/>
                    <a:stretch>
                      <a:fillRect/>
                    </a:stretch>
                  </pic:blipFill>
                  <pic:spPr>
                    <a:xfrm>
                      <a:off x="0" y="0"/>
                      <a:ext cx="5669280" cy="4595496"/>
                    </a:xfrm>
                    <a:prstGeom prst="rect"/>
                  </pic:spPr>
                </pic:pic>
              </a:graphicData>
            </a:graphic>
          </wp:inline>
        </w:drawing>
      </w:r>
    </w:p>
    <w:p>
      <w:pPr>
        <w:keepNext w:val="0"/>
        <w:spacing w:after="160"/>
        <w:jc w:val="center"/>
      </w:pPr>
      <w:r>
        <w:rPr>
          <w:rFonts w:ascii="Arial" w:hAnsi="Arial"/>
          <w:i/>
          <w:color w:val="555555"/>
          <w:sz w:val="17"/>
        </w:rPr>
        <w:t>Figure 4. Representative 15 deg/s trials with no load, offset without load, and offset with applied load.</w:t>
      </w:r>
    </w:p>
    <w:p>
      <w:pPr>
        <w:pStyle w:val="Heading2"/>
      </w:pPr>
      <w:r>
        <w:t>7.2 Configuration-dependent low-speed envelope</w:t>
      </w:r>
    </w:p>
    <w:p>
      <w:pPr>
        <w:pStyle w:val="BodyText"/>
      </w:pPr>
      <w:r>
        <w:t>At the 256-microstep setting, the strongest ultra-slow tracking occurred around 0.003-0.005 deg/s. A 0.010 deg/s command remained usable but under-tracked. Commands of 0.050 and 0.100 deg/s both plateaued near 0.016 deg/s actual speed, indicating a configuration ceiling rather than a universal mechanical limit.</w:t>
      </w:r>
    </w:p>
    <w:tbl>
      <w:tblPr>
        <w:tblW w:type="auto" w:w="0"/>
        <w:jc w:val="center"/>
        <w:tblLayout w:type="fixed"/>
        <w:tblLook w:firstColumn="1" w:firstRow="1" w:lastColumn="0" w:lastRow="0" w:noHBand="0" w:noVBand="1" w:val="04A0"/>
      </w:tblPr>
      <w:tblGrid>
        <w:gridCol w:w="1440"/>
        <w:gridCol w:w="1944"/>
        <w:gridCol w:w="1440"/>
        <w:gridCol w:w="4536"/>
      </w:tblGrid>
      <w:tr>
        <w:tc>
          <w:tcPr>
            <w:tcW w:type="dxa" w:w="2520"/>
            <w:vAlign w:val="center"/>
            <w:tcMar>
              <w:top w:w="90" w:type="dxa"/>
              <w:start w:w="110" w:type="dxa"/>
              <w:bottom w:w="90" w:type="dxa"/>
              <w:end w:w="110" w:type="dxa"/>
            </w:tcMar>
            <w:shd w:fill="C8102E"/>
          </w:tcPr>
          <w:p>
            <w:pPr>
              <w:spacing w:after="0"/>
              <w:jc w:val="center"/>
            </w:pPr>
            <w:r/>
            <w:r>
              <w:rPr>
                <w:rFonts w:ascii="Arial" w:hAnsi="Arial"/>
                <w:b/>
                <w:color w:val="FFFFFF"/>
                <w:sz w:val="17"/>
              </w:rPr>
              <w:t>Command</w:t>
            </w:r>
          </w:p>
        </w:tc>
        <w:tc>
          <w:tcPr>
            <w:tcW w:type="dxa" w:w="2520"/>
            <w:vAlign w:val="center"/>
            <w:tcMar>
              <w:top w:w="90" w:type="dxa"/>
              <w:start w:w="110" w:type="dxa"/>
              <w:bottom w:w="90" w:type="dxa"/>
              <w:end w:w="110" w:type="dxa"/>
            </w:tcMar>
            <w:shd w:fill="C8102E"/>
          </w:tcPr>
          <w:p>
            <w:pPr>
              <w:spacing w:after="0"/>
              <w:jc w:val="center"/>
            </w:pPr>
            <w:r/>
            <w:r>
              <w:rPr>
                <w:rFonts w:ascii="Arial" w:hAnsi="Arial"/>
                <w:b/>
                <w:color w:val="FFFFFF"/>
                <w:sz w:val="17"/>
              </w:rPr>
              <w:t>Measured average</w:t>
            </w:r>
          </w:p>
        </w:tc>
        <w:tc>
          <w:tcPr>
            <w:tcW w:type="dxa" w:w="2520"/>
            <w:vAlign w:val="center"/>
            <w:tcMar>
              <w:top w:w="90" w:type="dxa"/>
              <w:start w:w="110" w:type="dxa"/>
              <w:bottom w:w="90" w:type="dxa"/>
              <w:end w:w="110" w:type="dxa"/>
            </w:tcMar>
            <w:shd w:fill="C8102E"/>
          </w:tcPr>
          <w:p>
            <w:pPr>
              <w:spacing w:after="0"/>
              <w:jc w:val="center"/>
            </w:pPr>
            <w:r/>
            <w:r>
              <w:rPr>
                <w:rFonts w:ascii="Arial" w:hAnsi="Arial"/>
                <w:b/>
                <w:color w:val="FFFFFF"/>
                <w:sz w:val="17"/>
              </w:rPr>
              <w:t>Tracking ratio</w:t>
            </w:r>
          </w:p>
        </w:tc>
        <w:tc>
          <w:tcPr>
            <w:tcW w:type="dxa" w:w="2520"/>
            <w:vAlign w:val="center"/>
            <w:tcMar>
              <w:top w:w="90" w:type="dxa"/>
              <w:start w:w="110" w:type="dxa"/>
              <w:bottom w:w="90" w:type="dxa"/>
              <w:end w:w="110" w:type="dxa"/>
            </w:tcMar>
            <w:shd w:fill="C8102E"/>
          </w:tcPr>
          <w:p>
            <w:pPr>
              <w:spacing w:after="0"/>
              <w:jc w:val="center"/>
            </w:pPr>
            <w:r/>
            <w:r>
              <w:rPr>
                <w:rFonts w:ascii="Arial" w:hAnsi="Arial"/>
                <w:b/>
                <w:color w:val="FFFFFF"/>
                <w:sz w:val="17"/>
              </w:rPr>
              <w:t>Controlled interpretation</w:t>
            </w:r>
          </w:p>
        </w:tc>
      </w:tr>
      <w:tr>
        <w:tc>
          <w:tcPr>
            <w:tcW w:type="dxa" w:w="1440"/>
            <w:vAlign w:val="center"/>
            <w:tcMar>
              <w:top w:w="90" w:type="dxa"/>
              <w:start w:w="110" w:type="dxa"/>
              <w:bottom w:w="90" w:type="dxa"/>
              <w:end w:w="110" w:type="dxa"/>
            </w:tcMar>
            <w:shd w:fill="F3F4F6"/>
          </w:tcPr>
          <w:p>
            <w:pPr>
              <w:spacing w:after="0"/>
              <w:jc w:val="center"/>
            </w:pPr>
            <w:r/>
            <w:r>
              <w:rPr>
                <w:rFonts w:ascii="Arial" w:hAnsi="Arial"/>
                <w:b/>
                <w:color w:val="222222"/>
                <w:sz w:val="16"/>
              </w:rPr>
              <w:t>0.002 deg/s</w:t>
            </w:r>
          </w:p>
        </w:tc>
        <w:tc>
          <w:tcPr>
            <w:tcW w:type="dxa" w:w="1944"/>
            <w:vAlign w:val="center"/>
            <w:tcMar>
              <w:top w:w="90" w:type="dxa"/>
              <w:start w:w="110" w:type="dxa"/>
              <w:bottom w:w="90" w:type="dxa"/>
              <w:end w:w="110" w:type="dxa"/>
            </w:tcMar>
            <w:shd w:fill="F3F4F6"/>
          </w:tcPr>
          <w:p>
            <w:pPr>
              <w:spacing w:after="0"/>
              <w:jc w:val="center"/>
            </w:pPr>
            <w:r/>
            <w:r>
              <w:rPr>
                <w:rFonts w:ascii="Arial" w:hAnsi="Arial"/>
                <w:b w:val="0"/>
                <w:color w:val="222222"/>
                <w:sz w:val="16"/>
              </w:rPr>
              <w:t>0.001818 deg/s</w:t>
            </w:r>
          </w:p>
        </w:tc>
        <w:tc>
          <w:tcPr>
            <w:tcW w:type="dxa" w:w="1440"/>
            <w:vAlign w:val="center"/>
            <w:tcMar>
              <w:top w:w="90" w:type="dxa"/>
              <w:start w:w="110" w:type="dxa"/>
              <w:bottom w:w="90" w:type="dxa"/>
              <w:end w:w="110" w:type="dxa"/>
            </w:tcMar>
            <w:shd w:fill="F3F4F6"/>
          </w:tcPr>
          <w:p>
            <w:pPr>
              <w:spacing w:after="0"/>
              <w:jc w:val="center"/>
            </w:pPr>
            <w:r/>
            <w:r>
              <w:rPr>
                <w:rFonts w:ascii="Arial" w:hAnsi="Arial"/>
                <w:b w:val="0"/>
                <w:color w:val="222222"/>
                <w:sz w:val="16"/>
              </w:rPr>
              <w:t>0.909</w:t>
            </w:r>
          </w:p>
        </w:tc>
        <w:tc>
          <w:tcPr>
            <w:tcW w:type="dxa" w:w="4536"/>
            <w:vAlign w:val="center"/>
            <w:tcMar>
              <w:top w:w="90" w:type="dxa"/>
              <w:start w:w="110" w:type="dxa"/>
              <w:bottom w:w="90" w:type="dxa"/>
              <w:end w:w="110" w:type="dxa"/>
            </w:tcMar>
            <w:shd w:fill="F3F4F6"/>
          </w:tcPr>
          <w:p>
            <w:pPr>
              <w:spacing w:after="0"/>
              <w:jc w:val="left"/>
            </w:pPr>
            <w:r/>
            <w:r>
              <w:rPr>
                <w:rFonts w:ascii="Arial" w:hAnsi="Arial"/>
                <w:b w:val="0"/>
                <w:color w:val="222222"/>
                <w:sz w:val="16"/>
              </w:rPr>
              <w:t>Correct order of magnitude</w:t>
            </w:r>
          </w:p>
        </w:tc>
      </w:tr>
      <w:tr>
        <w:tc>
          <w:tcPr>
            <w:tcW w:type="dxa" w:w="1440"/>
            <w:vAlign w:val="center"/>
            <w:tcMar>
              <w:top w:w="90" w:type="dxa"/>
              <w:start w:w="110" w:type="dxa"/>
              <w:bottom w:w="90" w:type="dxa"/>
              <w:end w:w="110" w:type="dxa"/>
            </w:tcMar>
            <w:shd w:fill="FFFFFF"/>
          </w:tcPr>
          <w:p>
            <w:pPr>
              <w:spacing w:after="0"/>
              <w:jc w:val="center"/>
            </w:pPr>
            <w:r/>
            <w:r>
              <w:rPr>
                <w:rFonts w:ascii="Arial" w:hAnsi="Arial"/>
                <w:b/>
                <w:color w:val="222222"/>
                <w:sz w:val="16"/>
              </w:rPr>
              <w:t>0.003 deg/s</w:t>
            </w:r>
          </w:p>
        </w:tc>
        <w:tc>
          <w:tcPr>
            <w:tcW w:type="dxa" w:w="1944"/>
            <w:vAlign w:val="center"/>
            <w:tcMar>
              <w:top w:w="90" w:type="dxa"/>
              <w:start w:w="110" w:type="dxa"/>
              <w:bottom w:w="90" w:type="dxa"/>
              <w:end w:w="110" w:type="dxa"/>
            </w:tcMar>
            <w:shd w:fill="FFFFFF"/>
          </w:tcPr>
          <w:p>
            <w:pPr>
              <w:spacing w:after="0"/>
              <w:jc w:val="center"/>
            </w:pPr>
            <w:r/>
            <w:r>
              <w:rPr>
                <w:rFonts w:ascii="Arial" w:hAnsi="Arial"/>
                <w:b w:val="0"/>
                <w:color w:val="222222"/>
                <w:sz w:val="16"/>
              </w:rPr>
              <w:t>0.003214 deg/s</w:t>
            </w:r>
          </w:p>
        </w:tc>
        <w:tc>
          <w:tcPr>
            <w:tcW w:type="dxa" w:w="1440"/>
            <w:vAlign w:val="center"/>
            <w:tcMar>
              <w:top w:w="90" w:type="dxa"/>
              <w:start w:w="110" w:type="dxa"/>
              <w:bottom w:w="90" w:type="dxa"/>
              <w:end w:w="110" w:type="dxa"/>
            </w:tcMar>
            <w:shd w:fill="FFFFFF"/>
          </w:tcPr>
          <w:p>
            <w:pPr>
              <w:spacing w:after="0"/>
              <w:jc w:val="center"/>
            </w:pPr>
            <w:r/>
            <w:r>
              <w:rPr>
                <w:rFonts w:ascii="Arial" w:hAnsi="Arial"/>
                <w:b w:val="0"/>
                <w:color w:val="222222"/>
                <w:sz w:val="16"/>
              </w:rPr>
              <w:t>1.071</w:t>
            </w:r>
          </w:p>
        </w:tc>
        <w:tc>
          <w:tcPr>
            <w:tcW w:type="dxa" w:w="4536"/>
            <w:vAlign w:val="center"/>
            <w:tcMar>
              <w:top w:w="90" w:type="dxa"/>
              <w:start w:w="110" w:type="dxa"/>
              <w:bottom w:w="90" w:type="dxa"/>
              <w:end w:w="110" w:type="dxa"/>
            </w:tcMar>
            <w:shd w:fill="FFFFFF"/>
          </w:tcPr>
          <w:p>
            <w:pPr>
              <w:spacing w:after="0"/>
              <w:jc w:val="left"/>
            </w:pPr>
            <w:r/>
            <w:r>
              <w:rPr>
                <w:rFonts w:ascii="Arial" w:hAnsi="Arial"/>
                <w:b w:val="0"/>
                <w:color w:val="222222"/>
                <w:sz w:val="16"/>
              </w:rPr>
              <w:t>Strongest low-speed case</w:t>
            </w:r>
          </w:p>
        </w:tc>
      </w:tr>
      <w:tr>
        <w:tc>
          <w:tcPr>
            <w:tcW w:type="dxa" w:w="1440"/>
            <w:vAlign w:val="center"/>
            <w:tcMar>
              <w:top w:w="90" w:type="dxa"/>
              <w:start w:w="110" w:type="dxa"/>
              <w:bottom w:w="90" w:type="dxa"/>
              <w:end w:w="110" w:type="dxa"/>
            </w:tcMar>
            <w:shd w:fill="F3F4F6"/>
          </w:tcPr>
          <w:p>
            <w:pPr>
              <w:spacing w:after="0"/>
              <w:jc w:val="center"/>
            </w:pPr>
            <w:r/>
            <w:r>
              <w:rPr>
                <w:rFonts w:ascii="Arial" w:hAnsi="Arial"/>
                <w:b/>
                <w:color w:val="222222"/>
                <w:sz w:val="16"/>
              </w:rPr>
              <w:t>0.005 deg/s</w:t>
            </w:r>
          </w:p>
        </w:tc>
        <w:tc>
          <w:tcPr>
            <w:tcW w:type="dxa" w:w="1944"/>
            <w:vAlign w:val="center"/>
            <w:tcMar>
              <w:top w:w="90" w:type="dxa"/>
              <w:start w:w="110" w:type="dxa"/>
              <w:bottom w:w="90" w:type="dxa"/>
              <w:end w:w="110" w:type="dxa"/>
            </w:tcMar>
            <w:shd w:fill="F3F4F6"/>
          </w:tcPr>
          <w:p>
            <w:pPr>
              <w:spacing w:after="0"/>
              <w:jc w:val="center"/>
            </w:pPr>
            <w:r/>
            <w:r>
              <w:rPr>
                <w:rFonts w:ascii="Arial" w:hAnsi="Arial"/>
                <w:b w:val="0"/>
                <w:color w:val="222222"/>
                <w:sz w:val="16"/>
              </w:rPr>
              <w:t>0.004676 deg/s</w:t>
            </w:r>
          </w:p>
        </w:tc>
        <w:tc>
          <w:tcPr>
            <w:tcW w:type="dxa" w:w="1440"/>
            <w:vAlign w:val="center"/>
            <w:tcMar>
              <w:top w:w="90" w:type="dxa"/>
              <w:start w:w="110" w:type="dxa"/>
              <w:bottom w:w="90" w:type="dxa"/>
              <w:end w:w="110" w:type="dxa"/>
            </w:tcMar>
            <w:shd w:fill="F3F4F6"/>
          </w:tcPr>
          <w:p>
            <w:pPr>
              <w:spacing w:after="0"/>
              <w:jc w:val="center"/>
            </w:pPr>
            <w:r/>
            <w:r>
              <w:rPr>
                <w:rFonts w:ascii="Arial" w:hAnsi="Arial"/>
                <w:b w:val="0"/>
                <w:color w:val="222222"/>
                <w:sz w:val="16"/>
              </w:rPr>
              <w:t>0.935</w:t>
            </w:r>
          </w:p>
        </w:tc>
        <w:tc>
          <w:tcPr>
            <w:tcW w:type="dxa" w:w="4536"/>
            <w:vAlign w:val="center"/>
            <w:tcMar>
              <w:top w:w="90" w:type="dxa"/>
              <w:start w:w="110" w:type="dxa"/>
              <w:bottom w:w="90" w:type="dxa"/>
              <w:end w:w="110" w:type="dxa"/>
            </w:tcMar>
            <w:shd w:fill="F3F4F6"/>
          </w:tcPr>
          <w:p>
            <w:pPr>
              <w:spacing w:after="0"/>
              <w:jc w:val="left"/>
            </w:pPr>
            <w:r/>
            <w:r>
              <w:rPr>
                <w:rFonts w:ascii="Arial" w:hAnsi="Arial"/>
                <w:b w:val="0"/>
                <w:color w:val="222222"/>
                <w:sz w:val="16"/>
              </w:rPr>
              <w:t>Strongest low-speed case</w:t>
            </w:r>
          </w:p>
        </w:tc>
      </w:tr>
      <w:tr>
        <w:tc>
          <w:tcPr>
            <w:tcW w:type="dxa" w:w="1440"/>
            <w:vAlign w:val="center"/>
            <w:tcMar>
              <w:top w:w="90" w:type="dxa"/>
              <w:start w:w="110" w:type="dxa"/>
              <w:bottom w:w="90" w:type="dxa"/>
              <w:end w:w="110" w:type="dxa"/>
            </w:tcMar>
            <w:shd w:fill="FFFFFF"/>
          </w:tcPr>
          <w:p>
            <w:pPr>
              <w:spacing w:after="0"/>
              <w:jc w:val="center"/>
            </w:pPr>
            <w:r/>
            <w:r>
              <w:rPr>
                <w:rFonts w:ascii="Arial" w:hAnsi="Arial"/>
                <w:b/>
                <w:color w:val="222222"/>
                <w:sz w:val="16"/>
              </w:rPr>
              <w:t>0.010 deg/s</w:t>
            </w:r>
          </w:p>
        </w:tc>
        <w:tc>
          <w:tcPr>
            <w:tcW w:type="dxa" w:w="1944"/>
            <w:vAlign w:val="center"/>
            <w:tcMar>
              <w:top w:w="90" w:type="dxa"/>
              <w:start w:w="110" w:type="dxa"/>
              <w:bottom w:w="90" w:type="dxa"/>
              <w:end w:w="110" w:type="dxa"/>
            </w:tcMar>
            <w:shd w:fill="FFFFFF"/>
          </w:tcPr>
          <w:p>
            <w:pPr>
              <w:spacing w:after="0"/>
              <w:jc w:val="center"/>
            </w:pPr>
            <w:r/>
            <w:r>
              <w:rPr>
                <w:rFonts w:ascii="Arial" w:hAnsi="Arial"/>
                <w:b w:val="0"/>
                <w:color w:val="222222"/>
                <w:sz w:val="16"/>
              </w:rPr>
              <w:t>0.008378 deg/s</w:t>
            </w:r>
          </w:p>
        </w:tc>
        <w:tc>
          <w:tcPr>
            <w:tcW w:type="dxa" w:w="1440"/>
            <w:vAlign w:val="center"/>
            <w:tcMar>
              <w:top w:w="90" w:type="dxa"/>
              <w:start w:w="110" w:type="dxa"/>
              <w:bottom w:w="90" w:type="dxa"/>
              <w:end w:w="110" w:type="dxa"/>
            </w:tcMar>
            <w:shd w:fill="FFFFFF"/>
          </w:tcPr>
          <w:p>
            <w:pPr>
              <w:spacing w:after="0"/>
              <w:jc w:val="center"/>
            </w:pPr>
            <w:r/>
            <w:r>
              <w:rPr>
                <w:rFonts w:ascii="Arial" w:hAnsi="Arial"/>
                <w:b w:val="0"/>
                <w:color w:val="222222"/>
                <w:sz w:val="16"/>
              </w:rPr>
              <w:t>0.838</w:t>
            </w:r>
          </w:p>
        </w:tc>
        <w:tc>
          <w:tcPr>
            <w:tcW w:type="dxa" w:w="4536"/>
            <w:vAlign w:val="center"/>
            <w:tcMar>
              <w:top w:w="90" w:type="dxa"/>
              <w:start w:w="110" w:type="dxa"/>
              <w:bottom w:w="90" w:type="dxa"/>
              <w:end w:w="110" w:type="dxa"/>
            </w:tcMar>
            <w:shd w:fill="FFFFFF"/>
          </w:tcPr>
          <w:p>
            <w:pPr>
              <w:spacing w:after="0"/>
              <w:jc w:val="left"/>
            </w:pPr>
            <w:r/>
            <w:r>
              <w:rPr>
                <w:rFonts w:ascii="Arial" w:hAnsi="Arial"/>
                <w:b w:val="0"/>
                <w:color w:val="222222"/>
                <w:sz w:val="16"/>
              </w:rPr>
              <w:t>Usable but below target</w:t>
            </w:r>
          </w:p>
        </w:tc>
      </w:tr>
      <w:tr>
        <w:tc>
          <w:tcPr>
            <w:tcW w:type="dxa" w:w="1440"/>
            <w:vAlign w:val="center"/>
            <w:tcMar>
              <w:top w:w="90" w:type="dxa"/>
              <w:start w:w="110" w:type="dxa"/>
              <w:bottom w:w="90" w:type="dxa"/>
              <w:end w:w="110" w:type="dxa"/>
            </w:tcMar>
            <w:shd w:fill="F3F4F6"/>
          </w:tcPr>
          <w:p>
            <w:pPr>
              <w:spacing w:after="0"/>
              <w:jc w:val="center"/>
            </w:pPr>
            <w:r/>
            <w:r>
              <w:rPr>
                <w:rFonts w:ascii="Arial" w:hAnsi="Arial"/>
                <w:b/>
                <w:color w:val="222222"/>
                <w:sz w:val="16"/>
              </w:rPr>
              <w:t>0.050 deg/s</w:t>
            </w:r>
          </w:p>
        </w:tc>
        <w:tc>
          <w:tcPr>
            <w:tcW w:type="dxa" w:w="1944"/>
            <w:vAlign w:val="center"/>
            <w:tcMar>
              <w:top w:w="90" w:type="dxa"/>
              <w:start w:w="110" w:type="dxa"/>
              <w:bottom w:w="90" w:type="dxa"/>
              <w:end w:w="110" w:type="dxa"/>
            </w:tcMar>
            <w:shd w:fill="F3F4F6"/>
          </w:tcPr>
          <w:p>
            <w:pPr>
              <w:spacing w:after="0"/>
              <w:jc w:val="center"/>
            </w:pPr>
            <w:r/>
            <w:r>
              <w:rPr>
                <w:rFonts w:ascii="Arial" w:hAnsi="Arial"/>
                <w:b w:val="0"/>
                <w:color w:val="222222"/>
                <w:sz w:val="16"/>
              </w:rPr>
              <w:t>0.016560 deg/s</w:t>
            </w:r>
          </w:p>
        </w:tc>
        <w:tc>
          <w:tcPr>
            <w:tcW w:type="dxa" w:w="1440"/>
            <w:vAlign w:val="center"/>
            <w:tcMar>
              <w:top w:w="90" w:type="dxa"/>
              <w:start w:w="110" w:type="dxa"/>
              <w:bottom w:w="90" w:type="dxa"/>
              <w:end w:w="110" w:type="dxa"/>
            </w:tcMar>
            <w:shd w:fill="F3F4F6"/>
          </w:tcPr>
          <w:p>
            <w:pPr>
              <w:spacing w:after="0"/>
              <w:jc w:val="center"/>
            </w:pPr>
            <w:r/>
            <w:r>
              <w:rPr>
                <w:rFonts w:ascii="Arial" w:hAnsi="Arial"/>
                <w:b w:val="0"/>
                <w:color w:val="222222"/>
                <w:sz w:val="16"/>
              </w:rPr>
              <w:t>0.331</w:t>
            </w:r>
          </w:p>
        </w:tc>
        <w:tc>
          <w:tcPr>
            <w:tcW w:type="dxa" w:w="4536"/>
            <w:vAlign w:val="center"/>
            <w:tcMar>
              <w:top w:w="90" w:type="dxa"/>
              <w:start w:w="110" w:type="dxa"/>
              <w:bottom w:w="90" w:type="dxa"/>
              <w:end w:w="110" w:type="dxa"/>
            </w:tcMar>
            <w:shd w:fill="F3F4F6"/>
          </w:tcPr>
          <w:p>
            <w:pPr>
              <w:spacing w:after="0"/>
              <w:jc w:val="left"/>
            </w:pPr>
            <w:r/>
            <w:r>
              <w:rPr>
                <w:rFonts w:ascii="Arial" w:hAnsi="Arial"/>
                <w:b w:val="0"/>
                <w:color w:val="222222"/>
                <w:sz w:val="16"/>
              </w:rPr>
              <w:t>256-step ceiling reached</w:t>
            </w:r>
          </w:p>
        </w:tc>
      </w:tr>
      <w:tr>
        <w:tc>
          <w:tcPr>
            <w:tcW w:type="dxa" w:w="1440"/>
            <w:vAlign w:val="center"/>
            <w:tcMar>
              <w:top w:w="90" w:type="dxa"/>
              <w:start w:w="110" w:type="dxa"/>
              <w:bottom w:w="90" w:type="dxa"/>
              <w:end w:w="110" w:type="dxa"/>
            </w:tcMar>
            <w:shd w:fill="FFFFFF"/>
          </w:tcPr>
          <w:p>
            <w:pPr>
              <w:spacing w:after="0"/>
              <w:jc w:val="center"/>
            </w:pPr>
            <w:r/>
            <w:r>
              <w:rPr>
                <w:rFonts w:ascii="Arial" w:hAnsi="Arial"/>
                <w:b/>
                <w:color w:val="222222"/>
                <w:sz w:val="16"/>
              </w:rPr>
              <w:t>0.100 deg/s</w:t>
            </w:r>
          </w:p>
        </w:tc>
        <w:tc>
          <w:tcPr>
            <w:tcW w:type="dxa" w:w="1944"/>
            <w:vAlign w:val="center"/>
            <w:tcMar>
              <w:top w:w="90" w:type="dxa"/>
              <w:start w:w="110" w:type="dxa"/>
              <w:bottom w:w="90" w:type="dxa"/>
              <w:end w:w="110" w:type="dxa"/>
            </w:tcMar>
            <w:shd w:fill="FFFFFF"/>
          </w:tcPr>
          <w:p>
            <w:pPr>
              <w:spacing w:after="0"/>
              <w:jc w:val="center"/>
            </w:pPr>
            <w:r/>
            <w:r>
              <w:rPr>
                <w:rFonts w:ascii="Arial" w:hAnsi="Arial"/>
                <w:b w:val="0"/>
                <w:color w:val="222222"/>
                <w:sz w:val="16"/>
              </w:rPr>
              <w:t>0.016071 deg/s</w:t>
            </w:r>
          </w:p>
        </w:tc>
        <w:tc>
          <w:tcPr>
            <w:tcW w:type="dxa" w:w="1440"/>
            <w:vAlign w:val="center"/>
            <w:tcMar>
              <w:top w:w="90" w:type="dxa"/>
              <w:start w:w="110" w:type="dxa"/>
              <w:bottom w:w="90" w:type="dxa"/>
              <w:end w:w="110" w:type="dxa"/>
            </w:tcMar>
            <w:shd w:fill="FFFFFF"/>
          </w:tcPr>
          <w:p>
            <w:pPr>
              <w:spacing w:after="0"/>
              <w:jc w:val="center"/>
            </w:pPr>
            <w:r/>
            <w:r>
              <w:rPr>
                <w:rFonts w:ascii="Arial" w:hAnsi="Arial"/>
                <w:b w:val="0"/>
                <w:color w:val="222222"/>
                <w:sz w:val="16"/>
              </w:rPr>
              <w:t>0.161</w:t>
            </w:r>
          </w:p>
        </w:tc>
        <w:tc>
          <w:tcPr>
            <w:tcW w:type="dxa" w:w="4536"/>
            <w:vAlign w:val="center"/>
            <w:tcMar>
              <w:top w:w="90" w:type="dxa"/>
              <w:start w:w="110" w:type="dxa"/>
              <w:bottom w:w="90" w:type="dxa"/>
              <w:end w:w="110" w:type="dxa"/>
            </w:tcMar>
            <w:shd w:fill="FFFFFF"/>
          </w:tcPr>
          <w:p>
            <w:pPr>
              <w:spacing w:after="0"/>
              <w:jc w:val="left"/>
            </w:pPr>
            <w:r/>
            <w:r>
              <w:rPr>
                <w:rFonts w:ascii="Arial" w:hAnsi="Arial"/>
                <w:b w:val="0"/>
                <w:color w:val="222222"/>
                <w:sz w:val="16"/>
              </w:rPr>
              <w:t>Same 256-step ceiling</w:t>
            </w:r>
          </w:p>
        </w:tc>
      </w:tr>
    </w:tbl>
    <w:p>
      <w:pPr>
        <w:pStyle w:val="BodyText"/>
      </w:pPr>
      <w:r>
        <w:t>Design implication: microstep setting is an operating-mode parameter. Higher microstepping supports smoother ultra-slow motion but increases STEP-pulse demand; faster scan commands require a lower microstep setting and revalidation using the same raw encoder-event method.</w:t>
      </w:r>
    </w:p>
    <w:p>
      <w:pPr>
        <w:pStyle w:val="Heading2"/>
      </w:pPr>
      <w:r>
        <w:t>7.3 Translation and load demonstrations</w:t>
      </w:r>
    </w:p>
    <w:p>
      <w:pPr>
        <w:pStyle w:val="BodyText"/>
      </w:pPr>
      <w:r>
        <w:t>The mechanical platform demonstrated the required lateral range and supported the specified static load. These tests established mechanical capability but do not substitute for a production structural certification or environmental qualification.</w:t>
      </w:r>
    </w:p>
    <w:p>
      <w:pPr>
        <w:keepNext/>
        <w:jc w:val="center"/>
      </w:pPr>
      <w:r>
        <w:drawing>
          <wp:inline xmlns:a="http://schemas.openxmlformats.org/drawingml/2006/main" xmlns:pic="http://schemas.openxmlformats.org/drawingml/2006/picture">
            <wp:extent cx="2834640" cy="3718765"/>
            <wp:docPr id="11" name="Picture 11"/>
            <wp:cNvGraphicFramePr>
              <a:graphicFrameLocks noChangeAspect="1"/>
            </wp:cNvGraphicFramePr>
            <a:graphic>
              <a:graphicData uri="http://schemas.openxmlformats.org/drawingml/2006/picture">
                <pic:pic>
                  <pic:nvPicPr>
                    <pic:cNvPr id="0" name="image13.jpg"/>
                    <pic:cNvPicPr/>
                  </pic:nvPicPr>
                  <pic:blipFill>
                    <a:blip r:embed="rId21"/>
                    <a:stretch>
                      <a:fillRect/>
                    </a:stretch>
                  </pic:blipFill>
                  <pic:spPr>
                    <a:xfrm>
                      <a:off x="0" y="0"/>
                      <a:ext cx="2834640" cy="3718765"/>
                    </a:xfrm>
                    <a:prstGeom prst="rect"/>
                  </pic:spPr>
                </pic:pic>
              </a:graphicData>
            </a:graphic>
          </wp:inline>
        </w:drawing>
      </w:r>
    </w:p>
    <w:p>
      <w:pPr>
        <w:keepNext w:val="0"/>
        <w:spacing w:after="160"/>
        <w:jc w:val="center"/>
      </w:pPr>
      <w:r>
        <w:rPr>
          <w:rFonts w:ascii="Arial" w:hAnsi="Arial"/>
          <w:i/>
          <w:color w:val="555555"/>
          <w:sz w:val="17"/>
        </w:rPr>
        <w:t>Figure 5. Static load demonstration on the assembled testbed.</w:t>
      </w:r>
    </w:p>
    <w:p>
      <w:pPr>
        <w:pStyle w:val="Heading2"/>
      </w:pPr>
      <w:r>
        <w:t>7.4 Timestamped data and GUI evidence</w:t>
      </w:r>
    </w:p>
    <w:p>
      <w:pPr>
        <w:pStyle w:val="BodyText"/>
      </w:pPr>
      <w:r>
        <w:t>The later extension records timestamped encoder and command data and exposes live telemetry through an operator-facing application. The associated host-target demonstration video shows connection controls, commanded and measured motion plots, encoder-rate visualization, logging state, and scripted test progression.</w:t>
      </w:r>
    </w:p>
    <w:p>
      <w:pPr>
        <w:pStyle w:val="ListBullet"/>
      </w:pPr>
      <w:r>
        <w:t>Evidence asset: Host-Target Interface.mp4</w:t>
      </w:r>
    </w:p>
    <w:p>
      <w:pPr>
        <w:pStyle w:val="ListBullet"/>
      </w:pPr>
      <w:r>
        <w:t>Evidence asset: Project Solution Video.mp4</w:t>
      </w:r>
    </w:p>
    <w:p>
      <w:pPr>
        <w:pStyle w:val="ListBullet"/>
      </w:pPr>
      <w:r>
        <w:t>Evidence asset: selected sanitized CSV and plot exports</w:t>
      </w:r>
    </w:p>
    <w:p>
      <w:pPr>
        <w:pStyle w:val="ListBullet"/>
      </w:pPr>
      <w:r>
        <w:t>Publication rule: remove serial identifiers, local file paths, raw protocol text, and customer-specific data.</w:t>
      </w:r>
    </w:p>
    <w:p>
      <w:pPr>
        <w:pStyle w:val="Heading1"/>
        <w:pageBreakBefore/>
        <w:spacing w:before="140" w:after="60"/>
      </w:pPr>
      <w:r>
        <w:rPr>
          <w:sz w:val="32"/>
        </w:rPr>
        <w:t>8. Limitations and Open Items</w:t>
      </w:r>
    </w:p>
    <w:tbl>
      <w:tblPr>
        <w:tblW w:type="dxa" w:w="9288"/>
        <w:jc w:val="center"/>
        <w:tblLayout w:type="fixed"/>
        <w:tblLook w:firstColumn="1" w:firstRow="1" w:lastColumn="0" w:lastRow="0" w:noHBand="0" w:noVBand="1" w:val="04A0"/>
      </w:tblPr>
      <w:tblGrid>
        <w:gridCol w:w="2232"/>
        <w:gridCol w:w="7056"/>
      </w:tblGrid>
      <w:tr>
        <w:trPr>
          <w:cantSplit/>
        </w:trPr>
        <w:tc>
          <w:tcPr>
            <w:tcW w:type="dxa" w:w="2232"/>
            <w:vAlign w:val="center"/>
            <w:tcMar>
              <w:top w:w="70" w:type="dxa"/>
              <w:start w:w="120" w:type="dxa"/>
              <w:bottom w:w="70" w:type="dxa"/>
              <w:end w:w="120" w:type="dxa"/>
            </w:tcMar>
            <w:shd w:fill="C8102E"/>
          </w:tcPr>
          <w:p>
            <w:pPr>
              <w:spacing w:after="0" w:before="0" w:line="240" w:lineRule="auto"/>
              <w:jc w:val="left"/>
            </w:pPr>
            <w:r>
              <w:rPr>
                <w:sz w:val="17"/>
              </w:rPr>
            </w:r>
            <w:r>
              <w:rPr>
                <w:rFonts w:ascii="Arial" w:hAnsi="Arial"/>
                <w:b/>
                <w:color w:val="FFFFFF"/>
                <w:sz w:val="17"/>
              </w:rPr>
              <w:t>Item</w:t>
            </w:r>
          </w:p>
        </w:tc>
        <w:tc>
          <w:tcPr>
            <w:tcW w:type="dxa" w:w="7056"/>
            <w:vAlign w:val="center"/>
            <w:tcMar>
              <w:top w:w="70" w:type="dxa"/>
              <w:start w:w="120" w:type="dxa"/>
              <w:bottom w:w="70" w:type="dxa"/>
              <w:end w:w="120" w:type="dxa"/>
            </w:tcMar>
            <w:shd w:fill="C8102E"/>
          </w:tcPr>
          <w:p>
            <w:pPr>
              <w:spacing w:after="0" w:before="0" w:line="240" w:lineRule="auto"/>
              <w:jc w:val="left"/>
            </w:pPr>
            <w:r>
              <w:rPr>
                <w:sz w:val="17"/>
              </w:rPr>
            </w:r>
            <w:r>
              <w:rPr>
                <w:rFonts w:ascii="Arial" w:hAnsi="Arial"/>
                <w:b/>
                <w:color w:val="FFFFFF"/>
                <w:sz w:val="17"/>
              </w:rPr>
              <w:t>Controlled statement</w:t>
            </w:r>
          </w:p>
        </w:tc>
      </w:tr>
      <w:tr>
        <w:trPr>
          <w:cantSplit/>
        </w:trPr>
        <w:tc>
          <w:tcPr>
            <w:tcW w:type="dxa" w:w="2232"/>
            <w:vAlign w:val="center"/>
            <w:tcMar>
              <w:top w:w="70" w:type="dxa"/>
              <w:start w:w="120" w:type="dxa"/>
              <w:bottom w:w="70" w:type="dxa"/>
              <w:end w:w="120" w:type="dxa"/>
            </w:tcMar>
            <w:shd w:fill="F3F4F6"/>
          </w:tcPr>
          <w:p>
            <w:pPr>
              <w:spacing w:after="0" w:before="0" w:line="240" w:lineRule="auto"/>
              <w:jc w:val="left"/>
            </w:pPr>
            <w:r>
              <w:rPr>
                <w:sz w:val="17"/>
              </w:rPr>
            </w:r>
            <w:r>
              <w:rPr>
                <w:rFonts w:ascii="Arial" w:hAnsi="Arial"/>
                <w:b/>
                <w:color w:val="222222"/>
                <w:sz w:val="17"/>
              </w:rPr>
              <w:t>Rotational precision</w:t>
            </w:r>
          </w:p>
        </w:tc>
        <w:tc>
          <w:tcPr>
            <w:tcW w:type="dxa" w:w="7056"/>
            <w:vAlign w:val="center"/>
            <w:tcMar>
              <w:top w:w="70" w:type="dxa"/>
              <w:start w:w="120" w:type="dxa"/>
              <w:bottom w:w="70" w:type="dxa"/>
              <w:end w:w="120" w:type="dxa"/>
            </w:tcMar>
            <w:shd w:fill="FFFFFF"/>
          </w:tcPr>
          <w:p>
            <w:pPr>
              <w:spacing w:after="0" w:before="0" w:line="240" w:lineRule="auto"/>
              <w:jc w:val="left"/>
            </w:pPr>
            <w:r>
              <w:rPr>
                <w:sz w:val="17"/>
              </w:rPr>
            </w:r>
            <w:r>
              <w:rPr>
                <w:rFonts w:ascii="Arial" w:hAnsi="Arial"/>
                <w:b w:val="0"/>
                <w:color w:val="222222"/>
                <w:sz w:val="17"/>
              </w:rPr>
              <w:t>The original acquisition setup did not conclusively verify the 0.1° objective. Public claims should distinguish demonstrated motion from fully validated metrology.</w:t>
            </w:r>
          </w:p>
        </w:tc>
      </w:tr>
      <w:tr>
        <w:trPr>
          <w:cantSplit/>
        </w:trPr>
        <w:tc>
          <w:tcPr>
            <w:tcW w:type="dxa" w:w="2232"/>
            <w:vAlign w:val="center"/>
            <w:tcMar>
              <w:top w:w="70" w:type="dxa"/>
              <w:start w:w="120" w:type="dxa"/>
              <w:bottom w:w="70" w:type="dxa"/>
              <w:end w:w="120" w:type="dxa"/>
            </w:tcMar>
            <w:shd w:fill="F3F4F6"/>
          </w:tcPr>
          <w:p>
            <w:pPr>
              <w:spacing w:after="0" w:before="0" w:line="240" w:lineRule="auto"/>
              <w:jc w:val="left"/>
            </w:pPr>
            <w:r>
              <w:rPr>
                <w:sz w:val="17"/>
              </w:rPr>
            </w:r>
            <w:r>
              <w:rPr>
                <w:rFonts w:ascii="Arial" w:hAnsi="Arial"/>
                <w:b/>
                <w:color w:val="222222"/>
                <w:sz w:val="17"/>
              </w:rPr>
              <w:t>Prototype manufacture</w:t>
            </w:r>
          </w:p>
        </w:tc>
        <w:tc>
          <w:tcPr>
            <w:tcW w:type="dxa" w:w="7056"/>
            <w:vAlign w:val="center"/>
            <w:tcMar>
              <w:top w:w="70" w:type="dxa"/>
              <w:start w:w="120" w:type="dxa"/>
              <w:bottom w:w="70" w:type="dxa"/>
              <w:end w:w="120" w:type="dxa"/>
            </w:tcMar>
            <w:shd w:fill="FFFFFF"/>
          </w:tcPr>
          <w:p>
            <w:pPr>
              <w:spacing w:after="0" w:before="0" w:line="240" w:lineRule="auto"/>
              <w:jc w:val="left"/>
            </w:pPr>
            <w:r>
              <w:rPr>
                <w:sz w:val="17"/>
              </w:rPr>
            </w:r>
            <w:r>
              <w:rPr>
                <w:rFonts w:ascii="Arial" w:hAnsi="Arial"/>
                <w:b w:val="0"/>
                <w:color w:val="222222"/>
                <w:sz w:val="17"/>
              </w:rPr>
              <w:t>The original assembly includes prototype-level adjustments and should not be represented as a production-qualified instrument.</w:t>
            </w:r>
          </w:p>
        </w:tc>
      </w:tr>
      <w:tr>
        <w:trPr>
          <w:cantSplit/>
        </w:trPr>
        <w:tc>
          <w:tcPr>
            <w:tcW w:type="dxa" w:w="2232"/>
            <w:vAlign w:val="center"/>
            <w:tcMar>
              <w:top w:w="70" w:type="dxa"/>
              <w:start w:w="120" w:type="dxa"/>
              <w:bottom w:w="70" w:type="dxa"/>
              <w:end w:w="120" w:type="dxa"/>
            </w:tcMar>
            <w:shd w:fill="F3F4F6"/>
          </w:tcPr>
          <w:p>
            <w:pPr>
              <w:spacing w:after="0" w:before="0" w:line="240" w:lineRule="auto"/>
              <w:jc w:val="left"/>
            </w:pPr>
            <w:r>
              <w:rPr>
                <w:sz w:val="17"/>
              </w:rPr>
            </w:r>
            <w:r>
              <w:rPr>
                <w:rFonts w:ascii="Arial" w:hAnsi="Arial"/>
                <w:b/>
                <w:color w:val="222222"/>
                <w:sz w:val="17"/>
              </w:rPr>
              <w:t>PCB status</w:t>
            </w:r>
          </w:p>
        </w:tc>
        <w:tc>
          <w:tcPr>
            <w:tcW w:type="dxa" w:w="7056"/>
            <w:vAlign w:val="center"/>
            <w:tcMar>
              <w:top w:w="70" w:type="dxa"/>
              <w:start w:w="120" w:type="dxa"/>
              <w:bottom w:w="70" w:type="dxa"/>
              <w:end w:w="120" w:type="dxa"/>
            </w:tcMar>
            <w:shd w:fill="FFFFFF"/>
          </w:tcPr>
          <w:p>
            <w:pPr>
              <w:spacing w:after="0" w:before="0" w:line="240" w:lineRule="auto"/>
              <w:jc w:val="left"/>
            </w:pPr>
            <w:r>
              <w:rPr>
                <w:sz w:val="17"/>
              </w:rPr>
            </w:r>
            <w:r>
              <w:rPr>
                <w:rFonts w:ascii="Arial" w:hAnsi="Arial"/>
                <w:b w:val="0"/>
                <w:color w:val="222222"/>
                <w:sz w:val="17"/>
              </w:rPr>
              <w:t>The firm-designed PCB is documented with a schematic, solid-copper ground plane, 3D renders, and BOM. Fabrication qualification and prototype electrical test remain separate release activities.</w:t>
            </w:r>
          </w:p>
        </w:tc>
      </w:tr>
      <w:tr>
        <w:trPr>
          <w:cantSplit/>
        </w:trPr>
        <w:tc>
          <w:tcPr>
            <w:tcW w:type="dxa" w:w="2232"/>
            <w:vAlign w:val="center"/>
            <w:tcMar>
              <w:top w:w="70" w:type="dxa"/>
              <w:start w:w="120" w:type="dxa"/>
              <w:bottom w:w="70" w:type="dxa"/>
              <w:end w:w="120" w:type="dxa"/>
            </w:tcMar>
            <w:shd w:fill="F3F4F6"/>
          </w:tcPr>
          <w:p>
            <w:pPr>
              <w:spacing w:after="0" w:before="0" w:line="240" w:lineRule="auto"/>
              <w:jc w:val="left"/>
            </w:pPr>
            <w:r>
              <w:rPr>
                <w:sz w:val="17"/>
              </w:rPr>
            </w:r>
            <w:r>
              <w:rPr>
                <w:rFonts w:ascii="Arial" w:hAnsi="Arial"/>
                <w:b/>
                <w:color w:val="222222"/>
                <w:sz w:val="17"/>
              </w:rPr>
              <w:t>Optical performance</w:t>
            </w:r>
          </w:p>
        </w:tc>
        <w:tc>
          <w:tcPr>
            <w:tcW w:type="dxa" w:w="7056"/>
            <w:vAlign w:val="center"/>
            <w:tcMar>
              <w:top w:w="70" w:type="dxa"/>
              <w:start w:w="120" w:type="dxa"/>
              <w:bottom w:w="70" w:type="dxa"/>
              <w:end w:w="120" w:type="dxa"/>
            </w:tcMar>
            <w:shd w:fill="FFFFFF"/>
          </w:tcPr>
          <w:p>
            <w:pPr>
              <w:spacing w:after="0" w:before="0" w:line="240" w:lineRule="auto"/>
              <w:jc w:val="left"/>
            </w:pPr>
            <w:r>
              <w:rPr>
                <w:sz w:val="17"/>
              </w:rPr>
            </w:r>
            <w:r>
              <w:rPr>
                <w:rFonts w:ascii="Arial" w:hAnsi="Arial"/>
                <w:b w:val="0"/>
                <w:color w:val="222222"/>
                <w:sz w:val="17"/>
              </w:rPr>
              <w:t>This report characterizes the motion platform. It does not certify the performance of the optical gyroscope or downstream navigation technology.</w:t>
            </w:r>
          </w:p>
        </w:tc>
      </w:tr>
      <w:tr>
        <w:trPr>
          <w:cantSplit/>
        </w:trPr>
        <w:tc>
          <w:tcPr>
            <w:tcW w:type="dxa" w:w="2232"/>
            <w:vAlign w:val="center"/>
            <w:tcMar>
              <w:top w:w="70" w:type="dxa"/>
              <w:start w:w="120" w:type="dxa"/>
              <w:bottom w:w="70" w:type="dxa"/>
              <w:end w:w="120" w:type="dxa"/>
            </w:tcMar>
            <w:shd w:fill="F3F4F6"/>
          </w:tcPr>
          <w:p>
            <w:pPr>
              <w:spacing w:after="0" w:before="0" w:line="240" w:lineRule="auto"/>
              <w:jc w:val="left"/>
            </w:pPr>
            <w:r>
              <w:rPr>
                <w:sz w:val="17"/>
              </w:rPr>
            </w:r>
            <w:r>
              <w:rPr>
                <w:rFonts w:ascii="Arial" w:hAnsi="Arial"/>
                <w:b/>
                <w:color w:val="222222"/>
                <w:sz w:val="17"/>
              </w:rPr>
              <w:t>Environmental qualification</w:t>
            </w:r>
          </w:p>
        </w:tc>
        <w:tc>
          <w:tcPr>
            <w:tcW w:type="dxa" w:w="7056"/>
            <w:vAlign w:val="center"/>
            <w:tcMar>
              <w:top w:w="70" w:type="dxa"/>
              <w:start w:w="120" w:type="dxa"/>
              <w:bottom w:w="70" w:type="dxa"/>
              <w:end w:w="120" w:type="dxa"/>
            </w:tcMar>
            <w:shd w:fill="FFFFFF"/>
          </w:tcPr>
          <w:p>
            <w:pPr>
              <w:spacing w:after="0" w:before="0" w:line="240" w:lineRule="auto"/>
              <w:jc w:val="left"/>
            </w:pPr>
            <w:r>
              <w:rPr>
                <w:sz w:val="17"/>
              </w:rPr>
            </w:r>
            <w:r>
              <w:rPr>
                <w:rFonts w:ascii="Arial" w:hAnsi="Arial"/>
                <w:b w:val="0"/>
                <w:color w:val="222222"/>
                <w:sz w:val="17"/>
              </w:rPr>
              <w:t>No formal shock, vibration, thermal, EMC, or long-duration reliability qualification is claimed.</w:t>
            </w:r>
          </w:p>
        </w:tc>
      </w:tr>
      <w:tr>
        <w:tc>
          <w:tcPr>
            <w:tcW w:type="dxa" w:w="2232"/>
            <w:vAlign w:val="center"/>
            <w:tcMar>
              <w:top w:w="90" w:type="dxa"/>
              <w:start w:w="110" w:type="dxa"/>
              <w:bottom w:w="90" w:type="dxa"/>
              <w:end w:w="110" w:type="dxa"/>
            </w:tcMar>
            <w:shd w:fill="F3F4F6"/>
          </w:tcPr>
          <w:p>
            <w:pPr>
              <w:spacing w:after="0"/>
              <w:jc w:val="left"/>
            </w:pPr>
            <w:r/>
            <w:r>
              <w:rPr>
                <w:rFonts w:ascii="Arial" w:hAnsi="Arial"/>
                <w:b/>
                <w:color w:val="222222"/>
                <w:sz w:val="17"/>
              </w:rPr>
              <w:t>Speed envelope</w:t>
            </w:r>
          </w:p>
        </w:tc>
        <w:tc>
          <w:tcPr>
            <w:tcW w:type="dxa" w:w="7056"/>
            <w:vAlign w:val="center"/>
            <w:tcMar>
              <w:top w:w="90" w:type="dxa"/>
              <w:start w:w="110" w:type="dxa"/>
              <w:bottom w:w="90" w:type="dxa"/>
              <w:end w:w="110" w:type="dxa"/>
            </w:tcMar>
            <w:shd w:fill="FFFFFF"/>
          </w:tcPr>
          <w:p>
            <w:pPr>
              <w:spacing w:after="0"/>
              <w:jc w:val="left"/>
            </w:pPr>
            <w:r/>
            <w:r>
              <w:rPr>
                <w:rFonts w:ascii="Arial" w:hAnsi="Arial"/>
                <w:b w:val="0"/>
                <w:color w:val="222222"/>
                <w:sz w:val="17"/>
              </w:rPr>
              <w:t>The valid operating range depends on microstep and controller configuration. The 256-microstep baseline is demonstrated for ultra-slow tracking and must not be used to imply accurate 0.05-0.10 deg/s operation.</w:t>
            </w:r>
          </w:p>
        </w:tc>
      </w:tr>
    </w:tbl>
    <w:p>
      <w:pPr>
        <w:pStyle w:val="Heading1"/>
        <w:keepNext/>
        <w:spacing w:before="140" w:after="60"/>
      </w:pPr>
      <w:r>
        <w:rPr>
          <w:sz w:val="32"/>
        </w:rPr>
        <w:t>9. Customer-Facing Deliverables</w:t>
      </w:r>
    </w:p>
    <w:p>
      <w:pPr>
        <w:pStyle w:val="ListBullet"/>
        <w:spacing w:after="20" w:line="240" w:lineRule="auto"/>
      </w:pPr>
      <w:r>
        <w:rPr>
          <w:sz w:val="18"/>
        </w:rPr>
        <w:t>This Functional Requirements &amp; Validation Report.</w:t>
      </w:r>
    </w:p>
    <w:p>
      <w:pPr>
        <w:pStyle w:val="ListBullet"/>
        <w:spacing w:after="20" w:line="240" w:lineRule="auto"/>
      </w:pPr>
      <w:r>
        <w:rPr>
          <w:sz w:val="18"/>
        </w:rPr>
        <w:t>Selected system photographs and simplified architecture graphics.</w:t>
      </w:r>
    </w:p>
    <w:p>
      <w:pPr>
        <w:pStyle w:val="ListBullet"/>
        <w:spacing w:after="20" w:line="240" w:lineRule="auto"/>
      </w:pPr>
      <w:r>
        <w:rPr>
          <w:sz w:val="18"/>
        </w:rPr>
        <w:t>Host-target and physical-system demonstration videos.</w:t>
      </w:r>
    </w:p>
    <w:p>
      <w:pPr>
        <w:pStyle w:val="ListBullet"/>
        <w:spacing w:after="20" w:line="240" w:lineRule="auto"/>
      </w:pPr>
      <w:r>
        <w:rPr>
          <w:sz w:val="18"/>
        </w:rPr>
        <w:t>Sanitized representative telemetry and plots.</w:t>
      </w:r>
    </w:p>
    <w:p>
      <w:pPr>
        <w:pStyle w:val="ListBullet"/>
        <w:spacing w:after="20" w:line="240" w:lineRule="auto"/>
      </w:pPr>
      <w:r>
        <w:rPr>
          <w:sz w:val="18"/>
        </w:rPr>
        <w:t>A public PCB overview including the featured schematic, copper-plane evidence, and 3D assembly renders.</w:t>
      </w:r>
    </w:p>
    <w:p>
      <w:pPr>
        <w:pStyle w:val="ListBullet"/>
        <w:spacing w:after="20" w:line="240" w:lineRule="auto"/>
      </w:pPr>
      <w:r>
        <w:rPr>
          <w:sz w:val="18"/>
        </w:rPr>
        <w:t>Release notes identifying demonstrated, open, and planned capabilities.</w:t>
      </w:r>
    </w:p>
    <w:p>
      <w:pPr>
        <w:pStyle w:val="BodyText"/>
        <w:spacing w:after="60" w:line="240" w:lineRule="auto"/>
      </w:pPr>
      <w:r>
        <w:rPr>
          <w:sz w:val="18"/>
        </w:rPr>
        <w:t>Not included: complete source code, source-level analysis tools, unreleased board files, customer data, internal troubleshooting records, or duplicate legacy project archives.</w:t>
      </w:r>
    </w:p>
    <w:p>
      <w:pPr>
        <w:pStyle w:val="Heading1"/>
        <w:spacing w:before="140" w:after="60"/>
      </w:pPr>
      <w:r>
        <w:rPr>
          <w:sz w:val="32"/>
        </w:rPr>
        <w:t>10. Attribution and Document Control</w:t>
      </w:r>
    </w:p>
    <w:p>
      <w:pPr>
        <w:pStyle w:val="BodyText"/>
        <w:spacing w:after="60" w:line="240" w:lineRule="auto"/>
      </w:pPr>
      <w:r>
        <w:rPr>
          <w:sz w:val="18"/>
        </w:rPr>
        <w:t>The original Phase 2 mechanical and electrical prototype was produced by a four-person engineering team: Jonathan C. Hernandez, Brandon M. Klein, Colin S. Lock, and Cody J. Timmer. Jonathan C. Hernandez served as team lead. Subsequent dual-core firmware, timestamped acquisition, characterization tooling, and host-interface work described here were performed after the original project handoff and are presented under Herder Elektronische Systemen.</w:t>
      </w:r>
    </w:p>
    <w:p>
      <w:pPr>
        <w:pStyle w:val="BodyText"/>
        <w:spacing w:after="60" w:line="240" w:lineRule="auto"/>
      </w:pPr>
      <w:r>
        <w:rPr>
          <w:sz w:val="18"/>
        </w:rPr>
        <w:t>The PCB described in Section 6.1 is a new independent firm design. This report releases design evidence for customer review while retaining editable source and fabrication outputs as controlled engineering assets.</w:t>
      </w:r>
    </w:p>
    <w:tbl>
      <w:tblPr>
        <w:tblW w:type="dxa" w:w="9288"/>
        <w:jc w:val="center"/>
        <w:tblLayout w:type="fixed"/>
        <w:tblLook w:firstColumn="1" w:firstRow="1" w:lastColumn="0" w:lastRow="0" w:noHBand="0" w:noVBand="1" w:val="04A0"/>
      </w:tblPr>
      <w:tblGrid>
        <w:gridCol w:w="936"/>
        <w:gridCol w:w="1512"/>
        <w:gridCol w:w="1512"/>
        <w:gridCol w:w="5328"/>
      </w:tblGrid>
      <w:tr>
        <w:trPr>
          <w:cantSplit/>
        </w:trPr>
        <w:tc>
          <w:tcPr>
            <w:tcW w:type="dxa" w:w="936"/>
            <w:vAlign w:val="center"/>
            <w:tcMar>
              <w:top w:w="70" w:type="dxa"/>
              <w:start w:w="120" w:type="dxa"/>
              <w:bottom w:w="70" w:type="dxa"/>
              <w:end w:w="120" w:type="dxa"/>
            </w:tcMar>
            <w:shd w:fill="222222"/>
          </w:tcPr>
          <w:p>
            <w:pPr>
              <w:spacing w:after="0" w:before="0" w:line="240" w:lineRule="auto"/>
              <w:jc w:val="center"/>
            </w:pPr>
            <w:r>
              <w:rPr>
                <w:sz w:val="16"/>
              </w:rPr>
            </w:r>
            <w:r>
              <w:rPr>
                <w:rFonts w:ascii="Arial" w:hAnsi="Arial"/>
                <w:b/>
                <w:color w:val="FFFFFF"/>
                <w:sz w:val="16"/>
              </w:rPr>
              <w:t>Rev</w:t>
            </w:r>
          </w:p>
        </w:tc>
        <w:tc>
          <w:tcPr>
            <w:tcW w:type="dxa" w:w="1512"/>
            <w:vAlign w:val="center"/>
            <w:tcMar>
              <w:top w:w="70" w:type="dxa"/>
              <w:start w:w="120" w:type="dxa"/>
              <w:bottom w:w="70" w:type="dxa"/>
              <w:end w:w="120" w:type="dxa"/>
            </w:tcMar>
            <w:shd w:fill="222222"/>
          </w:tcPr>
          <w:p>
            <w:pPr>
              <w:spacing w:after="0" w:before="0" w:line="240" w:lineRule="auto"/>
              <w:jc w:val="center"/>
            </w:pPr>
            <w:r>
              <w:rPr>
                <w:sz w:val="16"/>
              </w:rPr>
            </w:r>
            <w:r>
              <w:rPr>
                <w:rFonts w:ascii="Arial" w:hAnsi="Arial"/>
                <w:b/>
                <w:color w:val="FFFFFF"/>
                <w:sz w:val="16"/>
              </w:rPr>
              <w:t>Date</w:t>
            </w:r>
          </w:p>
        </w:tc>
        <w:tc>
          <w:tcPr>
            <w:tcW w:type="dxa" w:w="1512"/>
            <w:vAlign w:val="center"/>
            <w:tcMar>
              <w:top w:w="70" w:type="dxa"/>
              <w:start w:w="120" w:type="dxa"/>
              <w:bottom w:w="70" w:type="dxa"/>
              <w:end w:w="120" w:type="dxa"/>
            </w:tcMar>
            <w:shd w:fill="222222"/>
          </w:tcPr>
          <w:p>
            <w:pPr>
              <w:spacing w:after="0" w:before="0" w:line="240" w:lineRule="auto"/>
              <w:jc w:val="center"/>
            </w:pPr>
            <w:r>
              <w:rPr>
                <w:sz w:val="16"/>
              </w:rPr>
            </w:r>
            <w:r>
              <w:rPr>
                <w:rFonts w:ascii="Arial" w:hAnsi="Arial"/>
                <w:b/>
                <w:color w:val="FFFFFF"/>
                <w:sz w:val="16"/>
              </w:rPr>
              <w:t>Author</w:t>
            </w:r>
          </w:p>
        </w:tc>
        <w:tc>
          <w:tcPr>
            <w:tcW w:type="dxa" w:w="5328"/>
            <w:vAlign w:val="center"/>
            <w:tcMar>
              <w:top w:w="70" w:type="dxa"/>
              <w:start w:w="120" w:type="dxa"/>
              <w:bottom w:w="70" w:type="dxa"/>
              <w:end w:w="120" w:type="dxa"/>
            </w:tcMar>
            <w:shd w:fill="222222"/>
          </w:tcPr>
          <w:p>
            <w:pPr>
              <w:spacing w:after="0" w:before="0" w:line="240" w:lineRule="auto"/>
              <w:jc w:val="center"/>
            </w:pPr>
            <w:r>
              <w:rPr>
                <w:sz w:val="16"/>
              </w:rPr>
            </w:r>
            <w:r>
              <w:rPr>
                <w:rFonts w:ascii="Arial" w:hAnsi="Arial"/>
                <w:b/>
                <w:color w:val="FFFFFF"/>
                <w:sz w:val="16"/>
              </w:rPr>
              <w:t>Description</w:t>
            </w:r>
          </w:p>
        </w:tc>
      </w:tr>
      <w:tr>
        <w:trPr>
          <w:cantSplit/>
        </w:trPr>
        <w:tc>
          <w:tcPr>
            <w:tcW w:type="dxa" w:w="936"/>
            <w:vAlign w:val="center"/>
            <w:tcMar>
              <w:top w:w="70" w:type="dxa"/>
              <w:start w:w="120" w:type="dxa"/>
              <w:bottom w:w="70" w:type="dxa"/>
              <w:end w:w="120" w:type="dxa"/>
            </w:tcMar>
            <w:shd w:fill="F3F4F6"/>
          </w:tcPr>
          <w:p>
            <w:pPr>
              <w:spacing w:after="0" w:before="0" w:line="240" w:lineRule="auto"/>
              <w:jc w:val="center"/>
            </w:pPr>
            <w:r>
              <w:rPr>
                <w:sz w:val="16"/>
              </w:rPr>
            </w:r>
            <w:r>
              <w:rPr>
                <w:rFonts w:ascii="Arial" w:hAnsi="Arial"/>
                <w:b w:val="0"/>
                <w:color w:val="222222"/>
                <w:sz w:val="16"/>
              </w:rPr>
              <w:t>1.1</w:t>
            </w:r>
          </w:p>
        </w:tc>
        <w:tc>
          <w:tcPr>
            <w:tcW w:type="dxa" w:w="1512"/>
            <w:vAlign w:val="center"/>
            <w:tcMar>
              <w:top w:w="70" w:type="dxa"/>
              <w:start w:w="120" w:type="dxa"/>
              <w:bottom w:w="70" w:type="dxa"/>
              <w:end w:w="120" w:type="dxa"/>
            </w:tcMar>
            <w:shd w:fill="F3F4F6"/>
          </w:tcPr>
          <w:p>
            <w:pPr>
              <w:spacing w:after="0" w:before="0" w:line="240" w:lineRule="auto"/>
              <w:jc w:val="center"/>
            </w:pPr>
            <w:r>
              <w:rPr>
                <w:sz w:val="16"/>
              </w:rPr>
            </w:r>
            <w:r>
              <w:rPr>
                <w:rFonts w:ascii="Arial" w:hAnsi="Arial"/>
                <w:b w:val="0"/>
                <w:color w:val="222222"/>
                <w:sz w:val="16"/>
              </w:rPr>
              <w:t>2026-08-02</w:t>
            </w:r>
          </w:p>
        </w:tc>
        <w:tc>
          <w:tcPr>
            <w:tcW w:type="dxa" w:w="1512"/>
            <w:vAlign w:val="center"/>
            <w:tcMar>
              <w:top w:w="70" w:type="dxa"/>
              <w:start w:w="120" w:type="dxa"/>
              <w:bottom w:w="70" w:type="dxa"/>
              <w:end w:w="120" w:type="dxa"/>
            </w:tcMar>
            <w:shd w:fill="F3F4F6"/>
          </w:tcPr>
          <w:p>
            <w:pPr>
              <w:spacing w:after="0" w:before="0" w:line="240" w:lineRule="auto"/>
              <w:jc w:val="center"/>
            </w:pPr>
            <w:r>
              <w:rPr>
                <w:sz w:val="16"/>
              </w:rPr>
            </w:r>
            <w:r>
              <w:rPr>
                <w:rFonts w:ascii="Arial" w:hAnsi="Arial"/>
                <w:b w:val="0"/>
                <w:color w:val="222222"/>
                <w:sz w:val="16"/>
              </w:rPr>
              <w:t>HES</w:t>
            </w:r>
          </w:p>
        </w:tc>
        <w:tc>
          <w:tcPr>
            <w:tcW w:type="dxa" w:w="5328"/>
            <w:vAlign w:val="center"/>
            <w:tcMar>
              <w:top w:w="70" w:type="dxa"/>
              <w:start w:w="120" w:type="dxa"/>
              <w:bottom w:w="70" w:type="dxa"/>
              <w:end w:w="120" w:type="dxa"/>
            </w:tcMar>
            <w:shd w:fill="F3F4F6"/>
          </w:tcPr>
          <w:p>
            <w:pPr>
              <w:spacing w:after="0" w:before="0" w:line="240" w:lineRule="auto"/>
              <w:jc w:val="left"/>
            </w:pPr>
            <w:r>
              <w:rPr>
                <w:sz w:val="16"/>
              </w:rPr>
            </w:r>
            <w:r>
              <w:rPr>
                <w:rFonts w:ascii="Arial" w:hAnsi="Arial"/>
                <w:b w:val="0"/>
                <w:color w:val="222222"/>
                <w:sz w:val="16"/>
              </w:rPr>
              <w:t>Added firm-designed interface PCB, solid-copper ground plane, schematic, 3D views, and public BOM summary.</w:t>
            </w:r>
          </w:p>
        </w:tc>
      </w:tr>
      <w:tr>
        <w:trPr>
          <w:cantSplit/>
        </w:trPr>
        <w:tc>
          <w:tcPr>
            <w:tcW w:type="dxa" w:w="936"/>
          </w:tcPr>
          <w:p>
            <w:pPr>
              <w:spacing w:before="0" w:after="0" w:line="240" w:lineRule="auto"/>
            </w:pPr>
            <w:r>
              <w:rPr>
                <w:sz w:val="16"/>
              </w:rPr>
              <w:t>1.2</w:t>
            </w:r>
          </w:p>
        </w:tc>
        <w:tc>
          <w:tcPr>
            <w:tcW w:type="dxa" w:w="1512"/>
          </w:tcPr>
          <w:p>
            <w:pPr>
              <w:spacing w:before="0" w:after="0" w:line="240" w:lineRule="auto"/>
            </w:pPr>
            <w:r>
              <w:rPr>
                <w:sz w:val="16"/>
              </w:rPr>
              <w:t>2026-08-02</w:t>
            </w:r>
          </w:p>
        </w:tc>
        <w:tc>
          <w:tcPr>
            <w:tcW w:type="dxa" w:w="1512"/>
          </w:tcPr>
          <w:p>
            <w:pPr>
              <w:spacing w:before="0" w:after="0" w:line="240" w:lineRule="auto"/>
            </w:pPr>
            <w:r>
              <w:rPr>
                <w:sz w:val="16"/>
              </w:rPr>
              <w:t>HES</w:t>
            </w:r>
          </w:p>
        </w:tc>
        <w:tc>
          <w:tcPr>
            <w:tcW w:type="dxa" w:w="5328"/>
          </w:tcPr>
          <w:p>
            <w:pPr>
              <w:spacing w:before="0" w:after="0" w:line="240" w:lineRule="auto"/>
            </w:pPr>
            <w:r>
              <w:rPr>
                <w:sz w:val="16"/>
              </w:rPr>
              <w:t>Featured page 1 of the finalized Encoder/STEP Interface PDF; removed the Altium BOM from the customer-facing report.</w:t>
            </w:r>
          </w:p>
        </w:tc>
      </w:tr>
      <w:tr>
        <w:trPr>
          <w:cantSplit/>
        </w:trPr>
        <w:tc>
          <w:tcPr>
            <w:tcW w:type="dxa" w:w="936"/>
          </w:tcPr>
          <w:p>
            <w:pPr>
              <w:spacing w:before="0" w:after="0"/>
            </w:pPr>
            <w:r>
              <w:rPr>
                <w:rFonts w:ascii="Arial" w:hAnsi="Arial"/>
                <w:sz w:val="16"/>
              </w:rPr>
              <w:t>1.5</w:t>
            </w:r>
          </w:p>
        </w:tc>
        <w:tc>
          <w:tcPr>
            <w:tcW w:type="dxa" w:w="1512"/>
          </w:tcPr>
          <w:p>
            <w:pPr>
              <w:spacing w:before="0" w:after="0"/>
            </w:pPr>
            <w:r>
              <w:rPr>
                <w:rFonts w:ascii="Arial" w:hAnsi="Arial"/>
                <w:sz w:val="16"/>
              </w:rPr>
              <w:t>2026-08-02</w:t>
            </w:r>
          </w:p>
        </w:tc>
        <w:tc>
          <w:tcPr>
            <w:tcW w:type="dxa" w:w="1512"/>
          </w:tcPr>
          <w:p>
            <w:pPr>
              <w:spacing w:before="0" w:after="0"/>
            </w:pPr>
            <w:r>
              <w:rPr>
                <w:rFonts w:ascii="Arial" w:hAnsi="Arial"/>
                <w:sz w:val="16"/>
              </w:rPr>
              <w:t>HES</w:t>
            </w:r>
          </w:p>
        </w:tc>
        <w:tc>
          <w:tcPr>
            <w:tcW w:type="dxa" w:w="5328"/>
          </w:tcPr>
          <w:p>
            <w:pPr>
              <w:spacing w:before="0" w:after="0"/>
            </w:pPr>
            <w:r>
              <w:rPr>
                <w:rFonts w:ascii="Arial" w:hAnsi="Arial"/>
                <w:sz w:val="16"/>
              </w:rPr>
              <w:t>Corrected final pagination and table margins; consolidated the closing material.</w:t>
            </w:r>
          </w:p>
        </w:tc>
      </w:tr>
      <w:tr>
        <w:tc>
          <w:tcPr>
            <w:tcW w:type="dxa" w:w="936"/>
            <w:vAlign w:val="center"/>
            <w:tcMar>
              <w:top w:w="90" w:type="dxa"/>
              <w:start w:w="110" w:type="dxa"/>
              <w:bottom w:w="90" w:type="dxa"/>
              <w:end w:w="110" w:type="dxa"/>
            </w:tcMar>
            <w:shd w:fill="F3F4F6"/>
          </w:tcPr>
          <w:p>
            <w:pPr>
              <w:spacing w:after="0"/>
              <w:jc w:val="center"/>
            </w:pPr>
            <w:r/>
            <w:r>
              <w:rPr>
                <w:rFonts w:ascii="Arial" w:hAnsi="Arial"/>
                <w:b w:val="0"/>
                <w:color w:val="222222"/>
                <w:sz w:val="16"/>
              </w:rPr>
              <w:t>1.6</w:t>
            </w:r>
          </w:p>
        </w:tc>
        <w:tc>
          <w:tcPr>
            <w:tcW w:type="dxa" w:w="1512"/>
            <w:vAlign w:val="center"/>
            <w:tcMar>
              <w:top w:w="90" w:type="dxa"/>
              <w:start w:w="110" w:type="dxa"/>
              <w:bottom w:w="90" w:type="dxa"/>
              <w:end w:w="110" w:type="dxa"/>
            </w:tcMar>
            <w:shd w:fill="F3F4F6"/>
          </w:tcPr>
          <w:p>
            <w:pPr>
              <w:spacing w:after="0"/>
              <w:jc w:val="center"/>
            </w:pPr>
            <w:r/>
            <w:r>
              <w:rPr>
                <w:rFonts w:ascii="Arial" w:hAnsi="Arial"/>
                <w:b w:val="0"/>
                <w:color w:val="222222"/>
                <w:sz w:val="16"/>
              </w:rPr>
              <w:t>2026-08-03</w:t>
            </w:r>
          </w:p>
        </w:tc>
        <w:tc>
          <w:tcPr>
            <w:tcW w:type="dxa" w:w="1512"/>
            <w:vAlign w:val="center"/>
            <w:tcMar>
              <w:top w:w="90" w:type="dxa"/>
              <w:start w:w="110" w:type="dxa"/>
              <w:bottom w:w="90" w:type="dxa"/>
              <w:end w:w="110" w:type="dxa"/>
            </w:tcMar>
            <w:shd w:fill="F3F4F6"/>
          </w:tcPr>
          <w:p>
            <w:pPr>
              <w:spacing w:after="0"/>
              <w:jc w:val="center"/>
            </w:pPr>
            <w:r/>
            <w:r>
              <w:rPr>
                <w:rFonts w:ascii="Arial" w:hAnsi="Arial"/>
                <w:b w:val="0"/>
                <w:color w:val="222222"/>
                <w:sz w:val="16"/>
              </w:rPr>
              <w:t>HES</w:t>
            </w:r>
          </w:p>
        </w:tc>
        <w:tc>
          <w:tcPr>
            <w:tcW w:type="dxa" w:w="5328"/>
            <w:vAlign w:val="center"/>
            <w:tcMar>
              <w:top w:w="90" w:type="dxa"/>
              <w:start w:w="110" w:type="dxa"/>
              <w:bottom w:w="90" w:type="dxa"/>
              <w:end w:w="110" w:type="dxa"/>
            </w:tcMar>
            <w:shd w:fill="F3F4F6"/>
          </w:tcPr>
          <w:p>
            <w:pPr>
              <w:spacing w:after="0"/>
              <w:jc w:val="left"/>
            </w:pPr>
            <w:r/>
            <w:r>
              <w:rPr>
                <w:rFonts w:ascii="Arial" w:hAnsi="Arial"/>
                <w:b w:val="0"/>
                <w:color w:val="222222"/>
                <w:sz w:val="16"/>
              </w:rPr>
              <w:t>Added configuration-specific low-speed envelope and corrected rotation-rate claims using raw encoder-event review.</w:t>
            </w:r>
          </w:p>
        </w:tc>
      </w:tr>
    </w:tbl>
    <w:tbl>
      <w:tblPr>
        <w:tblW w:type="dxa" w:w="9288"/>
        <w:jc w:val="center"/>
        <w:tblLayout w:type="fixed"/>
        <w:tblLook w:firstColumn="1" w:firstRow="1" w:lastColumn="0" w:lastRow="0" w:noHBand="0" w:noVBand="1" w:val="04A0"/>
      </w:tblPr>
      <w:tblGrid>
        <w:gridCol w:w="9288"/>
      </w:tblGrid>
      <w:tr>
        <w:trPr>
          <w:cantSplit/>
        </w:trPr>
        <w:tc>
          <w:tcPr>
            <w:tcW w:type="dxa" w:w="9288"/>
            <w:shd w:fill="FCE8EC"/>
            <w:tcMar>
              <w:top w:w="70" w:type="dxa"/>
              <w:start w:w="200" w:type="dxa"/>
              <w:bottom w:w="70" w:type="dxa"/>
              <w:end w:w="200" w:type="dxa"/>
            </w:tcMar>
          </w:tcPr>
          <w:p>
            <w:pPr>
              <w:spacing w:after="20" w:before="0" w:line="240" w:lineRule="auto"/>
            </w:pPr>
            <w:r>
              <w:rPr>
                <w:sz w:val="17"/>
              </w:rPr>
            </w:r>
            <w:r>
              <w:rPr>
                <w:rFonts w:ascii="Arial" w:hAnsi="Arial"/>
                <w:b/>
                <w:color w:val="C8102E"/>
                <w:sz w:val="17"/>
              </w:rPr>
              <w:t>RELEASE GATE</w:t>
            </w:r>
          </w:p>
          <w:p>
            <w:pPr>
              <w:spacing w:after="0" w:before="0" w:line="240" w:lineRule="auto"/>
            </w:pPr>
            <w:r>
              <w:rPr>
                <w:rFonts w:ascii="Arial" w:hAnsi="Arial"/>
                <w:color w:val="222222"/>
                <w:sz w:val="17"/>
              </w:rPr>
              <w:t>Before publication, verify all media permissions, remove embedded metadata, confirm customer/agency attribution, and complete final technical and legal review. Fabrication files remain controlled pending prototype verification.</w:t>
            </w:r>
          </w:p>
        </w:tc>
      </w:tr>
    </w:tbl>
    <w:p>
      <w:pPr>
        <w:spacing w:after="0"/>
      </w:pPr>
    </w:p>
    <w:sectPr w:rsidR="00FC693F" w:rsidRPr="0006063C" w:rsidSect="00034616">
      <w:headerReference w:type="default" r:id="rId9"/>
      <w:footerReference w:type="default" r:id="rId10"/>
      <w:pgSz w:w="12240" w:h="15840"/>
      <w:pgMar w:top="936"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55555"/>
        <w:sz w:val="15"/>
      </w:rPr>
      <w:t xml:space="preserve">Customer-facing summary • Proprietary firmware and manufacturing package excluded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7056"/>
      <w:gridCol w:w="3024"/>
    </w:tblGrid>
    <w:tr>
      <w:tc>
        <w:tcPr>
          <w:tcW w:type="dxa" w:w="5040"/>
          <w:vAlign w:val="center"/>
          <w:tcMar>
            <w:top w:w="100" w:type="dxa"/>
            <w:start w:w="120" w:type="dxa"/>
            <w:bottom w:w="100" w:type="dxa"/>
            <w:end w:w="120" w:type="dxa"/>
          </w:tcMar>
          <w:tcBorders>
            <w:bottom w:val="single" w:sz="8" w:color="C8102E"/>
          </w:tcBorders>
        </w:tcPr>
        <w:p>
          <w:pPr>
            <w:spacing w:after="0"/>
            <w:jc w:val="left"/>
          </w:pPr>
          <w:r/>
          <w:r>
            <w:rPr>
              <w:rFonts w:ascii="Arial" w:hAnsi="Arial"/>
              <w:b/>
              <w:color w:val="C8102E"/>
              <w:sz w:val="16"/>
            </w:rPr>
            <w:t>HERDER ELEKTRONISCHE SYSTEMEN</w:t>
          </w:r>
        </w:p>
      </w:tc>
      <w:tc>
        <w:tcPr>
          <w:tcW w:type="dxa" w:w="5040"/>
          <w:vAlign w:val="center"/>
          <w:tcMar>
            <w:top w:w="100" w:type="dxa"/>
            <w:start w:w="120" w:type="dxa"/>
            <w:bottom w:w="100" w:type="dxa"/>
            <w:end w:w="120" w:type="dxa"/>
          </w:tcMar>
          <w:tcBorders>
            <w:bottom w:val="single" w:sz="8" w:color="C8102E"/>
          </w:tcBorders>
        </w:tcPr>
        <w:p>
          <w:pPr>
            <w:spacing w:after="0"/>
            <w:jc w:val="right"/>
          </w:pPr>
          <w:r/>
          <w:r>
            <w:rPr>
              <w:rFonts w:ascii="Arial" w:hAnsi="Arial"/>
              <w:b/>
              <w:color w:val="555555"/>
              <w:sz w:val="16"/>
            </w:rPr>
            <w:t>ENGINEERING REPORT  |  REV 1.6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C8102E"/>
      <w:sz w:val="36"/>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rial" w:hAnsi="Arial"/>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C81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FFFFFF"/>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jp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&amp; Validation Report — Dual-Axis Optical Motion Testbed</dc:title>
  <dc:subject>Customer-facing engineering report</dc:subject>
  <dc:creator>Herder Elektronische Systemen</dc:creator>
  <cp:keywords>motion testbed, embedded systems, telemetry, validation, optical instrumentation</cp:keywords>
  <dc:description>Customer-facing document; institutional identifiers removed.</dc:description>
  <cp:lastModifiedBy/>
  <cp:revision>1</cp:revision>
  <dcterms:created xsi:type="dcterms:W3CDTF">2013-12-23T23:15:00Z</dcterms:created>
  <dcterms:modified xsi:type="dcterms:W3CDTF">2013-12-23T23:15:00Z</dcterms:modified>
  <cp:category/>
</cp:coreProperties>
</file>