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80"/>
      </w:tblGrid>
      <w:tr>
        <w:tc>
          <w:tcPr>
            <w:tcW w:type="dxa" w:w="10080"/>
            <w:shd w:fill="C8102E"/>
            <w:tcMar>
              <w:top w:w="600" w:type="dxa"/>
              <w:start w:w="420" w:type="dxa"/>
              <w:bottom w:w="600" w:type="dxa"/>
              <w:end w:w="420" w:type="dxa"/>
            </w:tcMar>
          </w:tcPr>
          <w:p>
            <w:pPr>
              <w:spacing w:after="360"/>
            </w:pPr>
            <w:r/>
            <w:r>
              <w:rPr>
                <w:rFonts w:ascii="Arial" w:hAnsi="Arial"/>
                <w:b/>
                <w:color w:val="FFFFFF"/>
                <w:sz w:val="54"/>
              </w:rPr>
              <w:t>SOFTWARE, FIRMWARE &amp;</w:t>
              <w:br/>
              <w:t>CHARACTERIZATION REPORT</w:t>
            </w:r>
          </w:p>
          <w:p>
            <w:pPr>
              <w:spacing w:after="360"/>
            </w:pPr>
            <w:r>
              <w:rPr>
                <w:rFonts w:ascii="Arial" w:hAnsi="Arial"/>
                <w:b/>
                <w:color w:val="FFFFFF"/>
                <w:sz w:val="32"/>
              </w:rPr>
              <w:t>Dual-Axis Optical Motion Testbed</w:t>
            </w:r>
          </w:p>
          <w:p>
            <w:r>
              <w:rPr>
                <w:rFonts w:ascii="Arial" w:hAnsi="Arial"/>
                <w:color w:val="FFFFFF"/>
                <w:sz w:val="20"/>
              </w:rPr>
              <w:t>Companion to the Functional Requirements &amp; Validation Report</w:t>
              <w:br/>
              <w:t>Revision 1.0 • 3 August 2026</w:t>
            </w:r>
          </w:p>
        </w:tc>
      </w:tr>
    </w:tbl>
    <w:p/>
    <w:tbl>
      <w:tblPr>
        <w:tblW w:type="auto" w:w="0"/>
        <w:jc w:val="center"/>
        <w:tblLayout w:type="fixed"/>
        <w:tblLook w:firstColumn="1" w:firstRow="1" w:lastColumn="0" w:lastRow="0" w:noHBand="0" w:noVBand="1" w:val="04A0"/>
      </w:tblPr>
      <w:tblGrid>
        <w:gridCol w:w="2592"/>
        <w:gridCol w:w="7200"/>
      </w:tblGrid>
      <w:tr>
        <w:tc>
          <w:tcPr>
            <w:tcW w:type="dxa" w:w="5040"/>
            <w:vAlign w:val="center"/>
            <w:tcMar>
              <w:top w:w="95" w:type="dxa"/>
              <w:start w:w="110" w:type="dxa"/>
              <w:bottom w:w="95" w:type="dxa"/>
              <w:end w:w="110" w:type="dxa"/>
            </w:tcMar>
            <w:shd w:fill="222222"/>
          </w:tcPr>
          <w:p>
            <w:pPr>
              <w:spacing w:after="0"/>
              <w:jc w:val="left"/>
            </w:pPr>
            <w:r/>
            <w:r>
              <w:rPr>
                <w:rFonts w:ascii="Arial" w:hAnsi="Arial"/>
                <w:b/>
                <w:color w:val="FFFFFF"/>
                <w:sz w:val="18"/>
              </w:rPr>
              <w:t>Prepared by</w:t>
            </w:r>
          </w:p>
        </w:tc>
        <w:tc>
          <w:tcPr>
            <w:tcW w:type="dxa" w:w="5040"/>
            <w:vAlign w:val="center"/>
            <w:tcMar>
              <w:top w:w="95" w:type="dxa"/>
              <w:start w:w="110" w:type="dxa"/>
              <w:bottom w:w="95" w:type="dxa"/>
              <w:end w:w="110" w:type="dxa"/>
            </w:tcMar>
            <w:shd w:fill="F3F4F6"/>
          </w:tcPr>
          <w:p>
            <w:pPr>
              <w:spacing w:after="0"/>
              <w:jc w:val="left"/>
            </w:pPr>
            <w:r/>
            <w:r>
              <w:rPr>
                <w:rFonts w:ascii="Arial" w:hAnsi="Arial"/>
                <w:b w:val="0"/>
                <w:color w:val="222222"/>
                <w:sz w:val="18"/>
              </w:rPr>
              <w:t>Herder Elektronische Systemen</w:t>
            </w:r>
          </w:p>
        </w:tc>
      </w:tr>
      <w:tr>
        <w:tc>
          <w:tcPr>
            <w:tcW w:type="dxa" w:w="5040"/>
            <w:vAlign w:val="center"/>
            <w:tcMar>
              <w:top w:w="95" w:type="dxa"/>
              <w:start w:w="110" w:type="dxa"/>
              <w:bottom w:w="95" w:type="dxa"/>
              <w:end w:w="110" w:type="dxa"/>
            </w:tcMar>
            <w:shd w:fill="222222"/>
          </w:tcPr>
          <w:p>
            <w:pPr>
              <w:spacing w:after="0"/>
              <w:jc w:val="left"/>
            </w:pPr>
            <w:r/>
            <w:r>
              <w:rPr>
                <w:rFonts w:ascii="Arial" w:hAnsi="Arial"/>
                <w:b/>
                <w:color w:val="FFFFFF"/>
                <w:sz w:val="18"/>
              </w:rPr>
              <w:t>System basis</w:t>
            </w:r>
          </w:p>
        </w:tc>
        <w:tc>
          <w:tcPr>
            <w:tcW w:type="dxa" w:w="5040"/>
            <w:vAlign w:val="center"/>
            <w:tcMar>
              <w:top w:w="95" w:type="dxa"/>
              <w:start w:w="110" w:type="dxa"/>
              <w:bottom w:w="95" w:type="dxa"/>
              <w:end w:w="110" w:type="dxa"/>
            </w:tcMar>
            <w:shd w:fill="F3F4F6"/>
          </w:tcPr>
          <w:p>
            <w:pPr>
              <w:spacing w:after="0"/>
              <w:jc w:val="left"/>
            </w:pPr>
            <w:r>
              <w:t>Inherited dual-core motion platform extended after original project handoff</w:t>
            </w:r>
            <w:r>
              <w:rPr>
                <w:rFonts w:ascii="Arial" w:hAnsi="Arial"/>
                <w:b w:val="0"/>
                <w:color w:val="222222"/>
                <w:sz w:val="18"/>
              </w:rPr>
            </w:r>
          </w:p>
        </w:tc>
      </w:tr>
      <w:tr>
        <w:tc>
          <w:tcPr>
            <w:tcW w:type="dxa" w:w="5040"/>
            <w:vAlign w:val="center"/>
            <w:tcMar>
              <w:top w:w="95" w:type="dxa"/>
              <w:start w:w="110" w:type="dxa"/>
              <w:bottom w:w="95" w:type="dxa"/>
              <w:end w:w="110" w:type="dxa"/>
            </w:tcMar>
            <w:shd w:fill="222222"/>
          </w:tcPr>
          <w:p>
            <w:pPr>
              <w:spacing w:after="0"/>
              <w:jc w:val="left"/>
            </w:pPr>
            <w:r/>
            <w:r>
              <w:rPr>
                <w:rFonts w:ascii="Arial" w:hAnsi="Arial"/>
                <w:b/>
                <w:color w:val="FFFFFF"/>
                <w:sz w:val="18"/>
              </w:rPr>
              <w:t>Document purpose</w:t>
            </w:r>
          </w:p>
        </w:tc>
        <w:tc>
          <w:tcPr>
            <w:tcW w:type="dxa" w:w="5040"/>
            <w:vAlign w:val="center"/>
            <w:tcMar>
              <w:top w:w="95" w:type="dxa"/>
              <w:start w:w="110" w:type="dxa"/>
              <w:bottom w:w="95" w:type="dxa"/>
              <w:end w:w="110" w:type="dxa"/>
            </w:tcMar>
            <w:shd w:fill="F3F4F6"/>
          </w:tcPr>
          <w:p>
            <w:pPr>
              <w:spacing w:after="0"/>
              <w:jc w:val="left"/>
            </w:pPr>
            <w:r/>
            <w:r>
              <w:rPr>
                <w:rFonts w:ascii="Arial" w:hAnsi="Arial"/>
                <w:b w:val="0"/>
                <w:color w:val="222222"/>
                <w:sz w:val="18"/>
              </w:rPr>
              <w:t>Describe target control, telemetry, host software, test automation, and validated characterization outputs</w:t>
            </w:r>
          </w:p>
        </w:tc>
      </w:tr>
      <w:tr>
        <w:tc>
          <w:tcPr>
            <w:tcW w:type="dxa" w:w="5040"/>
            <w:vAlign w:val="center"/>
            <w:tcMar>
              <w:top w:w="95" w:type="dxa"/>
              <w:start w:w="110" w:type="dxa"/>
              <w:bottom w:w="95" w:type="dxa"/>
              <w:end w:w="110" w:type="dxa"/>
            </w:tcMar>
            <w:shd w:fill="222222"/>
          </w:tcPr>
          <w:p>
            <w:pPr>
              <w:spacing w:after="0"/>
              <w:jc w:val="left"/>
            </w:pPr>
            <w:r/>
            <w:r>
              <w:rPr>
                <w:rFonts w:ascii="Arial" w:hAnsi="Arial"/>
                <w:b/>
                <w:color w:val="FFFFFF"/>
                <w:sz w:val="18"/>
              </w:rPr>
              <w:t>Distribution</w:t>
            </w:r>
          </w:p>
        </w:tc>
        <w:tc>
          <w:tcPr>
            <w:tcW w:type="dxa" w:w="5040"/>
            <w:vAlign w:val="center"/>
            <w:tcMar>
              <w:top w:w="95" w:type="dxa"/>
              <w:start w:w="110" w:type="dxa"/>
              <w:bottom w:w="95" w:type="dxa"/>
              <w:end w:w="110" w:type="dxa"/>
            </w:tcMar>
            <w:shd w:fill="F3F4F6"/>
          </w:tcPr>
          <w:p>
            <w:pPr>
              <w:spacing w:after="0"/>
              <w:jc w:val="left"/>
            </w:pPr>
            <w:r/>
            <w:r>
              <w:rPr>
                <w:rFonts w:ascii="Arial" w:hAnsi="Arial"/>
                <w:b w:val="0"/>
                <w:color w:val="222222"/>
                <w:sz w:val="18"/>
              </w:rPr>
              <w:t>Customer-facing; source code, exact protocol, tuning constants, and internal debug history excluded</w:t>
            </w:r>
          </w:p>
        </w:tc>
      </w:tr>
    </w:tbl>
    <w:p/>
    <w:tbl>
      <w:tblPr>
        <w:tblW w:type="auto" w:w="0"/>
        <w:jc w:val="center"/>
        <w:tblLayout w:type="fixed"/>
        <w:tblLook w:firstColumn="1" w:firstRow="1" w:lastColumn="0" w:lastRow="0" w:noHBand="0" w:noVBand="1" w:val="04A0"/>
      </w:tblPr>
      <w:tblGrid>
        <w:gridCol w:w="9576"/>
      </w:tblGrid>
      <w:tr>
        <w:tc>
          <w:tcPr>
            <w:tcW w:type="dxa" w:w="10080"/>
            <w:shd w:fill="F3F4F6"/>
            <w:tcMar>
              <w:top w:w="170" w:type="dxa"/>
              <w:start w:w="190" w:type="dxa"/>
              <w:bottom w:w="170" w:type="dxa"/>
              <w:end w:w="190" w:type="dxa"/>
            </w:tcMar>
          </w:tcPr>
          <w:p>
            <w:pPr>
              <w:spacing w:after="80"/>
            </w:pPr>
            <w:r/>
            <w:r>
              <w:rPr>
                <w:rFonts w:ascii="Arial" w:hAnsi="Arial"/>
                <w:b/>
                <w:color w:val="C8102E"/>
                <w:sz w:val="18"/>
              </w:rPr>
              <w:t>DOCUMENT RELATIONSHIP</w:t>
            </w:r>
          </w:p>
          <w:p>
            <w:pPr>
              <w:spacing w:after="0"/>
            </w:pPr>
            <w:r>
              <w:rPr>
                <w:rFonts w:ascii="Arial" w:hAnsi="Arial"/>
                <w:color w:val="222222"/>
                <w:sz w:val="19"/>
              </w:rPr>
              <w:t>The hardware FRD documents the mechanical platform, electrical interface, PCB, and physical verification. This companion report documents the post-handoff embedded, telemetry, GUI, logging, and characterization layer.</w:t>
            </w:r>
          </w:p>
        </w:tc>
      </w:tr>
    </w:tbl>
    <w:p>
      <w:pPr>
        <w:spacing w:after="0"/>
      </w:pPr>
    </w:p>
    <w:p>
      <w:r>
        <w:br w:type="page"/>
      </w:r>
    </w:p>
    <w:p>
      <w:pPr>
        <w:pStyle w:val="Heading1"/>
      </w:pPr>
      <w:r>
        <w:t>1. Executive Summary</w:t>
      </w:r>
    </w:p>
    <w:p>
      <w:pPr>
        <w:pStyle w:val="BodyText"/>
      </w:pPr>
      <w:r>
        <w:t>The inherited SDC2 motion platform was extended into an operator-facing characterization system. The target-side implementation owns time-critical motion generation, encoder acquisition, telemetry production, and watchdog behavior. The host-side application owns operator configuration, live plots, file creation, metadata capture, automated postprocessing, and report-oriented analysis.</w:t>
      </w:r>
    </w:p>
    <w:p>
      <w:pPr>
        <w:pStyle w:val="BodyText"/>
      </w:pPr>
      <w:r>
        <w:t>The resulting workflow supports long-duration constant-speed tracking, static position-hold measurement, step-response testing, and closed-loop sine-response characterization. The system records timestamped command and encoder data, validates raw output before postprocessing, and retains evidence products suitable for engineering review.</w:t>
      </w:r>
    </w:p>
    <w:tbl>
      <w:tblPr>
        <w:tblW w:type="auto" w:w="0"/>
        <w:jc w:val="center"/>
        <w:tblLayout w:type="fixed"/>
        <w:tblLook w:firstColumn="1" w:firstRow="1" w:lastColumn="0" w:lastRow="0" w:noHBand="0" w:noVBand="1" w:val="04A0"/>
      </w:tblPr>
      <w:tblGrid>
        <w:gridCol w:w="9576"/>
      </w:tblGrid>
      <w:tr>
        <w:tc>
          <w:tcPr>
            <w:tcW w:type="dxa" w:w="10080"/>
            <w:shd w:fill="FCE8EC"/>
            <w:tcMar>
              <w:top w:w="170" w:type="dxa"/>
              <w:start w:w="190" w:type="dxa"/>
              <w:bottom w:w="170" w:type="dxa"/>
              <w:end w:w="190" w:type="dxa"/>
            </w:tcMar>
          </w:tcPr>
          <w:p>
            <w:pPr>
              <w:spacing w:after="80"/>
            </w:pPr>
            <w:r/>
            <w:r>
              <w:rPr>
                <w:rFonts w:ascii="Arial" w:hAnsi="Arial"/>
                <w:b/>
                <w:color w:val="C8102E"/>
                <w:sz w:val="18"/>
              </w:rPr>
              <w:t>DEMONSTRATED OUTCOME</w:t>
            </w:r>
          </w:p>
          <w:p>
            <w:pPr>
              <w:spacing w:after="0"/>
            </w:pPr>
            <w:r>
              <w:rPr>
                <w:rFonts w:ascii="Arial" w:hAnsi="Arial"/>
                <w:color w:val="222222"/>
                <w:sz w:val="19"/>
              </w:rPr>
              <w:t>A physical motion platform was converted into a repeatable test instrument with deterministic target execution, dual-core health visibility, timestamped acquisition, live telemetry, structured test families, and automated analysis outputs.</w:t>
            </w:r>
          </w:p>
        </w:tc>
      </w:tr>
    </w:tbl>
    <w:p>
      <w:pPr>
        <w:spacing w:after="0"/>
      </w:pPr>
    </w:p>
    <w:p>
      <w:pPr>
        <w:pStyle w:val="Heading1"/>
      </w:pPr>
      <w:r>
        <w:t>2. Scope and Public System Boundary</w:t>
      </w:r>
    </w:p>
    <w:p>
      <w:pPr>
        <w:pStyle w:val="Heading2"/>
      </w:pPr>
      <w:r>
        <w:t>2.1 Included capabilities</w:t>
      </w:r>
    </w:p>
    <w:p>
      <w:pPr>
        <w:pStyle w:val="ListBullet"/>
      </w:pPr>
      <w:r>
        <w:t>Dual-core embedded target with separated motion and support responsibilities.</w:t>
      </w:r>
    </w:p>
    <w:p>
      <w:pPr>
        <w:pStyle w:val="ListBullet"/>
      </w:pPr>
      <w:r>
        <w:t>Commanded motion, encoder feedback, timestamps, and target-status telemetry.</w:t>
      </w:r>
    </w:p>
    <w:p>
      <w:pPr>
        <w:pStyle w:val="ListBullet"/>
      </w:pPr>
      <w:r>
        <w:t>Host-side GUI for connection, configuration, test launch, live monitoring, and file access.</w:t>
      </w:r>
    </w:p>
    <w:p>
      <w:pPr>
        <w:pStyle w:val="ListBullet"/>
      </w:pPr>
      <w:r>
        <w:t>Serial logger with header/data validation, metadata retention, completion detection, and partial-run warnings.</w:t>
      </w:r>
    </w:p>
    <w:p>
      <w:pPr>
        <w:pStyle w:val="ListBullet"/>
      </w:pPr>
      <w:r>
        <w:t>Automated postprocessing for long-duration tracking, Allan deviation, static hold, step response, and closed-loop frequency response.</w:t>
      </w:r>
    </w:p>
    <w:p>
      <w:pPr>
        <w:pStyle w:val="ListBullet"/>
      </w:pPr>
      <w:r>
        <w:t>Configuration-specific speed-envelope comparison using consistent raw encoder-event analysis.</w:t>
      </w:r>
    </w:p>
    <w:p>
      <w:pPr>
        <w:pStyle w:val="Heading2"/>
      </w:pPr>
      <w:r>
        <w:t>2.2 Excluded implementation details</w:t>
      </w:r>
    </w:p>
    <w:p>
      <w:pPr>
        <w:pStyle w:val="ListBullet"/>
      </w:pPr>
      <w:r>
        <w:t>Firmware source, interrupt scheduling, state-machine code, and exact timing implementation.</w:t>
      </w:r>
    </w:p>
    <w:p>
      <w:pPr>
        <w:pStyle w:val="ListBullet"/>
      </w:pPr>
      <w:r>
        <w:t>Complete serial command grammar, message schema, and recovery protocol.</w:t>
      </w:r>
    </w:p>
    <w:p>
      <w:pPr>
        <w:pStyle w:val="ListBullet"/>
      </w:pPr>
      <w:r>
        <w:t>Tuning constants, driver configuration tables, and unreleased calibration values.</w:t>
      </w:r>
    </w:p>
    <w:p>
      <w:pPr>
        <w:pStyle w:val="ListBullet"/>
      </w:pPr>
      <w:r>
        <w:t>Full Python and MATLAB source, development patches, and internal defect history.</w:t>
      </w:r>
    </w:p>
    <w:p>
      <w:pPr>
        <w:pStyle w:val="ListBullet"/>
      </w:pPr>
      <w:r>
        <w:t>Customer-specific paths, identifiers, raw logs, and editable build packages.</w:t>
      </w:r>
    </w:p>
    <w:p>
      <w:pPr>
        <w:pStyle w:val="Heading1"/>
      </w:pPr>
      <w:r>
        <w:t>3. Host–Target Architecture</w:t>
      </w:r>
    </w:p>
    <w:tbl>
      <w:tblPr>
        <w:tblW w:type="auto" w:w="0"/>
        <w:jc w:val="center"/>
        <w:tblLayout w:type="fixed"/>
        <w:tblLook w:firstColumn="1" w:firstRow="1" w:lastColumn="0" w:lastRow="0" w:noHBand="0" w:noVBand="1" w:val="04A0"/>
      </w:tblPr>
      <w:tblGrid>
        <w:gridCol w:w="2880"/>
        <w:gridCol w:w="3456"/>
        <w:gridCol w:w="2880"/>
      </w:tblGrid>
      <w:tr>
        <w:tc>
          <w:tcPr>
            <w:tcW w:type="dxa" w:w="3360"/>
            <w:vAlign w:val="center"/>
            <w:tcMar>
              <w:top w:w="95" w:type="dxa"/>
              <w:start w:w="110" w:type="dxa"/>
              <w:bottom w:w="95" w:type="dxa"/>
              <w:end w:w="110" w:type="dxa"/>
            </w:tcMar>
            <w:shd w:fill="C8102E"/>
          </w:tcPr>
          <w:p>
            <w:pPr>
              <w:spacing w:after="0"/>
              <w:jc w:val="center"/>
            </w:pPr>
            <w:r/>
            <w:r>
              <w:rPr>
                <w:rFonts w:ascii="Arial" w:hAnsi="Arial"/>
                <w:b/>
                <w:color w:val="FFFFFF"/>
                <w:sz w:val="18"/>
              </w:rPr>
              <w:t>TARGET / REAL TIME</w:t>
            </w:r>
          </w:p>
        </w:tc>
        <w:tc>
          <w:tcPr>
            <w:tcW w:type="dxa" w:w="3360"/>
            <w:vAlign w:val="center"/>
            <w:tcMar>
              <w:top w:w="95" w:type="dxa"/>
              <w:start w:w="110" w:type="dxa"/>
              <w:bottom w:w="95" w:type="dxa"/>
              <w:end w:w="110" w:type="dxa"/>
            </w:tcMar>
            <w:shd w:fill="C8102E"/>
          </w:tcPr>
          <w:p>
            <w:pPr>
              <w:spacing w:after="0"/>
              <w:jc w:val="center"/>
            </w:pPr>
            <w:r/>
            <w:r>
              <w:rPr>
                <w:rFonts w:ascii="Arial" w:hAnsi="Arial"/>
                <w:b/>
                <w:color w:val="FFFFFF"/>
                <w:sz w:val="18"/>
              </w:rPr>
              <w:t>TELEMETRY LINK</w:t>
            </w:r>
          </w:p>
        </w:tc>
        <w:tc>
          <w:tcPr>
            <w:tcW w:type="dxa" w:w="3360"/>
            <w:vAlign w:val="center"/>
            <w:tcMar>
              <w:top w:w="95" w:type="dxa"/>
              <w:start w:w="110" w:type="dxa"/>
              <w:bottom w:w="95" w:type="dxa"/>
              <w:end w:w="110" w:type="dxa"/>
            </w:tcMar>
            <w:shd w:fill="C8102E"/>
          </w:tcPr>
          <w:p>
            <w:pPr>
              <w:spacing w:after="0"/>
              <w:jc w:val="center"/>
            </w:pPr>
            <w:r/>
            <w:r>
              <w:rPr>
                <w:rFonts w:ascii="Arial" w:hAnsi="Arial"/>
                <w:b/>
                <w:color w:val="FFFFFF"/>
                <w:sz w:val="18"/>
              </w:rPr>
              <w:t>HOST / OPERATOR</w:t>
            </w:r>
          </w:p>
        </w:tc>
      </w:tr>
      <w:tr>
        <w:tc>
          <w:tcPr>
            <w:tcW w:type="dxa" w:w="3360"/>
            <w:vAlign w:val="center"/>
            <w:tcMar>
              <w:top w:w="95" w:type="dxa"/>
              <w:start w:w="110" w:type="dxa"/>
              <w:bottom w:w="95" w:type="dxa"/>
              <w:end w:w="110" w:type="dxa"/>
            </w:tcMar>
            <w:shd w:fill="F3F4F6"/>
          </w:tcPr>
          <w:p>
            <w:pPr>
              <w:spacing w:after="0"/>
              <w:jc w:val="center"/>
            </w:pPr>
            <w:r/>
            <w:r>
              <w:rPr>
                <w:rFonts w:ascii="Arial" w:hAnsi="Arial"/>
                <w:b w:val="0"/>
                <w:color w:val="222222"/>
                <w:sz w:val="18"/>
              </w:rPr>
              <w:t>Motion timing</w:t>
              <w:br/>
              <w:t>Encoder acquisition</w:t>
              <w:br/>
              <w:t>Safety timeout</w:t>
              <w:br/>
              <w:t>M4 health/status</w:t>
            </w:r>
          </w:p>
        </w:tc>
        <w:tc>
          <w:tcPr>
            <w:tcW w:type="dxa" w:w="3360"/>
            <w:vAlign w:val="center"/>
            <w:tcMar>
              <w:top w:w="95" w:type="dxa"/>
              <w:start w:w="110" w:type="dxa"/>
              <w:bottom w:w="95" w:type="dxa"/>
              <w:end w:w="110" w:type="dxa"/>
            </w:tcMar>
            <w:shd w:fill="F3F4F6"/>
          </w:tcPr>
          <w:p>
            <w:pPr>
              <w:spacing w:after="0"/>
              <w:jc w:val="center"/>
            </w:pPr>
            <w:r/>
            <w:r>
              <w:rPr>
                <w:rFonts w:ascii="Arial" w:hAnsi="Arial"/>
                <w:b w:val="0"/>
                <w:color w:val="222222"/>
                <w:sz w:val="18"/>
              </w:rPr>
              <w:t>Timestamped command, position, rate, status, and test markers</w:t>
            </w:r>
          </w:p>
        </w:tc>
        <w:tc>
          <w:tcPr>
            <w:tcW w:type="dxa" w:w="3360"/>
            <w:vAlign w:val="center"/>
            <w:tcMar>
              <w:top w:w="95" w:type="dxa"/>
              <w:start w:w="110" w:type="dxa"/>
              <w:bottom w:w="95" w:type="dxa"/>
              <w:end w:w="110" w:type="dxa"/>
            </w:tcMar>
            <w:shd w:fill="F3F4F6"/>
          </w:tcPr>
          <w:p>
            <w:pPr>
              <w:spacing w:after="0"/>
              <w:jc w:val="center"/>
            </w:pPr>
            <w:r/>
            <w:r>
              <w:rPr>
                <w:rFonts w:ascii="Arial" w:hAnsi="Arial"/>
                <w:b w:val="0"/>
                <w:color w:val="222222"/>
                <w:sz w:val="18"/>
              </w:rPr>
              <w:t>Configuration</w:t>
              <w:br/>
              <w:t>Live plots</w:t>
              <w:br/>
              <w:t>Logging</w:t>
              <w:br/>
              <w:t>Analysis orchestration</w:t>
            </w:r>
          </w:p>
        </w:tc>
      </w:tr>
      <w:tr>
        <w:tc>
          <w:tcPr>
            <w:tcW w:type="dxa" w:w="3360"/>
            <w:vAlign w:val="center"/>
            <w:tcMar>
              <w:top w:w="95" w:type="dxa"/>
              <w:start w:w="110" w:type="dxa"/>
              <w:bottom w:w="95" w:type="dxa"/>
              <w:end w:w="110" w:type="dxa"/>
            </w:tcMar>
            <w:shd w:fill="EAF2F8"/>
          </w:tcPr>
          <w:p>
            <w:pPr>
              <w:spacing w:after="0"/>
              <w:jc w:val="center"/>
            </w:pPr>
            <w:r/>
            <w:r>
              <w:rPr>
                <w:rFonts w:ascii="Arial" w:hAnsi="Arial"/>
                <w:b/>
                <w:color w:val="222222"/>
                <w:sz w:val="18"/>
              </w:rPr>
              <w:t>Deterministic execution</w:t>
            </w:r>
          </w:p>
        </w:tc>
        <w:tc>
          <w:tcPr>
            <w:tcW w:type="dxa" w:w="3360"/>
            <w:vAlign w:val="center"/>
            <w:tcMar>
              <w:top w:w="95" w:type="dxa"/>
              <w:start w:w="110" w:type="dxa"/>
              <w:bottom w:w="95" w:type="dxa"/>
              <w:end w:w="110" w:type="dxa"/>
            </w:tcMar>
            <w:shd w:fill="EAF2F8"/>
          </w:tcPr>
          <w:p>
            <w:pPr>
              <w:spacing w:after="0"/>
              <w:jc w:val="center"/>
            </w:pPr>
            <w:r/>
            <w:r>
              <w:rPr>
                <w:rFonts w:ascii="Arial" w:hAnsi="Arial"/>
                <w:b/>
                <w:color w:val="222222"/>
                <w:sz w:val="18"/>
              </w:rPr>
              <w:t>Validated stream with metadata</w:t>
            </w:r>
          </w:p>
        </w:tc>
        <w:tc>
          <w:tcPr>
            <w:tcW w:type="dxa" w:w="3360"/>
            <w:vAlign w:val="center"/>
            <w:tcMar>
              <w:top w:w="95" w:type="dxa"/>
              <w:start w:w="110" w:type="dxa"/>
              <w:bottom w:w="95" w:type="dxa"/>
              <w:end w:w="110" w:type="dxa"/>
            </w:tcMar>
            <w:shd w:fill="EAF2F8"/>
          </w:tcPr>
          <w:p>
            <w:pPr>
              <w:spacing w:after="0"/>
              <w:jc w:val="center"/>
            </w:pPr>
            <w:r/>
            <w:r>
              <w:rPr>
                <w:rFonts w:ascii="Arial" w:hAnsi="Arial"/>
                <w:b/>
                <w:color w:val="222222"/>
                <w:sz w:val="18"/>
              </w:rPr>
              <w:t>Reviewable evidence products</w:t>
            </w:r>
          </w:p>
        </w:tc>
      </w:tr>
    </w:tbl>
    <w:tbl>
      <w:tblPr>
        <w:tblW w:type="auto" w:w="0"/>
        <w:jc w:val="center"/>
        <w:tblLayout w:type="fixed"/>
        <w:tblLook w:firstColumn="1" w:firstRow="1" w:lastColumn="0" w:lastRow="0" w:noHBand="0" w:noVBand="1" w:val="04A0"/>
      </w:tblPr>
      <w:tblGrid>
        <w:gridCol w:w="9576"/>
      </w:tblGrid>
      <w:tr>
        <w:tc>
          <w:tcPr>
            <w:tcW w:type="dxa" w:w="10080"/>
            <w:shd w:fill="FCE8EC"/>
            <w:tcMar>
              <w:top w:w="170" w:type="dxa"/>
              <w:start w:w="190" w:type="dxa"/>
              <w:bottom w:w="170" w:type="dxa"/>
              <w:end w:w="190" w:type="dxa"/>
            </w:tcMar>
          </w:tcPr>
          <w:p>
            <w:pPr>
              <w:spacing w:after="80"/>
            </w:pPr>
            <w:r/>
            <w:r>
              <w:rPr>
                <w:rFonts w:ascii="Arial" w:hAnsi="Arial"/>
                <w:b/>
                <w:color w:val="C8102E"/>
                <w:sz w:val="18"/>
              </w:rPr>
              <w:t>DESIGN PRINCIPLE</w:t>
            </w:r>
          </w:p>
          <w:p>
            <w:pPr>
              <w:spacing w:after="0"/>
            </w:pPr>
            <w:r>
              <w:rPr>
                <w:rFonts w:ascii="Arial" w:hAnsi="Arial"/>
                <w:color w:val="222222"/>
                <w:sz w:val="19"/>
              </w:rPr>
              <w:t>Time-critical behavior remains on the target. The host may visualize, log, and request tests, but it is not used as the real-time pulse scheduler.</w:t>
            </w:r>
          </w:p>
        </w:tc>
      </w:tr>
    </w:tbl>
    <w:p>
      <w:pPr>
        <w:spacing w:after="0"/>
      </w:pPr>
    </w:p>
    <w:p>
      <w:pPr>
        <w:keepNext/>
        <w:jc w:val="center"/>
      </w:pPr>
      <w:r>
        <w:drawing>
          <wp:inline xmlns:a="http://schemas.openxmlformats.org/drawingml/2006/main" xmlns:pic="http://schemas.openxmlformats.org/drawingml/2006/picture">
            <wp:extent cx="5806440" cy="3165903"/>
            <wp:docPr id="1" name="Picture 1"/>
            <wp:cNvGraphicFramePr>
              <a:graphicFrameLocks noChangeAspect="1"/>
            </wp:cNvGraphicFramePr>
            <a:graphic>
              <a:graphicData uri="http://schemas.openxmlformats.org/drawingml/2006/picture">
                <pic:pic>
                  <pic:nvPicPr>
                    <pic:cNvPr id="0" name="gui_overview.png"/>
                    <pic:cNvPicPr/>
                  </pic:nvPicPr>
                  <pic:blipFill>
                    <a:blip r:embed="rId11"/>
                    <a:stretch>
                      <a:fillRect/>
                    </a:stretch>
                  </pic:blipFill>
                  <pic:spPr>
                    <a:xfrm>
                      <a:off x="0" y="0"/>
                      <a:ext cx="5806440" cy="3165903"/>
                    </a:xfrm>
                    <a:prstGeom prst="rect"/>
                  </pic:spPr>
                </pic:pic>
              </a:graphicData>
            </a:graphic>
          </wp:inline>
        </w:drawing>
      </w:r>
    </w:p>
    <w:p>
      <w:pPr>
        <w:spacing w:after="160"/>
        <w:jc w:val="center"/>
      </w:pPr>
      <w:r>
        <w:rPr>
          <w:rFonts w:ascii="Arial" w:hAnsi="Arial"/>
          <w:i/>
          <w:color w:val="555555"/>
          <w:sz w:val="16"/>
        </w:rPr>
        <w:t>Figure 1. Host–target telemetry console showing connection controls, live plots, test selection, and run status.</w:t>
      </w:r>
    </w:p>
    <w:p>
      <w:r>
        <w:br w:type="page"/>
      </w:r>
    </w:p>
    <w:p>
      <w:pPr>
        <w:pStyle w:val="Heading1"/>
      </w:pPr>
      <w:r>
        <w:t>4. Software and Firmware Requirements</w:t>
      </w:r>
    </w:p>
    <w:tbl>
      <w:tblPr>
        <w:tblW w:type="auto" w:w="0"/>
        <w:jc w:val="center"/>
        <w:tblLayout w:type="fixed"/>
        <w:tblLook w:firstColumn="1" w:firstRow="1" w:lastColumn="0" w:lastRow="0" w:noHBand="0" w:noVBand="1" w:val="04A0"/>
      </w:tblPr>
      <w:tblGrid>
        <w:gridCol w:w="1080"/>
        <w:gridCol w:w="1800"/>
        <w:gridCol w:w="5328"/>
        <w:gridCol w:w="1584"/>
      </w:tblGrid>
      <w:tr>
        <w:trPr>
          <w:tblHeader w:val="true"/>
        </w:trPr>
        <w:tc>
          <w:tcPr>
            <w:tcW w:type="dxa" w:w="2520"/>
            <w:vAlign w:val="center"/>
            <w:tcMar>
              <w:top w:w="95" w:type="dxa"/>
              <w:start w:w="110" w:type="dxa"/>
              <w:bottom w:w="95" w:type="dxa"/>
              <w:end w:w="110" w:type="dxa"/>
            </w:tcMar>
            <w:shd w:fill="222222"/>
          </w:tcPr>
          <w:p>
            <w:pPr>
              <w:spacing w:after="0"/>
              <w:jc w:val="center"/>
            </w:pPr>
            <w:r/>
            <w:r>
              <w:rPr>
                <w:rFonts w:ascii="Arial" w:hAnsi="Arial"/>
                <w:b/>
                <w:color w:val="FFFFFF"/>
                <w:sz w:val="17"/>
              </w:rPr>
              <w:t>ID</w:t>
            </w:r>
          </w:p>
        </w:tc>
        <w:tc>
          <w:tcPr>
            <w:tcW w:type="dxa" w:w="2520"/>
            <w:vAlign w:val="center"/>
            <w:tcMar>
              <w:top w:w="95" w:type="dxa"/>
              <w:start w:w="110" w:type="dxa"/>
              <w:bottom w:w="95" w:type="dxa"/>
              <w:end w:w="110" w:type="dxa"/>
            </w:tcMar>
            <w:shd w:fill="222222"/>
          </w:tcPr>
          <w:p>
            <w:pPr>
              <w:spacing w:after="0"/>
              <w:jc w:val="center"/>
            </w:pPr>
            <w:r/>
            <w:r>
              <w:rPr>
                <w:rFonts w:ascii="Arial" w:hAnsi="Arial"/>
                <w:b/>
                <w:color w:val="FFFFFF"/>
                <w:sz w:val="17"/>
              </w:rPr>
              <w:t>Area</w:t>
            </w:r>
          </w:p>
        </w:tc>
        <w:tc>
          <w:tcPr>
            <w:tcW w:type="dxa" w:w="2520"/>
            <w:vAlign w:val="center"/>
            <w:tcMar>
              <w:top w:w="95" w:type="dxa"/>
              <w:start w:w="110" w:type="dxa"/>
              <w:bottom w:w="95" w:type="dxa"/>
              <w:end w:w="110" w:type="dxa"/>
            </w:tcMar>
            <w:shd w:fill="222222"/>
          </w:tcPr>
          <w:p>
            <w:pPr>
              <w:spacing w:after="0"/>
              <w:jc w:val="center"/>
            </w:pPr>
            <w:r/>
            <w:r>
              <w:rPr>
                <w:rFonts w:ascii="Arial" w:hAnsi="Arial"/>
                <w:b/>
                <w:color w:val="FFFFFF"/>
                <w:sz w:val="17"/>
              </w:rPr>
              <w:t>Requirement</w:t>
            </w:r>
          </w:p>
        </w:tc>
        <w:tc>
          <w:tcPr>
            <w:tcW w:type="dxa" w:w="2520"/>
            <w:vAlign w:val="center"/>
            <w:tcMar>
              <w:top w:w="95" w:type="dxa"/>
              <w:start w:w="110" w:type="dxa"/>
              <w:bottom w:w="95" w:type="dxa"/>
              <w:end w:w="110" w:type="dxa"/>
            </w:tcMar>
            <w:shd w:fill="222222"/>
          </w:tcPr>
          <w:p>
            <w:pPr>
              <w:spacing w:after="0"/>
              <w:jc w:val="center"/>
            </w:pPr>
            <w:r/>
            <w:r>
              <w:rPr>
                <w:rFonts w:ascii="Arial" w:hAnsi="Arial"/>
                <w:b/>
                <w:color w:val="FFFFFF"/>
                <w:sz w:val="17"/>
              </w:rPr>
              <w:t>Status</w:t>
            </w:r>
          </w:p>
        </w:tc>
      </w:tr>
      <w:tr>
        <w:tc>
          <w:tcPr>
            <w:tcW w:type="dxa" w:w="1080"/>
            <w:vAlign w:val="center"/>
            <w:tcMar>
              <w:top w:w="95" w:type="dxa"/>
              <w:start w:w="110" w:type="dxa"/>
              <w:bottom w:w="95" w:type="dxa"/>
              <w:end w:w="110" w:type="dxa"/>
            </w:tcMar>
            <w:shd w:fill="FFFFFF"/>
          </w:tcPr>
          <w:p>
            <w:pPr>
              <w:spacing w:after="0"/>
              <w:jc w:val="center"/>
            </w:pPr>
            <w:r/>
            <w:r>
              <w:rPr>
                <w:rFonts w:ascii="Arial" w:hAnsi="Arial"/>
                <w:b/>
                <w:color w:val="222222"/>
                <w:sz w:val="16"/>
              </w:rPr>
              <w:t>SFW-01</w:t>
            </w:r>
          </w:p>
        </w:tc>
        <w:tc>
          <w:tcPr>
            <w:tcW w:type="dxa" w:w="1800"/>
            <w:vAlign w:val="center"/>
            <w:tcMar>
              <w:top w:w="95" w:type="dxa"/>
              <w:start w:w="110" w:type="dxa"/>
              <w:bottom w:w="95" w:type="dxa"/>
              <w:end w:w="110" w:type="dxa"/>
            </w:tcMar>
            <w:shd w:fill="FFFFFF"/>
          </w:tcPr>
          <w:p>
            <w:pPr>
              <w:spacing w:after="0"/>
              <w:jc w:val="left"/>
            </w:pPr>
            <w:r/>
            <w:r>
              <w:rPr>
                <w:rFonts w:ascii="Arial" w:hAnsi="Arial"/>
                <w:b w:val="0"/>
                <w:color w:val="222222"/>
                <w:sz w:val="16"/>
              </w:rPr>
              <w:t>Target execution</w:t>
            </w:r>
          </w:p>
        </w:tc>
        <w:tc>
          <w:tcPr>
            <w:tcW w:type="dxa" w:w="5328"/>
            <w:vAlign w:val="center"/>
            <w:tcMar>
              <w:top w:w="95" w:type="dxa"/>
              <w:start w:w="110" w:type="dxa"/>
              <w:bottom w:w="95" w:type="dxa"/>
              <w:end w:w="110" w:type="dxa"/>
            </w:tcMar>
            <w:shd w:fill="FFFFFF"/>
          </w:tcPr>
          <w:p>
            <w:pPr>
              <w:spacing w:after="0"/>
              <w:jc w:val="left"/>
            </w:pPr>
            <w:r/>
            <w:r>
              <w:rPr>
                <w:rFonts w:ascii="Arial" w:hAnsi="Arial"/>
                <w:b w:val="0"/>
                <w:color w:val="222222"/>
                <w:sz w:val="16"/>
              </w:rPr>
              <w:t>Generate commanded motion independently of host GUI refresh timing.</w:t>
            </w:r>
          </w:p>
        </w:tc>
        <w:tc>
          <w:tcPr>
            <w:tcW w:type="dxa" w:w="1584"/>
            <w:vAlign w:val="center"/>
            <w:tcMar>
              <w:top w:w="95" w:type="dxa"/>
              <w:start w:w="110" w:type="dxa"/>
              <w:bottom w:w="95" w:type="dxa"/>
              <w:end w:w="110" w:type="dxa"/>
            </w:tcMar>
            <w:shd w:fill="FFFFFF"/>
          </w:tcPr>
          <w:p>
            <w:pPr>
              <w:spacing w:after="0"/>
              <w:jc w:val="center"/>
            </w:pPr>
            <w:r/>
            <w:r>
              <w:rPr>
                <w:rFonts w:ascii="Arial" w:hAnsi="Arial"/>
                <w:b/>
                <w:color w:val="222222"/>
                <w:sz w:val="16"/>
              </w:rPr>
              <w:t>Demonstrated</w:t>
            </w:r>
          </w:p>
        </w:tc>
      </w:tr>
      <w:tr>
        <w:tc>
          <w:tcPr>
            <w:tcW w:type="dxa" w:w="1080"/>
            <w:vAlign w:val="center"/>
            <w:tcMar>
              <w:top w:w="95" w:type="dxa"/>
              <w:start w:w="110" w:type="dxa"/>
              <w:bottom w:w="95" w:type="dxa"/>
              <w:end w:w="110" w:type="dxa"/>
            </w:tcMar>
            <w:shd w:fill="F3F4F6"/>
          </w:tcPr>
          <w:p>
            <w:pPr>
              <w:spacing w:after="0"/>
              <w:jc w:val="center"/>
            </w:pPr>
            <w:r/>
            <w:r>
              <w:rPr>
                <w:rFonts w:ascii="Arial" w:hAnsi="Arial"/>
                <w:b/>
                <w:color w:val="222222"/>
                <w:sz w:val="16"/>
              </w:rPr>
              <w:t>SFW-02</w:t>
            </w:r>
          </w:p>
        </w:tc>
        <w:tc>
          <w:tcPr>
            <w:tcW w:type="dxa" w:w="1800"/>
            <w:vAlign w:val="center"/>
            <w:tcMar>
              <w:top w:w="95" w:type="dxa"/>
              <w:start w:w="110" w:type="dxa"/>
              <w:bottom w:w="95" w:type="dxa"/>
              <w:end w:w="110" w:type="dxa"/>
            </w:tcMar>
            <w:shd w:fill="F3F4F6"/>
          </w:tcPr>
          <w:p>
            <w:pPr>
              <w:spacing w:after="0"/>
              <w:jc w:val="left"/>
            </w:pPr>
            <w:r/>
            <w:r>
              <w:rPr>
                <w:rFonts w:ascii="Arial" w:hAnsi="Arial"/>
                <w:b w:val="0"/>
                <w:color w:val="222222"/>
                <w:sz w:val="16"/>
              </w:rPr>
              <w:t>Timestamped telemetry</w:t>
            </w:r>
          </w:p>
        </w:tc>
        <w:tc>
          <w:tcPr>
            <w:tcW w:type="dxa" w:w="5328"/>
            <w:vAlign w:val="center"/>
            <w:tcMar>
              <w:top w:w="95" w:type="dxa"/>
              <w:start w:w="110" w:type="dxa"/>
              <w:bottom w:w="95" w:type="dxa"/>
              <w:end w:w="110" w:type="dxa"/>
            </w:tcMar>
            <w:shd w:fill="F3F4F6"/>
          </w:tcPr>
          <w:p>
            <w:pPr>
              <w:spacing w:after="0"/>
              <w:jc w:val="left"/>
            </w:pPr>
            <w:r/>
            <w:r>
              <w:rPr>
                <w:rFonts w:ascii="Arial" w:hAnsi="Arial"/>
                <w:b w:val="0"/>
                <w:color w:val="222222"/>
                <w:sz w:val="16"/>
              </w:rPr>
              <w:t>Record command, encoder response, and target status against a target-derived time base.</w:t>
            </w:r>
          </w:p>
        </w:tc>
        <w:tc>
          <w:tcPr>
            <w:tcW w:type="dxa" w:w="1584"/>
            <w:vAlign w:val="center"/>
            <w:tcMar>
              <w:top w:w="95" w:type="dxa"/>
              <w:start w:w="110" w:type="dxa"/>
              <w:bottom w:w="95" w:type="dxa"/>
              <w:end w:w="110" w:type="dxa"/>
            </w:tcMar>
            <w:shd w:fill="F3F4F6"/>
          </w:tcPr>
          <w:p>
            <w:pPr>
              <w:spacing w:after="0"/>
              <w:jc w:val="center"/>
            </w:pPr>
            <w:r/>
            <w:r>
              <w:rPr>
                <w:rFonts w:ascii="Arial" w:hAnsi="Arial"/>
                <w:b/>
                <w:color w:val="222222"/>
                <w:sz w:val="16"/>
              </w:rPr>
              <w:t>Demonstrated</w:t>
            </w:r>
          </w:p>
        </w:tc>
      </w:tr>
      <w:tr>
        <w:tc>
          <w:tcPr>
            <w:tcW w:type="dxa" w:w="1080"/>
            <w:vAlign w:val="center"/>
            <w:tcMar>
              <w:top w:w="95" w:type="dxa"/>
              <w:start w:w="110" w:type="dxa"/>
              <w:bottom w:w="95" w:type="dxa"/>
              <w:end w:w="110" w:type="dxa"/>
            </w:tcMar>
            <w:shd w:fill="FFFFFF"/>
          </w:tcPr>
          <w:p>
            <w:pPr>
              <w:spacing w:after="0"/>
              <w:jc w:val="center"/>
            </w:pPr>
            <w:r/>
            <w:r>
              <w:rPr>
                <w:rFonts w:ascii="Arial" w:hAnsi="Arial"/>
                <w:b/>
                <w:color w:val="222222"/>
                <w:sz w:val="16"/>
              </w:rPr>
              <w:t>SFW-03</w:t>
            </w:r>
          </w:p>
        </w:tc>
        <w:tc>
          <w:tcPr>
            <w:tcW w:type="dxa" w:w="1800"/>
            <w:vAlign w:val="center"/>
            <w:tcMar>
              <w:top w:w="95" w:type="dxa"/>
              <w:start w:w="110" w:type="dxa"/>
              <w:bottom w:w="95" w:type="dxa"/>
              <w:end w:w="110" w:type="dxa"/>
            </w:tcMar>
            <w:shd w:fill="FFFFFF"/>
          </w:tcPr>
          <w:p>
            <w:pPr>
              <w:spacing w:after="0"/>
              <w:jc w:val="left"/>
            </w:pPr>
            <w:r/>
            <w:r>
              <w:rPr>
                <w:rFonts w:ascii="Arial" w:hAnsi="Arial"/>
                <w:b w:val="0"/>
                <w:color w:val="222222"/>
                <w:sz w:val="16"/>
              </w:rPr>
              <w:t>Dual-core visibility</w:t>
            </w:r>
          </w:p>
        </w:tc>
        <w:tc>
          <w:tcPr>
            <w:tcW w:type="dxa" w:w="5328"/>
            <w:vAlign w:val="center"/>
            <w:tcMar>
              <w:top w:w="95" w:type="dxa"/>
              <w:start w:w="110" w:type="dxa"/>
              <w:bottom w:w="95" w:type="dxa"/>
              <w:end w:w="110" w:type="dxa"/>
            </w:tcMar>
            <w:shd w:fill="FFFFFF"/>
          </w:tcPr>
          <w:p>
            <w:pPr>
              <w:spacing w:after="0"/>
              <w:jc w:val="left"/>
            </w:pPr>
            <w:r/>
            <w:r>
              <w:rPr>
                <w:rFonts w:ascii="Arial" w:hAnsi="Arial"/>
                <w:b w:val="0"/>
                <w:color w:val="222222"/>
                <w:sz w:val="16"/>
              </w:rPr>
              <w:t>Expose secondary-core heartbeat or equivalent status for operator review.</w:t>
            </w:r>
          </w:p>
        </w:tc>
        <w:tc>
          <w:tcPr>
            <w:tcW w:type="dxa" w:w="1584"/>
            <w:vAlign w:val="center"/>
            <w:tcMar>
              <w:top w:w="95" w:type="dxa"/>
              <w:start w:w="110" w:type="dxa"/>
              <w:bottom w:w="95" w:type="dxa"/>
              <w:end w:w="110" w:type="dxa"/>
            </w:tcMar>
            <w:shd w:fill="FFFFFF"/>
          </w:tcPr>
          <w:p>
            <w:pPr>
              <w:spacing w:after="0"/>
              <w:jc w:val="center"/>
            </w:pPr>
            <w:r/>
            <w:r>
              <w:rPr>
                <w:rFonts w:ascii="Arial" w:hAnsi="Arial"/>
                <w:b/>
                <w:color w:val="222222"/>
                <w:sz w:val="16"/>
              </w:rPr>
              <w:t>Demonstrated</w:t>
            </w:r>
          </w:p>
        </w:tc>
      </w:tr>
      <w:tr>
        <w:tc>
          <w:tcPr>
            <w:tcW w:type="dxa" w:w="1080"/>
            <w:vAlign w:val="center"/>
            <w:tcMar>
              <w:top w:w="95" w:type="dxa"/>
              <w:start w:w="110" w:type="dxa"/>
              <w:bottom w:w="95" w:type="dxa"/>
              <w:end w:w="110" w:type="dxa"/>
            </w:tcMar>
            <w:shd w:fill="F3F4F6"/>
          </w:tcPr>
          <w:p>
            <w:pPr>
              <w:spacing w:after="0"/>
              <w:jc w:val="center"/>
            </w:pPr>
            <w:r/>
            <w:r>
              <w:rPr>
                <w:rFonts w:ascii="Arial" w:hAnsi="Arial"/>
                <w:b/>
                <w:color w:val="222222"/>
                <w:sz w:val="16"/>
              </w:rPr>
              <w:t>SFW-04</w:t>
            </w:r>
          </w:p>
        </w:tc>
        <w:tc>
          <w:tcPr>
            <w:tcW w:type="dxa" w:w="1800"/>
            <w:vAlign w:val="center"/>
            <w:tcMar>
              <w:top w:w="95" w:type="dxa"/>
              <w:start w:w="110" w:type="dxa"/>
              <w:bottom w:w="95" w:type="dxa"/>
              <w:end w:w="110" w:type="dxa"/>
            </w:tcMar>
            <w:shd w:fill="F3F4F6"/>
          </w:tcPr>
          <w:p>
            <w:pPr>
              <w:spacing w:after="0"/>
              <w:jc w:val="left"/>
            </w:pPr>
            <w:r/>
            <w:r>
              <w:rPr>
                <w:rFonts w:ascii="Arial" w:hAnsi="Arial"/>
                <w:b w:val="0"/>
                <w:color w:val="222222"/>
                <w:sz w:val="16"/>
              </w:rPr>
              <w:t>Host deadman</w:t>
            </w:r>
          </w:p>
        </w:tc>
        <w:tc>
          <w:tcPr>
            <w:tcW w:type="dxa" w:w="5328"/>
            <w:vAlign w:val="center"/>
            <w:tcMar>
              <w:top w:w="95" w:type="dxa"/>
              <w:start w:w="110" w:type="dxa"/>
              <w:bottom w:w="95" w:type="dxa"/>
              <w:end w:w="110" w:type="dxa"/>
            </w:tcMar>
            <w:shd w:fill="F3F4F6"/>
          </w:tcPr>
          <w:p>
            <w:pPr>
              <w:spacing w:after="0"/>
              <w:jc w:val="left"/>
            </w:pPr>
            <w:r/>
            <w:r>
              <w:rPr>
                <w:rFonts w:ascii="Arial" w:hAnsi="Arial"/>
                <w:b w:val="0"/>
                <w:color w:val="222222"/>
                <w:sz w:val="16"/>
              </w:rPr>
              <w:t>Support periodic host heartbeat and target-side timeout behavior.</w:t>
            </w:r>
          </w:p>
        </w:tc>
        <w:tc>
          <w:tcPr>
            <w:tcW w:type="dxa" w:w="1584"/>
            <w:vAlign w:val="center"/>
            <w:tcMar>
              <w:top w:w="95" w:type="dxa"/>
              <w:start w:w="110" w:type="dxa"/>
              <w:bottom w:w="95" w:type="dxa"/>
              <w:end w:w="110" w:type="dxa"/>
            </w:tcMar>
            <w:shd w:fill="FCE8EC"/>
          </w:tcPr>
          <w:p>
            <w:pPr>
              <w:spacing w:after="0"/>
              <w:jc w:val="center"/>
            </w:pPr>
            <w:r/>
            <w:r>
              <w:rPr>
                <w:rFonts w:ascii="Arial" w:hAnsi="Arial"/>
                <w:b/>
                <w:color w:val="222222"/>
                <w:sz w:val="16"/>
              </w:rPr>
              <w:t>Implemented; hardware validation required per release</w:t>
            </w:r>
          </w:p>
        </w:tc>
      </w:tr>
      <w:tr>
        <w:tc>
          <w:tcPr>
            <w:tcW w:type="dxa" w:w="1080"/>
            <w:vAlign w:val="center"/>
            <w:tcMar>
              <w:top w:w="95" w:type="dxa"/>
              <w:start w:w="110" w:type="dxa"/>
              <w:bottom w:w="95" w:type="dxa"/>
              <w:end w:w="110" w:type="dxa"/>
            </w:tcMar>
            <w:shd w:fill="FFFFFF"/>
          </w:tcPr>
          <w:p>
            <w:pPr>
              <w:spacing w:after="0"/>
              <w:jc w:val="center"/>
            </w:pPr>
            <w:r/>
            <w:r>
              <w:rPr>
                <w:rFonts w:ascii="Arial" w:hAnsi="Arial"/>
                <w:b/>
                <w:color w:val="222222"/>
                <w:sz w:val="16"/>
              </w:rPr>
              <w:t>SFW-05</w:t>
            </w:r>
          </w:p>
        </w:tc>
        <w:tc>
          <w:tcPr>
            <w:tcW w:type="dxa" w:w="1800"/>
            <w:vAlign w:val="center"/>
            <w:tcMar>
              <w:top w:w="95" w:type="dxa"/>
              <w:start w:w="110" w:type="dxa"/>
              <w:bottom w:w="95" w:type="dxa"/>
              <w:end w:w="110" w:type="dxa"/>
            </w:tcMar>
            <w:shd w:fill="FFFFFF"/>
          </w:tcPr>
          <w:p>
            <w:pPr>
              <w:spacing w:after="0"/>
              <w:jc w:val="left"/>
            </w:pPr>
            <w:r/>
            <w:r>
              <w:rPr>
                <w:rFonts w:ascii="Arial" w:hAnsi="Arial"/>
                <w:b w:val="0"/>
                <w:color w:val="222222"/>
                <w:sz w:val="16"/>
              </w:rPr>
              <w:t>Data validation</w:t>
            </w:r>
          </w:p>
        </w:tc>
        <w:tc>
          <w:tcPr>
            <w:tcW w:type="dxa" w:w="5328"/>
            <w:vAlign w:val="center"/>
            <w:tcMar>
              <w:top w:w="95" w:type="dxa"/>
              <w:start w:w="110" w:type="dxa"/>
              <w:bottom w:w="95" w:type="dxa"/>
              <w:end w:w="110" w:type="dxa"/>
            </w:tcMar>
            <w:shd w:fill="FFFFFF"/>
          </w:tcPr>
          <w:p>
            <w:pPr>
              <w:spacing w:after="0"/>
              <w:jc w:val="left"/>
            </w:pPr>
            <w:r/>
            <w:r>
              <w:rPr>
                <w:rFonts w:ascii="Arial" w:hAnsi="Arial"/>
                <w:b w:val="0"/>
                <w:color w:val="222222"/>
                <w:sz w:val="16"/>
              </w:rPr>
              <w:t>Reject or flag files with no recognized header or no data rows.</w:t>
            </w:r>
          </w:p>
        </w:tc>
        <w:tc>
          <w:tcPr>
            <w:tcW w:type="dxa" w:w="1584"/>
            <w:vAlign w:val="center"/>
            <w:tcMar>
              <w:top w:w="95" w:type="dxa"/>
              <w:start w:w="110" w:type="dxa"/>
              <w:bottom w:w="95" w:type="dxa"/>
              <w:end w:w="110" w:type="dxa"/>
            </w:tcMar>
            <w:shd w:fill="FFFFFF"/>
          </w:tcPr>
          <w:p>
            <w:pPr>
              <w:spacing w:after="0"/>
              <w:jc w:val="center"/>
            </w:pPr>
            <w:r/>
            <w:r>
              <w:rPr>
                <w:rFonts w:ascii="Arial" w:hAnsi="Arial"/>
                <w:b/>
                <w:color w:val="222222"/>
                <w:sz w:val="16"/>
              </w:rPr>
              <w:t>Demonstrated in logger logic</w:t>
            </w:r>
          </w:p>
        </w:tc>
      </w:tr>
      <w:tr>
        <w:tc>
          <w:tcPr>
            <w:tcW w:type="dxa" w:w="1080"/>
            <w:vAlign w:val="center"/>
            <w:tcMar>
              <w:top w:w="95" w:type="dxa"/>
              <w:start w:w="110" w:type="dxa"/>
              <w:bottom w:w="95" w:type="dxa"/>
              <w:end w:w="110" w:type="dxa"/>
            </w:tcMar>
            <w:shd w:fill="F3F4F6"/>
          </w:tcPr>
          <w:p>
            <w:pPr>
              <w:spacing w:after="0"/>
              <w:jc w:val="center"/>
            </w:pPr>
            <w:r/>
            <w:r>
              <w:rPr>
                <w:rFonts w:ascii="Arial" w:hAnsi="Arial"/>
                <w:b/>
                <w:color w:val="222222"/>
                <w:sz w:val="16"/>
              </w:rPr>
              <w:t>SFW-06</w:t>
            </w:r>
          </w:p>
        </w:tc>
        <w:tc>
          <w:tcPr>
            <w:tcW w:type="dxa" w:w="1800"/>
            <w:vAlign w:val="center"/>
            <w:tcMar>
              <w:top w:w="95" w:type="dxa"/>
              <w:start w:w="110" w:type="dxa"/>
              <w:bottom w:w="95" w:type="dxa"/>
              <w:end w:w="110" w:type="dxa"/>
            </w:tcMar>
            <w:shd w:fill="F3F4F6"/>
          </w:tcPr>
          <w:p>
            <w:pPr>
              <w:spacing w:after="0"/>
              <w:jc w:val="left"/>
            </w:pPr>
            <w:r/>
            <w:r>
              <w:rPr>
                <w:rFonts w:ascii="Arial" w:hAnsi="Arial"/>
                <w:b w:val="0"/>
                <w:color w:val="222222"/>
                <w:sz w:val="16"/>
              </w:rPr>
              <w:t>Metadata retention</w:t>
            </w:r>
          </w:p>
        </w:tc>
        <w:tc>
          <w:tcPr>
            <w:tcW w:type="dxa" w:w="5328"/>
            <w:vAlign w:val="center"/>
            <w:tcMar>
              <w:top w:w="95" w:type="dxa"/>
              <w:start w:w="110" w:type="dxa"/>
              <w:bottom w:w="95" w:type="dxa"/>
              <w:end w:w="110" w:type="dxa"/>
            </w:tcMar>
            <w:shd w:fill="F3F4F6"/>
          </w:tcPr>
          <w:p>
            <w:pPr>
              <w:spacing w:after="0"/>
              <w:jc w:val="left"/>
            </w:pPr>
            <w:r/>
            <w:r>
              <w:rPr>
                <w:rFonts w:ascii="Arial" w:hAnsi="Arial"/>
                <w:b w:val="0"/>
                <w:color w:val="222222"/>
                <w:sz w:val="16"/>
              </w:rPr>
              <w:t>Preserve target comments, completion markers, and logger exceptions separately from numeric CSV data.</w:t>
            </w:r>
          </w:p>
        </w:tc>
        <w:tc>
          <w:tcPr>
            <w:tcW w:type="dxa" w:w="1584"/>
            <w:vAlign w:val="center"/>
            <w:tcMar>
              <w:top w:w="95" w:type="dxa"/>
              <w:start w:w="110" w:type="dxa"/>
              <w:bottom w:w="95" w:type="dxa"/>
              <w:end w:w="110" w:type="dxa"/>
            </w:tcMar>
            <w:shd w:fill="F3F4F6"/>
          </w:tcPr>
          <w:p>
            <w:pPr>
              <w:spacing w:after="0"/>
              <w:jc w:val="center"/>
            </w:pPr>
            <w:r/>
            <w:r>
              <w:rPr>
                <w:rFonts w:ascii="Arial" w:hAnsi="Arial"/>
                <w:b/>
                <w:color w:val="222222"/>
                <w:sz w:val="16"/>
              </w:rPr>
              <w:t>Demonstrated</w:t>
            </w:r>
          </w:p>
        </w:tc>
      </w:tr>
      <w:tr>
        <w:tc>
          <w:tcPr>
            <w:tcW w:type="dxa" w:w="1080"/>
            <w:vAlign w:val="center"/>
            <w:tcMar>
              <w:top w:w="95" w:type="dxa"/>
              <w:start w:w="110" w:type="dxa"/>
              <w:bottom w:w="95" w:type="dxa"/>
              <w:end w:w="110" w:type="dxa"/>
            </w:tcMar>
            <w:shd w:fill="FFFFFF"/>
          </w:tcPr>
          <w:p>
            <w:pPr>
              <w:spacing w:after="0"/>
              <w:jc w:val="center"/>
            </w:pPr>
            <w:r/>
            <w:r>
              <w:rPr>
                <w:rFonts w:ascii="Arial" w:hAnsi="Arial"/>
                <w:b/>
                <w:color w:val="222222"/>
                <w:sz w:val="16"/>
              </w:rPr>
              <w:t>SFW-07</w:t>
            </w:r>
          </w:p>
        </w:tc>
        <w:tc>
          <w:tcPr>
            <w:tcW w:type="dxa" w:w="1800"/>
            <w:vAlign w:val="center"/>
            <w:tcMar>
              <w:top w:w="95" w:type="dxa"/>
              <w:start w:w="110" w:type="dxa"/>
              <w:bottom w:w="95" w:type="dxa"/>
              <w:end w:w="110" w:type="dxa"/>
            </w:tcMar>
            <w:shd w:fill="FFFFFF"/>
          </w:tcPr>
          <w:p>
            <w:pPr>
              <w:spacing w:after="0"/>
              <w:jc w:val="left"/>
            </w:pPr>
            <w:r/>
            <w:r>
              <w:rPr>
                <w:rFonts w:ascii="Arial" w:hAnsi="Arial"/>
                <w:b w:val="0"/>
                <w:color w:val="222222"/>
                <w:sz w:val="16"/>
              </w:rPr>
              <w:t>Test completion</w:t>
            </w:r>
          </w:p>
        </w:tc>
        <w:tc>
          <w:tcPr>
            <w:tcW w:type="dxa" w:w="5328"/>
            <w:vAlign w:val="center"/>
            <w:tcMar>
              <w:top w:w="95" w:type="dxa"/>
              <w:start w:w="110" w:type="dxa"/>
              <w:bottom w:w="95" w:type="dxa"/>
              <w:end w:w="110" w:type="dxa"/>
            </w:tcMar>
            <w:shd w:fill="FFFFFF"/>
          </w:tcPr>
          <w:p>
            <w:pPr>
              <w:spacing w:after="0"/>
              <w:jc w:val="left"/>
            </w:pPr>
            <w:r/>
            <w:r>
              <w:rPr>
                <w:rFonts w:ascii="Arial" w:hAnsi="Arial"/>
                <w:b w:val="0"/>
                <w:color w:val="222222"/>
                <w:sz w:val="16"/>
              </w:rPr>
              <w:t>Recognize test-family completion rather than relying only on a global run terminator.</w:t>
            </w:r>
          </w:p>
        </w:tc>
        <w:tc>
          <w:tcPr>
            <w:tcW w:type="dxa" w:w="1584"/>
            <w:vAlign w:val="center"/>
            <w:tcMar>
              <w:top w:w="95" w:type="dxa"/>
              <w:start w:w="110" w:type="dxa"/>
              <w:bottom w:w="95" w:type="dxa"/>
              <w:end w:w="110" w:type="dxa"/>
            </w:tcMar>
            <w:shd w:fill="FFFFFF"/>
          </w:tcPr>
          <w:p>
            <w:pPr>
              <w:spacing w:after="0"/>
              <w:jc w:val="center"/>
            </w:pPr>
            <w:r/>
            <w:r>
              <w:rPr>
                <w:rFonts w:ascii="Arial" w:hAnsi="Arial"/>
                <w:b/>
                <w:color w:val="222222"/>
                <w:sz w:val="16"/>
              </w:rPr>
              <w:t>Demonstrated</w:t>
            </w:r>
          </w:p>
        </w:tc>
      </w:tr>
      <w:tr>
        <w:tc>
          <w:tcPr>
            <w:tcW w:type="dxa" w:w="1080"/>
            <w:vAlign w:val="center"/>
            <w:tcMar>
              <w:top w:w="95" w:type="dxa"/>
              <w:start w:w="110" w:type="dxa"/>
              <w:bottom w:w="95" w:type="dxa"/>
              <w:end w:w="110" w:type="dxa"/>
            </w:tcMar>
            <w:shd w:fill="F3F4F6"/>
          </w:tcPr>
          <w:p>
            <w:pPr>
              <w:spacing w:after="0"/>
              <w:jc w:val="center"/>
            </w:pPr>
            <w:r/>
            <w:r>
              <w:rPr>
                <w:rFonts w:ascii="Arial" w:hAnsi="Arial"/>
                <w:b/>
                <w:color w:val="222222"/>
                <w:sz w:val="16"/>
              </w:rPr>
              <w:t>SFW-08</w:t>
            </w:r>
          </w:p>
        </w:tc>
        <w:tc>
          <w:tcPr>
            <w:tcW w:type="dxa" w:w="1800"/>
            <w:vAlign w:val="center"/>
            <w:tcMar>
              <w:top w:w="95" w:type="dxa"/>
              <w:start w:w="110" w:type="dxa"/>
              <w:bottom w:w="95" w:type="dxa"/>
              <w:end w:w="110" w:type="dxa"/>
            </w:tcMar>
            <w:shd w:fill="F3F4F6"/>
          </w:tcPr>
          <w:p>
            <w:pPr>
              <w:spacing w:after="0"/>
              <w:jc w:val="left"/>
            </w:pPr>
            <w:r/>
            <w:r>
              <w:rPr>
                <w:rFonts w:ascii="Arial" w:hAnsi="Arial"/>
                <w:b w:val="0"/>
                <w:color w:val="222222"/>
                <w:sz w:val="16"/>
              </w:rPr>
              <w:t>Partial-run handling</w:t>
            </w:r>
          </w:p>
        </w:tc>
        <w:tc>
          <w:tcPr>
            <w:tcW w:type="dxa" w:w="5328"/>
            <w:vAlign w:val="center"/>
            <w:tcMar>
              <w:top w:w="95" w:type="dxa"/>
              <w:start w:w="110" w:type="dxa"/>
              <w:bottom w:w="95" w:type="dxa"/>
              <w:end w:w="110" w:type="dxa"/>
            </w:tcMar>
            <w:shd w:fill="F3F4F6"/>
          </w:tcPr>
          <w:p>
            <w:pPr>
              <w:spacing w:after="0"/>
              <w:jc w:val="left"/>
            </w:pPr>
            <w:r/>
            <w:r>
              <w:rPr>
                <w:rFonts w:ascii="Arial" w:hAnsi="Arial"/>
                <w:b w:val="0"/>
                <w:color w:val="222222"/>
                <w:sz w:val="16"/>
              </w:rPr>
              <w:t>Retain recoverable data and clearly mark interrupted runs as partial.</w:t>
            </w:r>
          </w:p>
        </w:tc>
        <w:tc>
          <w:tcPr>
            <w:tcW w:type="dxa" w:w="1584"/>
            <w:vAlign w:val="center"/>
            <w:tcMar>
              <w:top w:w="95" w:type="dxa"/>
              <w:start w:w="110" w:type="dxa"/>
              <w:bottom w:w="95" w:type="dxa"/>
              <w:end w:w="110" w:type="dxa"/>
            </w:tcMar>
            <w:shd w:fill="F3F4F6"/>
          </w:tcPr>
          <w:p>
            <w:pPr>
              <w:spacing w:after="0"/>
              <w:jc w:val="center"/>
            </w:pPr>
            <w:r/>
            <w:r>
              <w:rPr>
                <w:rFonts w:ascii="Arial" w:hAnsi="Arial"/>
                <w:b/>
                <w:color w:val="222222"/>
                <w:sz w:val="16"/>
              </w:rPr>
              <w:t>Demonstrated</w:t>
            </w:r>
          </w:p>
        </w:tc>
      </w:tr>
      <w:tr>
        <w:tc>
          <w:tcPr>
            <w:tcW w:type="dxa" w:w="1080"/>
            <w:vAlign w:val="center"/>
            <w:tcMar>
              <w:top w:w="95" w:type="dxa"/>
              <w:start w:w="110" w:type="dxa"/>
              <w:bottom w:w="95" w:type="dxa"/>
              <w:end w:w="110" w:type="dxa"/>
            </w:tcMar>
            <w:shd w:fill="FFFFFF"/>
          </w:tcPr>
          <w:p>
            <w:pPr>
              <w:spacing w:after="0"/>
              <w:jc w:val="center"/>
            </w:pPr>
            <w:r/>
            <w:r>
              <w:rPr>
                <w:rFonts w:ascii="Arial" w:hAnsi="Arial"/>
                <w:b/>
                <w:color w:val="222222"/>
                <w:sz w:val="16"/>
              </w:rPr>
              <w:t>SFW-09</w:t>
            </w:r>
          </w:p>
        </w:tc>
        <w:tc>
          <w:tcPr>
            <w:tcW w:type="dxa" w:w="1800"/>
            <w:vAlign w:val="center"/>
            <w:tcMar>
              <w:top w:w="95" w:type="dxa"/>
              <w:start w:w="110" w:type="dxa"/>
              <w:bottom w:w="95" w:type="dxa"/>
              <w:end w:w="110" w:type="dxa"/>
            </w:tcMar>
            <w:shd w:fill="FFFFFF"/>
          </w:tcPr>
          <w:p>
            <w:pPr>
              <w:spacing w:after="0"/>
              <w:jc w:val="left"/>
            </w:pPr>
            <w:r/>
            <w:r>
              <w:rPr>
                <w:rFonts w:ascii="Arial" w:hAnsi="Arial"/>
                <w:b w:val="0"/>
                <w:color w:val="222222"/>
                <w:sz w:val="16"/>
              </w:rPr>
              <w:t>Automated analysis</w:t>
            </w:r>
          </w:p>
        </w:tc>
        <w:tc>
          <w:tcPr>
            <w:tcW w:type="dxa" w:w="5328"/>
            <w:vAlign w:val="center"/>
            <w:tcMar>
              <w:top w:w="95" w:type="dxa"/>
              <w:start w:w="110" w:type="dxa"/>
              <w:bottom w:w="95" w:type="dxa"/>
              <w:end w:w="110" w:type="dxa"/>
            </w:tcMar>
            <w:shd w:fill="FFFFFF"/>
          </w:tcPr>
          <w:p>
            <w:pPr>
              <w:spacing w:after="0"/>
              <w:jc w:val="left"/>
            </w:pPr>
            <w:r/>
            <w:r>
              <w:rPr>
                <w:rFonts w:ascii="Arial" w:hAnsi="Arial"/>
                <w:b w:val="0"/>
                <w:color w:val="222222"/>
                <w:sz w:val="16"/>
              </w:rPr>
              <w:t>Dispatch the appropriate postprocessing workflow after each supported test family.</w:t>
            </w:r>
          </w:p>
        </w:tc>
        <w:tc>
          <w:tcPr>
            <w:tcW w:type="dxa" w:w="1584"/>
            <w:vAlign w:val="center"/>
            <w:tcMar>
              <w:top w:w="95" w:type="dxa"/>
              <w:start w:w="110" w:type="dxa"/>
              <w:bottom w:w="95" w:type="dxa"/>
              <w:end w:w="110" w:type="dxa"/>
            </w:tcMar>
            <w:shd w:fill="FFFFFF"/>
          </w:tcPr>
          <w:p>
            <w:pPr>
              <w:spacing w:after="0"/>
              <w:jc w:val="center"/>
            </w:pPr>
            <w:r/>
            <w:r>
              <w:rPr>
                <w:rFonts w:ascii="Arial" w:hAnsi="Arial"/>
                <w:b/>
                <w:color w:val="222222"/>
                <w:sz w:val="16"/>
              </w:rPr>
              <w:t>Demonstrated</w:t>
            </w:r>
          </w:p>
        </w:tc>
      </w:tr>
      <w:tr>
        <w:tc>
          <w:tcPr>
            <w:tcW w:type="dxa" w:w="1080"/>
            <w:vAlign w:val="center"/>
            <w:tcMar>
              <w:top w:w="95" w:type="dxa"/>
              <w:start w:w="110" w:type="dxa"/>
              <w:bottom w:w="95" w:type="dxa"/>
              <w:end w:w="110" w:type="dxa"/>
            </w:tcMar>
            <w:shd w:fill="F3F4F6"/>
          </w:tcPr>
          <w:p>
            <w:pPr>
              <w:spacing w:after="0"/>
              <w:jc w:val="center"/>
            </w:pPr>
            <w:r/>
            <w:r>
              <w:rPr>
                <w:rFonts w:ascii="Arial" w:hAnsi="Arial"/>
                <w:b/>
                <w:color w:val="222222"/>
                <w:sz w:val="16"/>
              </w:rPr>
              <w:t>SFW-10</w:t>
            </w:r>
          </w:p>
        </w:tc>
        <w:tc>
          <w:tcPr>
            <w:tcW w:type="dxa" w:w="1800"/>
            <w:vAlign w:val="center"/>
            <w:tcMar>
              <w:top w:w="95" w:type="dxa"/>
              <w:start w:w="110" w:type="dxa"/>
              <w:bottom w:w="95" w:type="dxa"/>
              <w:end w:w="110" w:type="dxa"/>
            </w:tcMar>
            <w:shd w:fill="F3F4F6"/>
          </w:tcPr>
          <w:p>
            <w:pPr>
              <w:spacing w:after="0"/>
              <w:jc w:val="left"/>
            </w:pPr>
            <w:r/>
            <w:r>
              <w:rPr>
                <w:rFonts w:ascii="Arial" w:hAnsi="Arial"/>
                <w:b w:val="0"/>
                <w:color w:val="222222"/>
                <w:sz w:val="16"/>
              </w:rPr>
              <w:t>Public release boundary</w:t>
            </w:r>
          </w:p>
        </w:tc>
        <w:tc>
          <w:tcPr>
            <w:tcW w:type="dxa" w:w="5328"/>
            <w:vAlign w:val="center"/>
            <w:tcMar>
              <w:top w:w="95" w:type="dxa"/>
              <w:start w:w="110" w:type="dxa"/>
              <w:bottom w:w="95" w:type="dxa"/>
              <w:end w:w="110" w:type="dxa"/>
            </w:tcMar>
            <w:shd w:fill="F3F4F6"/>
          </w:tcPr>
          <w:p>
            <w:pPr>
              <w:spacing w:after="0"/>
              <w:jc w:val="left"/>
            </w:pPr>
            <w:r/>
            <w:r>
              <w:rPr>
                <w:rFonts w:ascii="Arial" w:hAnsi="Arial"/>
                <w:b w:val="0"/>
                <w:color w:val="222222"/>
                <w:sz w:val="16"/>
              </w:rPr>
              <w:t>Provide evidence and architecture without distributing implementation source.</w:t>
            </w:r>
          </w:p>
        </w:tc>
        <w:tc>
          <w:tcPr>
            <w:tcW w:type="dxa" w:w="1584"/>
            <w:vAlign w:val="center"/>
            <w:tcMar>
              <w:top w:w="95" w:type="dxa"/>
              <w:start w:w="110" w:type="dxa"/>
              <w:bottom w:w="95" w:type="dxa"/>
              <w:end w:w="110" w:type="dxa"/>
            </w:tcMar>
            <w:shd w:fill="FCE8EC"/>
          </w:tcPr>
          <w:p>
            <w:pPr>
              <w:spacing w:after="0"/>
              <w:jc w:val="center"/>
            </w:pPr>
            <w:r/>
            <w:r>
              <w:rPr>
                <w:rFonts w:ascii="Arial" w:hAnsi="Arial"/>
                <w:b/>
                <w:color w:val="222222"/>
                <w:sz w:val="16"/>
              </w:rPr>
              <w:t>Required</w:t>
            </w:r>
          </w:p>
        </w:tc>
      </w:tr>
    </w:tbl>
    <w:p>
      <w:pPr>
        <w:pStyle w:val="Heading1"/>
      </w:pPr>
      <w:r>
        <w:t>5. Target-Side Control and Telemetry</w:t>
      </w:r>
    </w:p>
    <w:p>
      <w:pPr>
        <w:pStyle w:val="BodyText"/>
      </w:pPr>
      <w:r>
        <w:t>The target implementation was organized around repeatable test execution rather than manual pulse generation from a PC. Motion timing, encoder-event capture, test progression, and target status remain local to the embedded system. The host receives a time-aligned record of requested and observed behavior.</w:t>
      </w:r>
    </w:p>
    <w:p>
      <w:pPr>
        <w:pStyle w:val="Heading2"/>
      </w:pPr>
      <w:r>
        <w:t>5.1 Dual-core responsibilities</w:t>
      </w:r>
    </w:p>
    <w:p>
      <w:pPr>
        <w:pStyle w:val="ListBullet"/>
      </w:pPr>
      <w:r>
        <w:t>Primary target core: test sequencing, command handling, motion generation, and primary telemetry.</w:t>
      </w:r>
    </w:p>
    <w:p>
      <w:pPr>
        <w:pStyle w:val="ListBullet"/>
      </w:pPr>
      <w:r>
        <w:t>Secondary target core: supporting acquisition/status functions with heartbeat visibility in the host interface.</w:t>
      </w:r>
    </w:p>
    <w:p>
      <w:pPr>
        <w:pStyle w:val="ListBullet"/>
      </w:pPr>
      <w:r>
        <w:t>Host application: non-real-time supervision, logging, visualization, and analysis launch.</w:t>
      </w:r>
    </w:p>
    <w:p>
      <w:pPr>
        <w:pStyle w:val="Heading2"/>
      </w:pPr>
      <w:r>
        <w:t>5.2 Supported characterization families</w:t>
      </w:r>
    </w:p>
    <w:tbl>
      <w:tblPr>
        <w:tblW w:type="auto" w:w="0"/>
        <w:jc w:val="center"/>
        <w:tblLayout w:type="fixed"/>
        <w:tblLook w:firstColumn="1" w:firstRow="1" w:lastColumn="0" w:lastRow="0" w:noHBand="0" w:noVBand="1" w:val="04A0"/>
      </w:tblPr>
      <w:tblGrid>
        <w:gridCol w:w="2448"/>
        <w:gridCol w:w="7200"/>
      </w:tblGrid>
      <w:tr>
        <w:tc>
          <w:tcPr>
            <w:tcW w:type="dxa" w:w="5040"/>
            <w:vAlign w:val="center"/>
            <w:tcMar>
              <w:top w:w="95" w:type="dxa"/>
              <w:start w:w="110" w:type="dxa"/>
              <w:bottom w:w="95" w:type="dxa"/>
              <w:end w:w="110" w:type="dxa"/>
            </w:tcMar>
            <w:shd w:fill="C8102E"/>
          </w:tcPr>
          <w:p>
            <w:pPr>
              <w:spacing w:after="0"/>
              <w:jc w:val="left"/>
            </w:pPr>
            <w:r/>
            <w:r>
              <w:rPr>
                <w:rFonts w:ascii="Arial" w:hAnsi="Arial"/>
                <w:b/>
                <w:color w:val="FFFFFF"/>
                <w:sz w:val="18"/>
              </w:rPr>
              <w:t>Test family</w:t>
            </w:r>
          </w:p>
        </w:tc>
        <w:tc>
          <w:tcPr>
            <w:tcW w:type="dxa" w:w="5040"/>
            <w:vAlign w:val="center"/>
            <w:tcMar>
              <w:top w:w="95" w:type="dxa"/>
              <w:start w:w="110" w:type="dxa"/>
              <w:bottom w:w="95" w:type="dxa"/>
              <w:end w:w="110" w:type="dxa"/>
            </w:tcMar>
            <w:shd w:fill="C8102E"/>
          </w:tcPr>
          <w:p>
            <w:pPr>
              <w:spacing w:after="0"/>
              <w:jc w:val="left"/>
            </w:pPr>
            <w:r/>
            <w:r>
              <w:rPr>
                <w:rFonts w:ascii="Arial" w:hAnsi="Arial"/>
                <w:b/>
                <w:color w:val="FFFFFF"/>
                <w:sz w:val="18"/>
              </w:rPr>
              <w:t>Public description</w:t>
            </w:r>
          </w:p>
        </w:tc>
      </w:tr>
      <w:tr>
        <w:tc>
          <w:tcPr>
            <w:tcW w:type="dxa" w:w="2448"/>
            <w:vAlign w:val="center"/>
            <w:tcMar>
              <w:top w:w="95" w:type="dxa"/>
              <w:start w:w="110" w:type="dxa"/>
              <w:bottom w:w="95" w:type="dxa"/>
              <w:end w:w="110" w:type="dxa"/>
            </w:tcMar>
            <w:shd w:fill="F3F4F6"/>
          </w:tcPr>
          <w:p>
            <w:pPr>
              <w:spacing w:after="0"/>
              <w:jc w:val="left"/>
            </w:pPr>
            <w:r/>
            <w:r>
              <w:rPr>
                <w:rFonts w:ascii="Arial" w:hAnsi="Arial"/>
                <w:b/>
                <w:color w:val="222222"/>
                <w:sz w:val="18"/>
              </w:rPr>
              <w:t>Long-duration tracking</w:t>
            </w:r>
          </w:p>
        </w:tc>
        <w:tc>
          <w:tcPr>
            <w:tcW w:type="dxa" w:w="7200"/>
            <w:vAlign w:val="center"/>
            <w:tcMar>
              <w:top w:w="95" w:type="dxa"/>
              <w:start w:w="110" w:type="dxa"/>
              <w:bottom w:w="95" w:type="dxa"/>
              <w:end w:w="110" w:type="dxa"/>
            </w:tcMar>
            <w:shd w:fill="FFFFFF"/>
          </w:tcPr>
          <w:p>
            <w:pPr>
              <w:spacing w:after="0"/>
              <w:jc w:val="left"/>
            </w:pPr>
            <w:r/>
            <w:r>
              <w:rPr>
                <w:rFonts w:ascii="Arial" w:hAnsi="Arial"/>
                <w:b w:val="0"/>
                <w:color w:val="222222"/>
                <w:sz w:val="18"/>
              </w:rPr>
              <w:t>Constant-speed segments across selected table speeds; steady portions analyzed separately from ramps.</w:t>
            </w:r>
          </w:p>
        </w:tc>
      </w:tr>
      <w:tr>
        <w:tc>
          <w:tcPr>
            <w:tcW w:type="dxa" w:w="2448"/>
            <w:vAlign w:val="center"/>
            <w:tcMar>
              <w:top w:w="95" w:type="dxa"/>
              <w:start w:w="110" w:type="dxa"/>
              <w:bottom w:w="95" w:type="dxa"/>
              <w:end w:w="110" w:type="dxa"/>
            </w:tcMar>
            <w:shd w:fill="F3F4F6"/>
          </w:tcPr>
          <w:p>
            <w:pPr>
              <w:spacing w:after="0"/>
              <w:jc w:val="left"/>
            </w:pPr>
            <w:r/>
            <w:r>
              <w:rPr>
                <w:rFonts w:ascii="Arial" w:hAnsi="Arial"/>
                <w:b/>
                <w:color w:val="222222"/>
                <w:sz w:val="18"/>
              </w:rPr>
              <w:t>Static hold</w:t>
            </w:r>
          </w:p>
        </w:tc>
        <w:tc>
          <w:tcPr>
            <w:tcW w:type="dxa" w:w="7200"/>
            <w:vAlign w:val="center"/>
            <w:tcMar>
              <w:top w:w="95" w:type="dxa"/>
              <w:start w:w="110" w:type="dxa"/>
              <w:bottom w:w="95" w:type="dxa"/>
              <w:end w:w="110" w:type="dxa"/>
            </w:tcMar>
            <w:shd w:fill="FFFFFF"/>
          </w:tcPr>
          <w:p>
            <w:pPr>
              <w:spacing w:after="0"/>
              <w:jc w:val="left"/>
            </w:pPr>
            <w:r/>
            <w:r>
              <w:rPr>
                <w:rFonts w:ascii="Arial" w:hAnsi="Arial"/>
                <w:b w:val="0"/>
                <w:color w:val="222222"/>
                <w:sz w:val="18"/>
              </w:rPr>
              <w:t>Zero-command position hold for noise-equivalent-angle-style and long-duration stability assessment.</w:t>
            </w:r>
          </w:p>
        </w:tc>
      </w:tr>
      <w:tr>
        <w:tc>
          <w:tcPr>
            <w:tcW w:type="dxa" w:w="2448"/>
            <w:vAlign w:val="center"/>
            <w:tcMar>
              <w:top w:w="95" w:type="dxa"/>
              <w:start w:w="110" w:type="dxa"/>
              <w:bottom w:w="95" w:type="dxa"/>
              <w:end w:w="110" w:type="dxa"/>
            </w:tcMar>
            <w:shd w:fill="F3F4F6"/>
          </w:tcPr>
          <w:p>
            <w:pPr>
              <w:spacing w:after="0"/>
              <w:jc w:val="left"/>
            </w:pPr>
            <w:r/>
            <w:r>
              <w:rPr>
                <w:rFonts w:ascii="Arial" w:hAnsi="Arial"/>
                <w:b/>
                <w:color w:val="222222"/>
                <w:sz w:val="18"/>
              </w:rPr>
              <w:t>Step response</w:t>
            </w:r>
          </w:p>
        </w:tc>
        <w:tc>
          <w:tcPr>
            <w:tcW w:type="dxa" w:w="7200"/>
            <w:vAlign w:val="center"/>
            <w:tcMar>
              <w:top w:w="95" w:type="dxa"/>
              <w:start w:w="110" w:type="dxa"/>
              <w:bottom w:w="95" w:type="dxa"/>
              <w:end w:w="110" w:type="dxa"/>
            </w:tcMar>
            <w:shd w:fill="FFFFFF"/>
          </w:tcPr>
          <w:p>
            <w:pPr>
              <w:spacing w:after="0"/>
              <w:jc w:val="left"/>
            </w:pPr>
            <w:r/>
            <w:r>
              <w:rPr>
                <w:rFonts w:ascii="Arial" w:hAnsi="Arial"/>
                <w:b w:val="0"/>
                <w:color w:val="222222"/>
                <w:sz w:val="18"/>
              </w:rPr>
              <w:t>Position-step sequences for following error, rise/settling behavior, overshoot, and peak speed.</w:t>
            </w:r>
          </w:p>
        </w:tc>
      </w:tr>
      <w:tr>
        <w:tc>
          <w:tcPr>
            <w:tcW w:type="dxa" w:w="2448"/>
            <w:vAlign w:val="center"/>
            <w:tcMar>
              <w:top w:w="95" w:type="dxa"/>
              <w:start w:w="110" w:type="dxa"/>
              <w:bottom w:w="95" w:type="dxa"/>
              <w:end w:w="110" w:type="dxa"/>
            </w:tcMar>
            <w:shd w:fill="F3F4F6"/>
          </w:tcPr>
          <w:p>
            <w:pPr>
              <w:spacing w:after="0"/>
              <w:jc w:val="left"/>
            </w:pPr>
            <w:r/>
            <w:r>
              <w:rPr>
                <w:rFonts w:ascii="Arial" w:hAnsi="Arial"/>
                <w:b/>
                <w:color w:val="222222"/>
                <w:sz w:val="18"/>
              </w:rPr>
              <w:t>Sine response</w:t>
            </w:r>
          </w:p>
        </w:tc>
        <w:tc>
          <w:tcPr>
            <w:tcW w:type="dxa" w:w="7200"/>
            <w:vAlign w:val="center"/>
            <w:tcMar>
              <w:top w:w="95" w:type="dxa"/>
              <w:start w:w="110" w:type="dxa"/>
              <w:bottom w:w="95" w:type="dxa"/>
              <w:end w:w="110" w:type="dxa"/>
            </w:tcMar>
            <w:shd w:fill="FFFFFF"/>
          </w:tcPr>
          <w:p>
            <w:pPr>
              <w:spacing w:after="0"/>
              <w:jc w:val="left"/>
            </w:pPr>
            <w:r/>
            <w:r>
              <w:rPr>
                <w:rFonts w:ascii="Arial" w:hAnsi="Arial"/>
                <w:b w:val="0"/>
                <w:color w:val="222222"/>
                <w:sz w:val="18"/>
              </w:rPr>
              <w:t>Commanded sine segments for closed-loop actual/command gain and phase-lag estimates.</w:t>
            </w:r>
          </w:p>
        </w:tc>
      </w:tr>
    </w:tbl>
    <w:tbl>
      <w:tblPr>
        <w:tblW w:type="auto" w:w="0"/>
        <w:jc w:val="center"/>
        <w:tblLayout w:type="fixed"/>
        <w:tblLook w:firstColumn="1" w:firstRow="1" w:lastColumn="0" w:lastRow="0" w:noHBand="0" w:noVBand="1" w:val="04A0"/>
      </w:tblPr>
      <w:tblGrid>
        <w:gridCol w:w="9576"/>
      </w:tblGrid>
      <w:tr>
        <w:tc>
          <w:tcPr>
            <w:tcW w:type="dxa" w:w="10080"/>
            <w:shd w:fill="F3F4F6"/>
            <w:tcMar>
              <w:top w:w="170" w:type="dxa"/>
              <w:start w:w="190" w:type="dxa"/>
              <w:bottom w:w="170" w:type="dxa"/>
              <w:end w:w="190" w:type="dxa"/>
            </w:tcMar>
          </w:tcPr>
          <w:p>
            <w:pPr>
              <w:spacing w:after="80"/>
            </w:pPr>
            <w:r/>
            <w:r>
              <w:rPr>
                <w:rFonts w:ascii="Arial" w:hAnsi="Arial"/>
                <w:b/>
                <w:color w:val="C8102E"/>
                <w:sz w:val="18"/>
              </w:rPr>
              <w:t>PROTOCOL BOUNDARY</w:t>
            </w:r>
          </w:p>
          <w:p>
            <w:pPr>
              <w:spacing w:after="0"/>
            </w:pPr>
            <w:r>
              <w:rPr>
                <w:rFonts w:ascii="Arial" w:hAnsi="Arial"/>
                <w:color w:val="222222"/>
                <w:sz w:val="19"/>
              </w:rPr>
              <w:t>The public report identifies test intent and outputs. Exact command characters, target handlers, transition logic, and timing constants remain controlled implementation details.</w:t>
            </w:r>
          </w:p>
        </w:tc>
      </w:tr>
    </w:tbl>
    <w:p>
      <w:pPr>
        <w:spacing w:after="0"/>
      </w:pPr>
    </w:p>
    <w:p>
      <w:pPr>
        <w:pStyle w:val="Heading1"/>
      </w:pPr>
      <w:r>
        <w:t>6. Host Application and Data-Acquisition Workflow</w:t>
      </w:r>
    </w:p>
    <w:p>
      <w:pPr>
        <w:pStyle w:val="BodyText"/>
      </w:pPr>
      <w:r>
        <w:t>The desktop interface consolidates connection controls, test selection, live telemetry, run status, output paths, and analysis launch. The GUI starts the logger as a separate process so acquisition and operator interaction remain isolated from plotting and interface refresh behavior.</w:t>
      </w:r>
    </w:p>
    <w:p>
      <w:pPr>
        <w:keepNext/>
        <w:jc w:val="center"/>
      </w:pPr>
      <w:r>
        <w:drawing>
          <wp:inline xmlns:a="http://schemas.openxmlformats.org/drawingml/2006/main" xmlns:pic="http://schemas.openxmlformats.org/drawingml/2006/picture">
            <wp:extent cx="5806440" cy="3165903"/>
            <wp:docPr id="2" name="Picture 2"/>
            <wp:cNvGraphicFramePr>
              <a:graphicFrameLocks noChangeAspect="1"/>
            </wp:cNvGraphicFramePr>
            <a:graphic>
              <a:graphicData uri="http://schemas.openxmlformats.org/drawingml/2006/picture">
                <pic:pic>
                  <pic:nvPicPr>
                    <pic:cNvPr id="0" name="gui_tracking.png"/>
                    <pic:cNvPicPr/>
                  </pic:nvPicPr>
                  <pic:blipFill>
                    <a:blip r:embed="rId12"/>
                    <a:stretch>
                      <a:fillRect/>
                    </a:stretch>
                  </pic:blipFill>
                  <pic:spPr>
                    <a:xfrm>
                      <a:off x="0" y="0"/>
                      <a:ext cx="5806440" cy="3165903"/>
                    </a:xfrm>
                    <a:prstGeom prst="rect"/>
                  </pic:spPr>
                </pic:pic>
              </a:graphicData>
            </a:graphic>
          </wp:inline>
        </w:drawing>
      </w:r>
    </w:p>
    <w:p>
      <w:pPr>
        <w:spacing w:after="160"/>
        <w:jc w:val="center"/>
      </w:pPr>
      <w:r>
        <w:rPr>
          <w:rFonts w:ascii="Arial" w:hAnsi="Arial"/>
          <w:i/>
          <w:color w:val="555555"/>
          <w:sz w:val="16"/>
        </w:rPr>
        <w:t>Figure 2. Live command and measured-motion plots during a scripted characterization run.</w:t>
      </w:r>
    </w:p>
    <w:p>
      <w:pPr>
        <w:pStyle w:val="Heading2"/>
      </w:pPr>
      <w:r>
        <w:t>6.1 Acquisition controls and safeguards</w:t>
      </w:r>
    </w:p>
    <w:p>
      <w:pPr>
        <w:pStyle w:val="ListBullet"/>
      </w:pPr>
      <w:r>
        <w:t>Configurable serial port, target mode, microstep selection, telemetry rate, and test preset.</w:t>
      </w:r>
    </w:p>
    <w:p>
      <w:pPr>
        <w:pStyle w:val="ListBullet"/>
      </w:pPr>
      <w:r>
        <w:t>Host heartbeat/deadman pings while logging is active.</w:t>
      </w:r>
    </w:p>
    <w:p>
      <w:pPr>
        <w:pStyle w:val="ListBullet"/>
      </w:pPr>
      <w:r>
        <w:t>CSV header recognition and row-width checks before a record is accepted.</w:t>
      </w:r>
    </w:p>
    <w:p>
      <w:pPr>
        <w:pStyle w:val="ListBullet"/>
      </w:pPr>
      <w:r>
        <w:t>Clear failure when a file contains comments but no numeric header or contains a header with zero rows.</w:t>
      </w:r>
    </w:p>
    <w:p>
      <w:pPr>
        <w:pStyle w:val="ListBullet"/>
      </w:pPr>
      <w:r>
        <w:t>Separate metadata file for target comments, completion markers, and logger exceptions.</w:t>
      </w:r>
    </w:p>
    <w:p>
      <w:pPr>
        <w:pStyle w:val="ListBullet"/>
      </w:pPr>
      <w:r>
        <w:t>Interrupted serial runs retained as partial evidence rather than silently treated as complete.</w:t>
      </w:r>
    </w:p>
    <w:p>
      <w:pPr>
        <w:pStyle w:val="ListBullet"/>
      </w:pPr>
      <w:r>
        <w:t>Long static tests may use target telemetry with controlled host-side decimation for manageable output size.</w:t>
      </w:r>
    </w:p>
    <w:p>
      <w:pPr>
        <w:pStyle w:val="Heading2"/>
      </w:pPr>
      <w:r>
        <w:t>6.2 Evidence output structure</w:t>
      </w:r>
    </w:p>
    <w:tbl>
      <w:tblPr>
        <w:tblW w:type="auto" w:w="0"/>
        <w:jc w:val="center"/>
        <w:tblLayout w:type="fixed"/>
        <w:tblLook w:firstColumn="1" w:firstRow="1" w:lastColumn="0" w:lastRow="0" w:noHBand="0" w:noVBand="1" w:val="04A0"/>
      </w:tblPr>
      <w:tblGrid>
        <w:gridCol w:w="2448"/>
        <w:gridCol w:w="3456"/>
        <w:gridCol w:w="3744"/>
      </w:tblGrid>
      <w:tr>
        <w:tc>
          <w:tcPr>
            <w:tcW w:type="dxa" w:w="3360"/>
            <w:vAlign w:val="center"/>
            <w:tcMar>
              <w:top w:w="95" w:type="dxa"/>
              <w:start w:w="110" w:type="dxa"/>
              <w:bottom w:w="95" w:type="dxa"/>
              <w:end w:w="110" w:type="dxa"/>
            </w:tcMar>
            <w:shd w:fill="222222"/>
          </w:tcPr>
          <w:p>
            <w:pPr>
              <w:spacing w:after="0"/>
              <w:jc w:val="center"/>
            </w:pPr>
            <w:r/>
            <w:r>
              <w:rPr>
                <w:rFonts w:ascii="Arial" w:hAnsi="Arial"/>
                <w:b/>
                <w:color w:val="FFFFFF"/>
                <w:sz w:val="18"/>
              </w:rPr>
              <w:t>Artifact</w:t>
            </w:r>
          </w:p>
        </w:tc>
        <w:tc>
          <w:tcPr>
            <w:tcW w:type="dxa" w:w="3360"/>
            <w:vAlign w:val="center"/>
            <w:tcMar>
              <w:top w:w="95" w:type="dxa"/>
              <w:start w:w="110" w:type="dxa"/>
              <w:bottom w:w="95" w:type="dxa"/>
              <w:end w:w="110" w:type="dxa"/>
            </w:tcMar>
            <w:shd w:fill="222222"/>
          </w:tcPr>
          <w:p>
            <w:pPr>
              <w:spacing w:after="0"/>
              <w:jc w:val="center"/>
            </w:pPr>
            <w:r/>
            <w:r>
              <w:rPr>
                <w:rFonts w:ascii="Arial" w:hAnsi="Arial"/>
                <w:b/>
                <w:color w:val="FFFFFF"/>
                <w:sz w:val="18"/>
              </w:rPr>
              <w:t>Purpose</w:t>
            </w:r>
          </w:p>
        </w:tc>
        <w:tc>
          <w:tcPr>
            <w:tcW w:type="dxa" w:w="3360"/>
            <w:vAlign w:val="center"/>
            <w:tcMar>
              <w:top w:w="95" w:type="dxa"/>
              <w:start w:w="110" w:type="dxa"/>
              <w:bottom w:w="95" w:type="dxa"/>
              <w:end w:w="110" w:type="dxa"/>
            </w:tcMar>
            <w:shd w:fill="222222"/>
          </w:tcPr>
          <w:p>
            <w:pPr>
              <w:spacing w:after="0"/>
              <w:jc w:val="center"/>
            </w:pPr>
            <w:r/>
            <w:r>
              <w:rPr>
                <w:rFonts w:ascii="Arial" w:hAnsi="Arial"/>
                <w:b/>
                <w:color w:val="FFFFFF"/>
                <w:sz w:val="18"/>
              </w:rPr>
              <w:t>Public handling</w:t>
            </w:r>
          </w:p>
        </w:tc>
      </w:tr>
      <w:tr>
        <w:tc>
          <w:tcPr>
            <w:tcW w:type="dxa" w:w="2448"/>
            <w:vAlign w:val="center"/>
            <w:tcMar>
              <w:top w:w="95" w:type="dxa"/>
              <w:start w:w="110" w:type="dxa"/>
              <w:bottom w:w="95" w:type="dxa"/>
              <w:end w:w="110" w:type="dxa"/>
            </w:tcMar>
            <w:shd w:fill="FFFFFF"/>
          </w:tcPr>
          <w:p>
            <w:pPr>
              <w:spacing w:after="0"/>
              <w:jc w:val="left"/>
            </w:pPr>
            <w:r/>
            <w:r>
              <w:rPr>
                <w:rFonts w:ascii="Arial" w:hAnsi="Arial"/>
                <w:b/>
                <w:color w:val="222222"/>
                <w:sz w:val="17"/>
              </w:rPr>
              <w:t>Raw CSV</w:t>
            </w:r>
          </w:p>
        </w:tc>
        <w:tc>
          <w:tcPr>
            <w:tcW w:type="dxa" w:w="3456"/>
            <w:vAlign w:val="center"/>
            <w:tcMar>
              <w:top w:w="95" w:type="dxa"/>
              <w:start w:w="110" w:type="dxa"/>
              <w:bottom w:w="95" w:type="dxa"/>
              <w:end w:w="110" w:type="dxa"/>
            </w:tcMar>
            <w:shd w:fill="FFFFFF"/>
          </w:tcPr>
          <w:p>
            <w:pPr>
              <w:spacing w:after="0"/>
              <w:jc w:val="left"/>
            </w:pPr>
            <w:r/>
            <w:r>
              <w:rPr>
                <w:rFonts w:ascii="Arial" w:hAnsi="Arial"/>
                <w:b w:val="0"/>
                <w:color w:val="222222"/>
                <w:sz w:val="17"/>
              </w:rPr>
              <w:t>Timestamped numeric evidence</w:t>
            </w:r>
          </w:p>
        </w:tc>
        <w:tc>
          <w:tcPr>
            <w:tcW w:type="dxa" w:w="3744"/>
            <w:vAlign w:val="center"/>
            <w:tcMar>
              <w:top w:w="95" w:type="dxa"/>
              <w:start w:w="110" w:type="dxa"/>
              <w:bottom w:w="95" w:type="dxa"/>
              <w:end w:w="110" w:type="dxa"/>
            </w:tcMar>
            <w:shd w:fill="FFFFFF"/>
          </w:tcPr>
          <w:p>
            <w:pPr>
              <w:spacing w:after="0"/>
              <w:jc w:val="left"/>
            </w:pPr>
            <w:r/>
            <w:r>
              <w:rPr>
                <w:rFonts w:ascii="Arial" w:hAnsi="Arial"/>
                <w:b w:val="0"/>
                <w:color w:val="222222"/>
                <w:sz w:val="17"/>
              </w:rPr>
              <w:t>Sanitize paths and identifiers; retain representative subset</w:t>
            </w:r>
          </w:p>
        </w:tc>
      </w:tr>
      <w:tr>
        <w:tc>
          <w:tcPr>
            <w:tcW w:type="dxa" w:w="2448"/>
            <w:vAlign w:val="center"/>
            <w:tcMar>
              <w:top w:w="95" w:type="dxa"/>
              <w:start w:w="110" w:type="dxa"/>
              <w:bottom w:w="95" w:type="dxa"/>
              <w:end w:w="110" w:type="dxa"/>
            </w:tcMar>
            <w:shd w:fill="F3F4F6"/>
          </w:tcPr>
          <w:p>
            <w:pPr>
              <w:spacing w:after="0"/>
              <w:jc w:val="left"/>
            </w:pPr>
            <w:r/>
            <w:r>
              <w:rPr>
                <w:rFonts w:ascii="Arial" w:hAnsi="Arial"/>
                <w:b/>
                <w:color w:val="222222"/>
                <w:sz w:val="17"/>
              </w:rPr>
              <w:t>Metadata log</w:t>
            </w:r>
          </w:p>
        </w:tc>
        <w:tc>
          <w:tcPr>
            <w:tcW w:type="dxa" w:w="3456"/>
            <w:vAlign w:val="center"/>
            <w:tcMar>
              <w:top w:w="95" w:type="dxa"/>
              <w:start w:w="110" w:type="dxa"/>
              <w:bottom w:w="95" w:type="dxa"/>
              <w:end w:w="110" w:type="dxa"/>
            </w:tcMar>
            <w:shd w:fill="F3F4F6"/>
          </w:tcPr>
          <w:p>
            <w:pPr>
              <w:spacing w:after="0"/>
              <w:jc w:val="left"/>
            </w:pPr>
            <w:r/>
            <w:r>
              <w:rPr>
                <w:rFonts w:ascii="Arial" w:hAnsi="Arial"/>
                <w:b w:val="0"/>
                <w:color w:val="222222"/>
                <w:sz w:val="17"/>
              </w:rPr>
              <w:t>Target markers and run health</w:t>
            </w:r>
          </w:p>
        </w:tc>
        <w:tc>
          <w:tcPr>
            <w:tcW w:type="dxa" w:w="3744"/>
            <w:vAlign w:val="center"/>
            <w:tcMar>
              <w:top w:w="95" w:type="dxa"/>
              <w:start w:w="110" w:type="dxa"/>
              <w:bottom w:w="95" w:type="dxa"/>
              <w:end w:w="110" w:type="dxa"/>
            </w:tcMar>
            <w:shd w:fill="F3F4F6"/>
          </w:tcPr>
          <w:p>
            <w:pPr>
              <w:spacing w:after="0"/>
              <w:jc w:val="left"/>
            </w:pPr>
            <w:r/>
            <w:r>
              <w:rPr>
                <w:rFonts w:ascii="Arial" w:hAnsi="Arial"/>
                <w:b w:val="0"/>
                <w:color w:val="222222"/>
                <w:sz w:val="17"/>
              </w:rPr>
              <w:t>Keep private unless specifically curated</w:t>
            </w:r>
          </w:p>
        </w:tc>
      </w:tr>
      <w:tr>
        <w:tc>
          <w:tcPr>
            <w:tcW w:type="dxa" w:w="2448"/>
            <w:vAlign w:val="center"/>
            <w:tcMar>
              <w:top w:w="95" w:type="dxa"/>
              <w:start w:w="110" w:type="dxa"/>
              <w:bottom w:w="95" w:type="dxa"/>
              <w:end w:w="110" w:type="dxa"/>
            </w:tcMar>
            <w:shd w:fill="FFFFFF"/>
          </w:tcPr>
          <w:p>
            <w:pPr>
              <w:spacing w:after="0"/>
              <w:jc w:val="left"/>
            </w:pPr>
            <w:r/>
            <w:r>
              <w:rPr>
                <w:rFonts w:ascii="Arial" w:hAnsi="Arial"/>
                <w:b/>
                <w:color w:val="222222"/>
                <w:sz w:val="17"/>
              </w:rPr>
              <w:t>Summary CSV</w:t>
            </w:r>
          </w:p>
        </w:tc>
        <w:tc>
          <w:tcPr>
            <w:tcW w:type="dxa" w:w="3456"/>
            <w:vAlign w:val="center"/>
            <w:tcMar>
              <w:top w:w="95" w:type="dxa"/>
              <w:start w:w="110" w:type="dxa"/>
              <w:bottom w:w="95" w:type="dxa"/>
              <w:end w:w="110" w:type="dxa"/>
            </w:tcMar>
            <w:shd w:fill="FFFFFF"/>
          </w:tcPr>
          <w:p>
            <w:pPr>
              <w:spacing w:after="0"/>
              <w:jc w:val="left"/>
            </w:pPr>
            <w:r/>
            <w:r>
              <w:rPr>
                <w:rFonts w:ascii="Arial" w:hAnsi="Arial"/>
                <w:b w:val="0"/>
                <w:color w:val="222222"/>
                <w:sz w:val="17"/>
              </w:rPr>
              <w:t>Quantified metrics by segment</w:t>
            </w:r>
          </w:p>
        </w:tc>
        <w:tc>
          <w:tcPr>
            <w:tcW w:type="dxa" w:w="3744"/>
            <w:vAlign w:val="center"/>
            <w:tcMar>
              <w:top w:w="95" w:type="dxa"/>
              <w:start w:w="110" w:type="dxa"/>
              <w:bottom w:w="95" w:type="dxa"/>
              <w:end w:w="110" w:type="dxa"/>
            </w:tcMar>
            <w:shd w:fill="FFFFFF"/>
          </w:tcPr>
          <w:p>
            <w:pPr>
              <w:spacing w:after="0"/>
              <w:jc w:val="left"/>
            </w:pPr>
            <w:r/>
            <w:r>
              <w:rPr>
                <w:rFonts w:ascii="Arial" w:hAnsi="Arial"/>
                <w:b w:val="0"/>
                <w:color w:val="222222"/>
                <w:sz w:val="17"/>
              </w:rPr>
              <w:t>Publish selected columns with definitions</w:t>
            </w:r>
          </w:p>
        </w:tc>
      </w:tr>
      <w:tr>
        <w:tc>
          <w:tcPr>
            <w:tcW w:type="dxa" w:w="2448"/>
            <w:vAlign w:val="center"/>
            <w:tcMar>
              <w:top w:w="95" w:type="dxa"/>
              <w:start w:w="110" w:type="dxa"/>
              <w:bottom w:w="95" w:type="dxa"/>
              <w:end w:w="110" w:type="dxa"/>
            </w:tcMar>
            <w:shd w:fill="F3F4F6"/>
          </w:tcPr>
          <w:p>
            <w:pPr>
              <w:spacing w:after="0"/>
              <w:jc w:val="left"/>
            </w:pPr>
            <w:r/>
            <w:r>
              <w:rPr>
                <w:rFonts w:ascii="Arial" w:hAnsi="Arial"/>
                <w:b/>
                <w:color w:val="222222"/>
                <w:sz w:val="17"/>
              </w:rPr>
              <w:t>Figures</w:t>
            </w:r>
          </w:p>
        </w:tc>
        <w:tc>
          <w:tcPr>
            <w:tcW w:type="dxa" w:w="3456"/>
            <w:vAlign w:val="center"/>
            <w:tcMar>
              <w:top w:w="95" w:type="dxa"/>
              <w:start w:w="110" w:type="dxa"/>
              <w:bottom w:w="95" w:type="dxa"/>
              <w:end w:w="110" w:type="dxa"/>
            </w:tcMar>
            <w:shd w:fill="F3F4F6"/>
          </w:tcPr>
          <w:p>
            <w:pPr>
              <w:spacing w:after="0"/>
              <w:jc w:val="left"/>
            </w:pPr>
            <w:r/>
            <w:r>
              <w:rPr>
                <w:rFonts w:ascii="Arial" w:hAnsi="Arial"/>
                <w:b w:val="0"/>
                <w:color w:val="222222"/>
                <w:sz w:val="17"/>
              </w:rPr>
              <w:t>Tracking, stability, transient, and response plots</w:t>
            </w:r>
          </w:p>
        </w:tc>
        <w:tc>
          <w:tcPr>
            <w:tcW w:type="dxa" w:w="3744"/>
            <w:vAlign w:val="center"/>
            <w:tcMar>
              <w:top w:w="95" w:type="dxa"/>
              <w:start w:w="110" w:type="dxa"/>
              <w:bottom w:w="95" w:type="dxa"/>
              <w:end w:w="110" w:type="dxa"/>
            </w:tcMar>
            <w:shd w:fill="F3F4F6"/>
          </w:tcPr>
          <w:p>
            <w:pPr>
              <w:spacing w:after="0"/>
              <w:jc w:val="left"/>
            </w:pPr>
            <w:r/>
            <w:r>
              <w:rPr>
                <w:rFonts w:ascii="Arial" w:hAnsi="Arial"/>
                <w:b w:val="0"/>
                <w:color w:val="222222"/>
                <w:sz w:val="17"/>
              </w:rPr>
              <w:t>Publish approved plots with controlled captions</w:t>
            </w:r>
          </w:p>
        </w:tc>
      </w:tr>
      <w:tr>
        <w:tc>
          <w:tcPr>
            <w:tcW w:type="dxa" w:w="2448"/>
            <w:vAlign w:val="center"/>
            <w:tcMar>
              <w:top w:w="95" w:type="dxa"/>
              <w:start w:w="110" w:type="dxa"/>
              <w:bottom w:w="95" w:type="dxa"/>
              <w:end w:w="110" w:type="dxa"/>
            </w:tcMar>
            <w:shd w:fill="FFFFFF"/>
          </w:tcPr>
          <w:p>
            <w:pPr>
              <w:spacing w:after="0"/>
              <w:jc w:val="left"/>
            </w:pPr>
            <w:r/>
            <w:r>
              <w:rPr>
                <w:rFonts w:ascii="Arial" w:hAnsi="Arial"/>
                <w:b/>
                <w:color w:val="222222"/>
                <w:sz w:val="17"/>
              </w:rPr>
              <w:t>Run directory</w:t>
            </w:r>
          </w:p>
        </w:tc>
        <w:tc>
          <w:tcPr>
            <w:tcW w:type="dxa" w:w="3456"/>
            <w:vAlign w:val="center"/>
            <w:tcMar>
              <w:top w:w="95" w:type="dxa"/>
              <w:start w:w="110" w:type="dxa"/>
              <w:bottom w:w="95" w:type="dxa"/>
              <w:end w:w="110" w:type="dxa"/>
            </w:tcMar>
            <w:shd w:fill="FFFFFF"/>
          </w:tcPr>
          <w:p>
            <w:pPr>
              <w:spacing w:after="0"/>
              <w:jc w:val="left"/>
            </w:pPr>
            <w:r/>
            <w:r>
              <w:rPr>
                <w:rFonts w:ascii="Arial" w:hAnsi="Arial"/>
                <w:b w:val="0"/>
                <w:color w:val="222222"/>
                <w:sz w:val="17"/>
              </w:rPr>
              <w:t>Groups all products from one execution</w:t>
            </w:r>
          </w:p>
        </w:tc>
        <w:tc>
          <w:tcPr>
            <w:tcW w:type="dxa" w:w="3744"/>
            <w:vAlign w:val="center"/>
            <w:tcMar>
              <w:top w:w="95" w:type="dxa"/>
              <w:start w:w="110" w:type="dxa"/>
              <w:bottom w:w="95" w:type="dxa"/>
              <w:end w:w="110" w:type="dxa"/>
            </w:tcMar>
            <w:shd w:fill="FFFFFF"/>
          </w:tcPr>
          <w:p>
            <w:pPr>
              <w:spacing w:after="0"/>
              <w:jc w:val="left"/>
            </w:pPr>
            <w:r/>
            <w:r>
              <w:rPr>
                <w:rFonts w:ascii="Arial" w:hAnsi="Arial"/>
                <w:b w:val="0"/>
                <w:color w:val="222222"/>
                <w:sz w:val="17"/>
              </w:rPr>
              <w:t>Retain internally as traceability record</w:t>
            </w:r>
          </w:p>
        </w:tc>
      </w:tr>
    </w:tbl>
    <w:p>
      <w:pPr>
        <w:pStyle w:val="Heading1"/>
      </w:pPr>
      <w:r>
        <w:t>7. Characterization Method and Results</w:t>
      </w:r>
    </w:p>
    <w:p>
      <w:pPr>
        <w:pStyle w:val="BodyText"/>
      </w:pPr>
      <w:r>
        <w:t>The analysis package separates static, dynamic, and transient questions instead of applying one metric to every data set. Constant-speed tracking is evaluated from raw encoder-event timing and command error. Static hold is used for position-hold noise. Step and sine tests are used for dynamic response.</w:t>
      </w:r>
    </w:p>
    <w:p>
      <w:pPr>
        <w:keepNext/>
        <w:jc w:val="center"/>
      </w:pPr>
      <w:r>
        <w:drawing>
          <wp:inline xmlns:a="http://schemas.openxmlformats.org/drawingml/2006/main" xmlns:pic="http://schemas.openxmlformats.org/drawingml/2006/picture">
            <wp:extent cx="5715000" cy="3038884"/>
            <wp:docPr id="3" name="Picture 3"/>
            <wp:cNvGraphicFramePr>
              <a:graphicFrameLocks noChangeAspect="1"/>
            </wp:cNvGraphicFramePr>
            <a:graphic>
              <a:graphicData uri="http://schemas.openxmlformats.org/drawingml/2006/picture">
                <pic:pic>
                  <pic:nvPicPr>
                    <pic:cNvPr id="0" name="Combined_AllTests_position_over_time_WITH_G_16u_256u.png"/>
                    <pic:cNvPicPr/>
                  </pic:nvPicPr>
                  <pic:blipFill>
                    <a:blip r:embed="rId13"/>
                    <a:stretch>
                      <a:fillRect/>
                    </a:stretch>
                  </pic:blipFill>
                  <pic:spPr>
                    <a:xfrm>
                      <a:off x="0" y="0"/>
                      <a:ext cx="5715000" cy="3038884"/>
                    </a:xfrm>
                    <a:prstGeom prst="rect"/>
                  </pic:spPr>
                </pic:pic>
              </a:graphicData>
            </a:graphic>
          </wp:inline>
        </w:drawing>
      </w:r>
    </w:p>
    <w:p>
      <w:pPr>
        <w:spacing w:after="160"/>
        <w:jc w:val="center"/>
      </w:pPr>
      <w:r>
        <w:rPr>
          <w:rFonts w:ascii="Arial" w:hAnsi="Arial"/>
          <w:i/>
          <w:color w:val="555555"/>
          <w:sz w:val="16"/>
        </w:rPr>
        <w:t>Figure 3. Position-over-time overview for the completed tracking, static-hold, step, and sine-response test families.</w:t>
      </w:r>
    </w:p>
    <w:p>
      <w:r>
        <w:br w:type="page"/>
      </w:r>
    </w:p>
    <w:p>
      <w:pPr>
        <w:pStyle w:val="Heading2"/>
      </w:pPr>
      <w:r>
        <w:t>7.1 Long-duration tracking and Allan stability</w:t>
      </w:r>
    </w:p>
    <w:p>
      <w:pPr>
        <w:pStyle w:val="BodyText"/>
      </w:pPr>
      <w:r>
        <w:t>Long-duration tracking results compare command and measured motion across 16 and 256 microstep configurations. The analysis reports tracking ratio, accumulated position error, RMS velocity error, and Allan behavior on error or residual signals. Raw moving position is not treated as a static-noise signal.</w:t>
      </w:r>
    </w:p>
    <w:p>
      <w:pPr>
        <w:keepNext/>
        <w:jc w:val="center"/>
      </w:pPr>
      <w:r>
        <w:drawing>
          <wp:inline xmlns:a="http://schemas.openxmlformats.org/drawingml/2006/main" xmlns:pic="http://schemas.openxmlformats.org/drawingml/2006/picture">
            <wp:extent cx="5715000" cy="4213696"/>
            <wp:docPr id="4" name="Picture 4"/>
            <wp:cNvGraphicFramePr>
              <a:graphicFrameLocks noChangeAspect="1"/>
            </wp:cNvGraphicFramePr>
            <a:graphic>
              <a:graphicData uri="http://schemas.openxmlformats.org/drawingml/2006/picture">
                <pic:pic>
                  <pic:nvPicPr>
                    <pic:cNvPr id="0" name="Combined_P_extended_comparison_16u_256u.png"/>
                    <pic:cNvPicPr/>
                  </pic:nvPicPr>
                  <pic:blipFill>
                    <a:blip r:embed="rId14"/>
                    <a:stretch>
                      <a:fillRect/>
                    </a:stretch>
                  </pic:blipFill>
                  <pic:spPr>
                    <a:xfrm>
                      <a:off x="0" y="0"/>
                      <a:ext cx="5715000" cy="4213696"/>
                    </a:xfrm>
                    <a:prstGeom prst="rect"/>
                  </pic:spPr>
                </pic:pic>
              </a:graphicData>
            </a:graphic>
          </wp:inline>
        </w:drawing>
      </w:r>
    </w:p>
    <w:p>
      <w:pPr>
        <w:spacing w:after="160"/>
        <w:jc w:val="center"/>
      </w:pPr>
      <w:r>
        <w:rPr>
          <w:rFonts w:ascii="Arial" w:hAnsi="Arial"/>
          <w:i/>
          <w:color w:val="555555"/>
          <w:sz w:val="16"/>
        </w:rPr>
        <w:t>Figure 4. Combined extended tracking and Allan-summary comparison for 16 and 256 microstep configurations.</w:t>
      </w:r>
    </w:p>
    <w:p>
      <w:pPr>
        <w:pStyle w:val="Heading2"/>
      </w:pPr>
      <w:r>
        <w:t>7.2 256-microstep low-speed characterization</w:t>
      </w:r>
    </w:p>
    <w:p>
      <w:pPr>
        <w:pStyle w:val="BodyText"/>
      </w:pPr>
      <w:r>
        <w:t>The focused low-speed review uses raw encoder count changes without smoothing, moving averages, or grouped averaging. Average speed is calculated from total count delta over the segment duration. Event-to-event speed and timing-gap flags expose ripple, delayed motion, and catch-up behavior that a segment average alone would hide.</w:t>
      </w:r>
    </w:p>
    <w:p>
      <w:pPr>
        <w:keepNext/>
        <w:jc w:val="center"/>
      </w:pPr>
      <w:r>
        <w:drawing>
          <wp:inline xmlns:a="http://schemas.openxmlformats.org/drawingml/2006/main" xmlns:pic="http://schemas.openxmlformats.org/drawingml/2006/picture">
            <wp:extent cx="5715000" cy="3214688"/>
            <wp:docPr id="8" name="Picture 8"/>
            <wp:cNvGraphicFramePr>
              <a:graphicFrameLocks noChangeAspect="1"/>
            </wp:cNvGraphicFramePr>
            <a:graphic>
              <a:graphicData uri="http://schemas.openxmlformats.org/drawingml/2006/picture">
                <pic:pic>
                  <pic:nvPicPr>
                    <pic:cNvPr id="0" name="low_speed_summary.png"/>
                    <pic:cNvPicPr/>
                  </pic:nvPicPr>
                  <pic:blipFill>
                    <a:blip r:embed="rId18"/>
                    <a:stretch>
                      <a:fillRect/>
                    </a:stretch>
                  </pic:blipFill>
                  <pic:spPr>
                    <a:xfrm>
                      <a:off x="0" y="0"/>
                      <a:ext cx="5715000" cy="3214688"/>
                    </a:xfrm>
                    <a:prstGeom prst="rect"/>
                  </pic:spPr>
                </pic:pic>
              </a:graphicData>
            </a:graphic>
          </wp:inline>
        </w:drawing>
      </w:r>
    </w:p>
    <w:p>
      <w:pPr>
        <w:spacing w:after="160"/>
        <w:jc w:val="center"/>
      </w:pPr>
      <w:r>
        <w:rPr>
          <w:rFonts w:ascii="Arial" w:hAnsi="Arial"/>
          <w:i/>
          <w:color w:val="555555"/>
          <w:sz w:val="16"/>
        </w:rPr>
        <w:t>Figure 5. 256-microstep speed-envelope summary. Best tracking occurs at 0.003-0.005 deg/s; 0.050 and 0.100 deg/s commands converge on the same approximately 0.016 deg/s ceiling.</w:t>
      </w:r>
    </w:p>
    <w:tbl>
      <w:tblPr>
        <w:tblW w:type="auto" w:w="0"/>
        <w:jc w:val="center"/>
        <w:tblLayout w:type="fixed"/>
        <w:tblLook w:firstColumn="1" w:firstRow="1" w:lastColumn="0" w:lastRow="0" w:noHBand="0" w:noVBand="1" w:val="04A0"/>
      </w:tblPr>
      <w:tblGrid>
        <w:gridCol w:w="1152"/>
        <w:gridCol w:w="1800"/>
        <w:gridCol w:w="1152"/>
        <w:gridCol w:w="5400"/>
      </w:tblGrid>
      <w:tr>
        <w:tc>
          <w:tcPr>
            <w:tcW w:type="dxa" w:w="2498"/>
            <w:vAlign w:val="center"/>
            <w:tcMar>
              <w:top w:w="90" w:type="dxa"/>
              <w:start w:w="110" w:type="dxa"/>
              <w:bottom w:w="90" w:type="dxa"/>
              <w:end w:w="110" w:type="dxa"/>
            </w:tcMar>
            <w:shd w:fill="C8102E"/>
          </w:tcPr>
          <w:p>
            <w:pPr>
              <w:spacing w:after="0"/>
              <w:jc w:val="center"/>
            </w:pPr>
            <w:r/>
            <w:r>
              <w:rPr>
                <w:rFonts w:ascii="Arial" w:hAnsi="Arial"/>
                <w:b/>
                <w:color w:val="FFFFFF"/>
                <w:sz w:val="17"/>
              </w:rPr>
              <w:t>Target</w:t>
            </w:r>
          </w:p>
        </w:tc>
        <w:tc>
          <w:tcPr>
            <w:tcW w:type="dxa" w:w="2498"/>
            <w:vAlign w:val="center"/>
            <w:tcMar>
              <w:top w:w="90" w:type="dxa"/>
              <w:start w:w="110" w:type="dxa"/>
              <w:bottom w:w="90" w:type="dxa"/>
              <w:end w:w="110" w:type="dxa"/>
            </w:tcMar>
            <w:shd w:fill="C8102E"/>
          </w:tcPr>
          <w:p>
            <w:pPr>
              <w:spacing w:after="0"/>
              <w:jc w:val="center"/>
            </w:pPr>
            <w:r/>
            <w:r>
              <w:rPr>
                <w:rFonts w:ascii="Arial" w:hAnsi="Arial"/>
                <w:b/>
                <w:color w:val="FFFFFF"/>
                <w:sz w:val="17"/>
              </w:rPr>
              <w:t>Average speed</w:t>
            </w:r>
          </w:p>
        </w:tc>
        <w:tc>
          <w:tcPr>
            <w:tcW w:type="dxa" w:w="2498"/>
            <w:vAlign w:val="center"/>
            <w:tcMar>
              <w:top w:w="90" w:type="dxa"/>
              <w:start w:w="110" w:type="dxa"/>
              <w:bottom w:w="90" w:type="dxa"/>
              <w:end w:w="110" w:type="dxa"/>
            </w:tcMar>
            <w:shd w:fill="C8102E"/>
          </w:tcPr>
          <w:p>
            <w:pPr>
              <w:spacing w:after="0"/>
              <w:jc w:val="center"/>
            </w:pPr>
            <w:r/>
            <w:r>
              <w:rPr>
                <w:rFonts w:ascii="Arial" w:hAnsi="Arial"/>
                <w:b/>
                <w:color w:val="FFFFFF"/>
                <w:sz w:val="17"/>
              </w:rPr>
              <w:t>Ratio</w:t>
            </w:r>
          </w:p>
        </w:tc>
        <w:tc>
          <w:tcPr>
            <w:tcW w:type="dxa" w:w="2498"/>
            <w:vAlign w:val="center"/>
            <w:tcMar>
              <w:top w:w="90" w:type="dxa"/>
              <w:start w:w="110" w:type="dxa"/>
              <w:bottom w:w="90" w:type="dxa"/>
              <w:end w:w="110" w:type="dxa"/>
            </w:tcMar>
            <w:shd w:fill="C8102E"/>
          </w:tcPr>
          <w:p>
            <w:pPr>
              <w:spacing w:after="0"/>
              <w:jc w:val="center"/>
            </w:pPr>
            <w:r/>
            <w:r>
              <w:rPr>
                <w:rFonts w:ascii="Arial" w:hAnsi="Arial"/>
                <w:b/>
                <w:color w:val="FFFFFF"/>
                <w:sz w:val="17"/>
              </w:rPr>
              <w:t>Assessment</w:t>
            </w:r>
          </w:p>
        </w:tc>
      </w:tr>
      <w:tr>
        <w:tc>
          <w:tcPr>
            <w:tcW w:type="dxa" w:w="1152"/>
            <w:vAlign w:val="center"/>
            <w:tcMar>
              <w:top w:w="90" w:type="dxa"/>
              <w:start w:w="110" w:type="dxa"/>
              <w:bottom w:w="90" w:type="dxa"/>
              <w:end w:w="110" w:type="dxa"/>
            </w:tcMar>
            <w:shd w:fill="F3F4F6"/>
          </w:tcPr>
          <w:p>
            <w:pPr>
              <w:spacing w:after="0"/>
              <w:jc w:val="center"/>
            </w:pPr>
            <w:r/>
            <w:r>
              <w:rPr>
                <w:rFonts w:ascii="Arial" w:hAnsi="Arial"/>
                <w:b/>
                <w:color w:val="222222"/>
                <w:sz w:val="16"/>
              </w:rPr>
              <w:t>0.002</w:t>
            </w:r>
          </w:p>
        </w:tc>
        <w:tc>
          <w:tcPr>
            <w:tcW w:type="dxa" w:w="1800"/>
            <w:vAlign w:val="center"/>
            <w:tcMar>
              <w:top w:w="90" w:type="dxa"/>
              <w:start w:w="110" w:type="dxa"/>
              <w:bottom w:w="90" w:type="dxa"/>
              <w:end w:w="110" w:type="dxa"/>
            </w:tcMar>
            <w:shd w:fill="F3F4F6"/>
          </w:tcPr>
          <w:p>
            <w:pPr>
              <w:spacing w:after="0"/>
              <w:jc w:val="center"/>
            </w:pPr>
            <w:r/>
            <w:r>
              <w:rPr>
                <w:rFonts w:ascii="Arial" w:hAnsi="Arial"/>
                <w:b w:val="0"/>
                <w:color w:val="222222"/>
                <w:sz w:val="16"/>
              </w:rPr>
              <w:t>0.001818</w:t>
            </w:r>
          </w:p>
        </w:tc>
        <w:tc>
          <w:tcPr>
            <w:tcW w:type="dxa" w:w="1152"/>
            <w:vAlign w:val="center"/>
            <w:tcMar>
              <w:top w:w="90" w:type="dxa"/>
              <w:start w:w="110" w:type="dxa"/>
              <w:bottom w:w="90" w:type="dxa"/>
              <w:end w:w="110" w:type="dxa"/>
            </w:tcMar>
            <w:shd w:fill="F3F4F6"/>
          </w:tcPr>
          <w:p>
            <w:pPr>
              <w:spacing w:after="0"/>
              <w:jc w:val="center"/>
            </w:pPr>
            <w:r/>
            <w:r>
              <w:rPr>
                <w:rFonts w:ascii="Arial" w:hAnsi="Arial"/>
                <w:b w:val="0"/>
                <w:color w:val="222222"/>
                <w:sz w:val="16"/>
              </w:rPr>
              <w:t>0.909</w:t>
            </w:r>
          </w:p>
        </w:tc>
        <w:tc>
          <w:tcPr>
            <w:tcW w:type="dxa" w:w="5400"/>
            <w:vAlign w:val="center"/>
            <w:tcMar>
              <w:top w:w="90" w:type="dxa"/>
              <w:start w:w="110" w:type="dxa"/>
              <w:bottom w:w="90" w:type="dxa"/>
              <w:end w:w="110" w:type="dxa"/>
            </w:tcMar>
            <w:shd w:fill="F3F4F6"/>
          </w:tcPr>
          <w:p>
            <w:pPr>
              <w:spacing w:after="0"/>
              <w:jc w:val="left"/>
            </w:pPr>
            <w:r/>
            <w:r>
              <w:rPr>
                <w:rFonts w:ascii="Arial" w:hAnsi="Arial"/>
                <w:b w:val="0"/>
                <w:color w:val="222222"/>
                <w:sz w:val="16"/>
              </w:rPr>
              <w:t>Correct range</w:t>
            </w:r>
          </w:p>
        </w:tc>
      </w:tr>
      <w:tr>
        <w:tc>
          <w:tcPr>
            <w:tcW w:type="dxa" w:w="1152"/>
            <w:vAlign w:val="center"/>
            <w:tcMar>
              <w:top w:w="90" w:type="dxa"/>
              <w:start w:w="110" w:type="dxa"/>
              <w:bottom w:w="90" w:type="dxa"/>
              <w:end w:w="110" w:type="dxa"/>
            </w:tcMar>
            <w:shd w:fill="FFFFFF"/>
          </w:tcPr>
          <w:p>
            <w:pPr>
              <w:spacing w:after="0"/>
              <w:jc w:val="center"/>
            </w:pPr>
            <w:r/>
            <w:r>
              <w:rPr>
                <w:rFonts w:ascii="Arial" w:hAnsi="Arial"/>
                <w:b/>
                <w:color w:val="222222"/>
                <w:sz w:val="16"/>
              </w:rPr>
              <w:t>0.003</w:t>
            </w:r>
          </w:p>
        </w:tc>
        <w:tc>
          <w:tcPr>
            <w:tcW w:type="dxa" w:w="1800"/>
            <w:vAlign w:val="center"/>
            <w:tcMar>
              <w:top w:w="90" w:type="dxa"/>
              <w:start w:w="110" w:type="dxa"/>
              <w:bottom w:w="90" w:type="dxa"/>
              <w:end w:w="110" w:type="dxa"/>
            </w:tcMar>
            <w:shd w:fill="FFFFFF"/>
          </w:tcPr>
          <w:p>
            <w:pPr>
              <w:spacing w:after="0"/>
              <w:jc w:val="center"/>
            </w:pPr>
            <w:r/>
            <w:r>
              <w:rPr>
                <w:rFonts w:ascii="Arial" w:hAnsi="Arial"/>
                <w:b w:val="0"/>
                <w:color w:val="222222"/>
                <w:sz w:val="16"/>
              </w:rPr>
              <w:t>0.003214</w:t>
            </w:r>
          </w:p>
        </w:tc>
        <w:tc>
          <w:tcPr>
            <w:tcW w:type="dxa" w:w="1152"/>
            <w:vAlign w:val="center"/>
            <w:tcMar>
              <w:top w:w="90" w:type="dxa"/>
              <w:start w:w="110" w:type="dxa"/>
              <w:bottom w:w="90" w:type="dxa"/>
              <w:end w:w="110" w:type="dxa"/>
            </w:tcMar>
            <w:shd w:fill="FFFFFF"/>
          </w:tcPr>
          <w:p>
            <w:pPr>
              <w:spacing w:after="0"/>
              <w:jc w:val="center"/>
            </w:pPr>
            <w:r/>
            <w:r>
              <w:rPr>
                <w:rFonts w:ascii="Arial" w:hAnsi="Arial"/>
                <w:b w:val="0"/>
                <w:color w:val="222222"/>
                <w:sz w:val="16"/>
              </w:rPr>
              <w:t>1.071</w:t>
            </w:r>
          </w:p>
        </w:tc>
        <w:tc>
          <w:tcPr>
            <w:tcW w:type="dxa" w:w="5400"/>
            <w:vAlign w:val="center"/>
            <w:tcMar>
              <w:top w:w="90" w:type="dxa"/>
              <w:start w:w="110" w:type="dxa"/>
              <w:bottom w:w="90" w:type="dxa"/>
              <w:end w:w="110" w:type="dxa"/>
            </w:tcMar>
            <w:shd w:fill="FFFFFF"/>
          </w:tcPr>
          <w:p>
            <w:pPr>
              <w:spacing w:after="0"/>
              <w:jc w:val="left"/>
            </w:pPr>
            <w:r/>
            <w:r>
              <w:rPr>
                <w:rFonts w:ascii="Arial" w:hAnsi="Arial"/>
                <w:b w:val="0"/>
                <w:color w:val="222222"/>
                <w:sz w:val="16"/>
              </w:rPr>
              <w:t>Best low-speed case</w:t>
            </w:r>
          </w:p>
        </w:tc>
      </w:tr>
      <w:tr>
        <w:tc>
          <w:tcPr>
            <w:tcW w:type="dxa" w:w="1152"/>
            <w:vAlign w:val="center"/>
            <w:tcMar>
              <w:top w:w="90" w:type="dxa"/>
              <w:start w:w="110" w:type="dxa"/>
              <w:bottom w:w="90" w:type="dxa"/>
              <w:end w:w="110" w:type="dxa"/>
            </w:tcMar>
            <w:shd w:fill="F3F4F6"/>
          </w:tcPr>
          <w:p>
            <w:pPr>
              <w:spacing w:after="0"/>
              <w:jc w:val="center"/>
            </w:pPr>
            <w:r/>
            <w:r>
              <w:rPr>
                <w:rFonts w:ascii="Arial" w:hAnsi="Arial"/>
                <w:b/>
                <w:color w:val="222222"/>
                <w:sz w:val="16"/>
              </w:rPr>
              <w:t>0.005</w:t>
            </w:r>
          </w:p>
        </w:tc>
        <w:tc>
          <w:tcPr>
            <w:tcW w:type="dxa" w:w="1800"/>
            <w:vAlign w:val="center"/>
            <w:tcMar>
              <w:top w:w="90" w:type="dxa"/>
              <w:start w:w="110" w:type="dxa"/>
              <w:bottom w:w="90" w:type="dxa"/>
              <w:end w:w="110" w:type="dxa"/>
            </w:tcMar>
            <w:shd w:fill="F3F4F6"/>
          </w:tcPr>
          <w:p>
            <w:pPr>
              <w:spacing w:after="0"/>
              <w:jc w:val="center"/>
            </w:pPr>
            <w:r/>
            <w:r>
              <w:rPr>
                <w:rFonts w:ascii="Arial" w:hAnsi="Arial"/>
                <w:b w:val="0"/>
                <w:color w:val="222222"/>
                <w:sz w:val="16"/>
              </w:rPr>
              <w:t>0.004676</w:t>
            </w:r>
          </w:p>
        </w:tc>
        <w:tc>
          <w:tcPr>
            <w:tcW w:type="dxa" w:w="1152"/>
            <w:vAlign w:val="center"/>
            <w:tcMar>
              <w:top w:w="90" w:type="dxa"/>
              <w:start w:w="110" w:type="dxa"/>
              <w:bottom w:w="90" w:type="dxa"/>
              <w:end w:w="110" w:type="dxa"/>
            </w:tcMar>
            <w:shd w:fill="F3F4F6"/>
          </w:tcPr>
          <w:p>
            <w:pPr>
              <w:spacing w:after="0"/>
              <w:jc w:val="center"/>
            </w:pPr>
            <w:r/>
            <w:r>
              <w:rPr>
                <w:rFonts w:ascii="Arial" w:hAnsi="Arial"/>
                <w:b w:val="0"/>
                <w:color w:val="222222"/>
                <w:sz w:val="16"/>
              </w:rPr>
              <w:t>0.935</w:t>
            </w:r>
          </w:p>
        </w:tc>
        <w:tc>
          <w:tcPr>
            <w:tcW w:type="dxa" w:w="5400"/>
            <w:vAlign w:val="center"/>
            <w:tcMar>
              <w:top w:w="90" w:type="dxa"/>
              <w:start w:w="110" w:type="dxa"/>
              <w:bottom w:w="90" w:type="dxa"/>
              <w:end w:w="110" w:type="dxa"/>
            </w:tcMar>
            <w:shd w:fill="F3F4F6"/>
          </w:tcPr>
          <w:p>
            <w:pPr>
              <w:spacing w:after="0"/>
              <w:jc w:val="left"/>
            </w:pPr>
            <w:r/>
            <w:r>
              <w:rPr>
                <w:rFonts w:ascii="Arial" w:hAnsi="Arial"/>
                <w:b w:val="0"/>
                <w:color w:val="222222"/>
                <w:sz w:val="16"/>
              </w:rPr>
              <w:t>Best low-speed case</w:t>
            </w:r>
          </w:p>
        </w:tc>
      </w:tr>
      <w:tr>
        <w:tc>
          <w:tcPr>
            <w:tcW w:type="dxa" w:w="1152"/>
            <w:vAlign w:val="center"/>
            <w:tcMar>
              <w:top w:w="90" w:type="dxa"/>
              <w:start w:w="110" w:type="dxa"/>
              <w:bottom w:w="90" w:type="dxa"/>
              <w:end w:w="110" w:type="dxa"/>
            </w:tcMar>
            <w:shd w:fill="FFFFFF"/>
          </w:tcPr>
          <w:p>
            <w:pPr>
              <w:spacing w:after="0"/>
              <w:jc w:val="center"/>
            </w:pPr>
            <w:r/>
            <w:r>
              <w:rPr>
                <w:rFonts w:ascii="Arial" w:hAnsi="Arial"/>
                <w:b/>
                <w:color w:val="222222"/>
                <w:sz w:val="16"/>
              </w:rPr>
              <w:t>0.010</w:t>
            </w:r>
          </w:p>
        </w:tc>
        <w:tc>
          <w:tcPr>
            <w:tcW w:type="dxa" w:w="1800"/>
            <w:vAlign w:val="center"/>
            <w:tcMar>
              <w:top w:w="90" w:type="dxa"/>
              <w:start w:w="110" w:type="dxa"/>
              <w:bottom w:w="90" w:type="dxa"/>
              <w:end w:w="110" w:type="dxa"/>
            </w:tcMar>
            <w:shd w:fill="FFFFFF"/>
          </w:tcPr>
          <w:p>
            <w:pPr>
              <w:spacing w:after="0"/>
              <w:jc w:val="center"/>
            </w:pPr>
            <w:r/>
            <w:r>
              <w:rPr>
                <w:rFonts w:ascii="Arial" w:hAnsi="Arial"/>
                <w:b w:val="0"/>
                <w:color w:val="222222"/>
                <w:sz w:val="16"/>
              </w:rPr>
              <w:t>0.008378</w:t>
            </w:r>
          </w:p>
        </w:tc>
        <w:tc>
          <w:tcPr>
            <w:tcW w:type="dxa" w:w="1152"/>
            <w:vAlign w:val="center"/>
            <w:tcMar>
              <w:top w:w="90" w:type="dxa"/>
              <w:start w:w="110" w:type="dxa"/>
              <w:bottom w:w="90" w:type="dxa"/>
              <w:end w:w="110" w:type="dxa"/>
            </w:tcMar>
            <w:shd w:fill="FFFFFF"/>
          </w:tcPr>
          <w:p>
            <w:pPr>
              <w:spacing w:after="0"/>
              <w:jc w:val="center"/>
            </w:pPr>
            <w:r/>
            <w:r>
              <w:rPr>
                <w:rFonts w:ascii="Arial" w:hAnsi="Arial"/>
                <w:b w:val="0"/>
                <w:color w:val="222222"/>
                <w:sz w:val="16"/>
              </w:rPr>
              <w:t>0.838</w:t>
            </w:r>
          </w:p>
        </w:tc>
        <w:tc>
          <w:tcPr>
            <w:tcW w:type="dxa" w:w="5400"/>
            <w:vAlign w:val="center"/>
            <w:tcMar>
              <w:top w:w="90" w:type="dxa"/>
              <w:start w:w="110" w:type="dxa"/>
              <w:bottom w:w="90" w:type="dxa"/>
              <w:end w:w="110" w:type="dxa"/>
            </w:tcMar>
            <w:shd w:fill="FFFFFF"/>
          </w:tcPr>
          <w:p>
            <w:pPr>
              <w:spacing w:after="0"/>
              <w:jc w:val="left"/>
            </w:pPr>
            <w:r/>
            <w:r>
              <w:rPr>
                <w:rFonts w:ascii="Arial" w:hAnsi="Arial"/>
                <w:b w:val="0"/>
                <w:color w:val="222222"/>
                <w:sz w:val="16"/>
              </w:rPr>
              <w:t>Usable / borderline</w:t>
            </w:r>
          </w:p>
        </w:tc>
      </w:tr>
      <w:tr>
        <w:tc>
          <w:tcPr>
            <w:tcW w:type="dxa" w:w="1152"/>
            <w:vAlign w:val="center"/>
            <w:tcMar>
              <w:top w:w="90" w:type="dxa"/>
              <w:start w:w="110" w:type="dxa"/>
              <w:bottom w:w="90" w:type="dxa"/>
              <w:end w:w="110" w:type="dxa"/>
            </w:tcMar>
            <w:shd w:fill="F3F4F6"/>
          </w:tcPr>
          <w:p>
            <w:pPr>
              <w:spacing w:after="0"/>
              <w:jc w:val="center"/>
            </w:pPr>
            <w:r/>
            <w:r>
              <w:rPr>
                <w:rFonts w:ascii="Arial" w:hAnsi="Arial"/>
                <w:b/>
                <w:color w:val="222222"/>
                <w:sz w:val="16"/>
              </w:rPr>
              <w:t>0.050</w:t>
            </w:r>
          </w:p>
        </w:tc>
        <w:tc>
          <w:tcPr>
            <w:tcW w:type="dxa" w:w="1800"/>
            <w:vAlign w:val="center"/>
            <w:tcMar>
              <w:top w:w="90" w:type="dxa"/>
              <w:start w:w="110" w:type="dxa"/>
              <w:bottom w:w="90" w:type="dxa"/>
              <w:end w:w="110" w:type="dxa"/>
            </w:tcMar>
            <w:shd w:fill="F3F4F6"/>
          </w:tcPr>
          <w:p>
            <w:pPr>
              <w:spacing w:after="0"/>
              <w:jc w:val="center"/>
            </w:pPr>
            <w:r/>
            <w:r>
              <w:rPr>
                <w:rFonts w:ascii="Arial" w:hAnsi="Arial"/>
                <w:b w:val="0"/>
                <w:color w:val="222222"/>
                <w:sz w:val="16"/>
              </w:rPr>
              <w:t>0.016560</w:t>
            </w:r>
          </w:p>
        </w:tc>
        <w:tc>
          <w:tcPr>
            <w:tcW w:type="dxa" w:w="1152"/>
            <w:vAlign w:val="center"/>
            <w:tcMar>
              <w:top w:w="90" w:type="dxa"/>
              <w:start w:w="110" w:type="dxa"/>
              <w:bottom w:w="90" w:type="dxa"/>
              <w:end w:w="110" w:type="dxa"/>
            </w:tcMar>
            <w:shd w:fill="F3F4F6"/>
          </w:tcPr>
          <w:p>
            <w:pPr>
              <w:spacing w:after="0"/>
              <w:jc w:val="center"/>
            </w:pPr>
            <w:r/>
            <w:r>
              <w:rPr>
                <w:rFonts w:ascii="Arial" w:hAnsi="Arial"/>
                <w:b w:val="0"/>
                <w:color w:val="222222"/>
                <w:sz w:val="16"/>
              </w:rPr>
              <w:t>0.331</w:t>
            </w:r>
          </w:p>
        </w:tc>
        <w:tc>
          <w:tcPr>
            <w:tcW w:type="dxa" w:w="5400"/>
            <w:vAlign w:val="center"/>
            <w:tcMar>
              <w:top w:w="90" w:type="dxa"/>
              <w:start w:w="110" w:type="dxa"/>
              <w:bottom w:w="90" w:type="dxa"/>
              <w:end w:w="110" w:type="dxa"/>
            </w:tcMar>
            <w:shd w:fill="F3F4F6"/>
          </w:tcPr>
          <w:p>
            <w:pPr>
              <w:spacing w:after="0"/>
              <w:jc w:val="left"/>
            </w:pPr>
            <w:r/>
            <w:r>
              <w:rPr>
                <w:rFonts w:ascii="Arial" w:hAnsi="Arial"/>
                <w:b w:val="0"/>
                <w:color w:val="222222"/>
                <w:sz w:val="16"/>
              </w:rPr>
              <w:t>Configuration-limited</w:t>
            </w:r>
          </w:p>
        </w:tc>
      </w:tr>
      <w:tr>
        <w:tc>
          <w:tcPr>
            <w:tcW w:type="dxa" w:w="1152"/>
            <w:vAlign w:val="center"/>
            <w:tcMar>
              <w:top w:w="90" w:type="dxa"/>
              <w:start w:w="110" w:type="dxa"/>
              <w:bottom w:w="90" w:type="dxa"/>
              <w:end w:w="110" w:type="dxa"/>
            </w:tcMar>
            <w:shd w:fill="FFFFFF"/>
          </w:tcPr>
          <w:p>
            <w:pPr>
              <w:spacing w:after="0"/>
              <w:jc w:val="center"/>
            </w:pPr>
            <w:r/>
            <w:r>
              <w:rPr>
                <w:rFonts w:ascii="Arial" w:hAnsi="Arial"/>
                <w:b/>
                <w:color w:val="222222"/>
                <w:sz w:val="16"/>
              </w:rPr>
              <w:t>0.100</w:t>
            </w:r>
          </w:p>
        </w:tc>
        <w:tc>
          <w:tcPr>
            <w:tcW w:type="dxa" w:w="1800"/>
            <w:vAlign w:val="center"/>
            <w:tcMar>
              <w:top w:w="90" w:type="dxa"/>
              <w:start w:w="110" w:type="dxa"/>
              <w:bottom w:w="90" w:type="dxa"/>
              <w:end w:w="110" w:type="dxa"/>
            </w:tcMar>
            <w:shd w:fill="FFFFFF"/>
          </w:tcPr>
          <w:p>
            <w:pPr>
              <w:spacing w:after="0"/>
              <w:jc w:val="center"/>
            </w:pPr>
            <w:r/>
            <w:r>
              <w:rPr>
                <w:rFonts w:ascii="Arial" w:hAnsi="Arial"/>
                <w:b w:val="0"/>
                <w:color w:val="222222"/>
                <w:sz w:val="16"/>
              </w:rPr>
              <w:t>0.016071</w:t>
            </w:r>
          </w:p>
        </w:tc>
        <w:tc>
          <w:tcPr>
            <w:tcW w:type="dxa" w:w="1152"/>
            <w:vAlign w:val="center"/>
            <w:tcMar>
              <w:top w:w="90" w:type="dxa"/>
              <w:start w:w="110" w:type="dxa"/>
              <w:bottom w:w="90" w:type="dxa"/>
              <w:end w:w="110" w:type="dxa"/>
            </w:tcMar>
            <w:shd w:fill="FFFFFF"/>
          </w:tcPr>
          <w:p>
            <w:pPr>
              <w:spacing w:after="0"/>
              <w:jc w:val="center"/>
            </w:pPr>
            <w:r/>
            <w:r>
              <w:rPr>
                <w:rFonts w:ascii="Arial" w:hAnsi="Arial"/>
                <w:b w:val="0"/>
                <w:color w:val="222222"/>
                <w:sz w:val="16"/>
              </w:rPr>
              <w:t>0.161</w:t>
            </w:r>
          </w:p>
        </w:tc>
        <w:tc>
          <w:tcPr>
            <w:tcW w:type="dxa" w:w="5400"/>
            <w:vAlign w:val="center"/>
            <w:tcMar>
              <w:top w:w="90" w:type="dxa"/>
              <w:start w:w="110" w:type="dxa"/>
              <w:bottom w:w="90" w:type="dxa"/>
              <w:end w:w="110" w:type="dxa"/>
            </w:tcMar>
            <w:shd w:fill="FFFFFF"/>
          </w:tcPr>
          <w:p>
            <w:pPr>
              <w:spacing w:after="0"/>
              <w:jc w:val="left"/>
            </w:pPr>
            <w:r/>
            <w:r>
              <w:rPr>
                <w:rFonts w:ascii="Arial" w:hAnsi="Arial"/>
                <w:b w:val="0"/>
                <w:color w:val="222222"/>
                <w:sz w:val="16"/>
              </w:rPr>
              <w:t>Configuration-limited</w:t>
            </w:r>
          </w:p>
        </w:tc>
      </w:tr>
    </w:tbl>
    <w:p>
      <w:pPr>
        <w:pStyle w:val="BodyText"/>
      </w:pPr>
      <w:r>
        <w:t>Interpretation: 256 microsteps is the preferred baseline for ultra-slow smoothness, not for the complete command range. The review recommends testing approximately 200 microsteps for improved 0.010 deg/s accuracy and progressively lower settings such as 128, 64, or 32 for faster scans. Those settings remain recommendations until tested with the same raw-event method.</w:t>
      </w:r>
    </w:p>
    <w:tbl>
      <w:tblPr>
        <w:tblW w:type="auto" w:w="0"/>
        <w:jc w:val="center"/>
        <w:tblLayout w:type="fixed"/>
        <w:tblLook w:firstColumn="1" w:firstRow="1" w:lastColumn="0" w:lastRow="0" w:noHBand="0" w:noVBand="1" w:val="04A0"/>
      </w:tblPr>
      <w:tblGrid>
        <w:gridCol w:w="9576"/>
      </w:tblGrid>
      <w:tr>
        <w:tc>
          <w:tcPr>
            <w:tcW w:type="dxa" w:w="10080"/>
            <w:shd w:fill="F3F4F6"/>
            <w:tcMar>
              <w:top w:w="170" w:type="dxa"/>
              <w:start w:w="190" w:type="dxa"/>
              <w:bottom w:w="170" w:type="dxa"/>
              <w:end w:w="190" w:type="dxa"/>
            </w:tcMar>
          </w:tcPr>
          <w:p>
            <w:pPr>
              <w:spacing w:after="80"/>
            </w:pPr>
            <w:r/>
            <w:r>
              <w:rPr>
                <w:rFonts w:ascii="Arial" w:hAnsi="Arial"/>
                <w:b/>
                <w:color w:val="C8102E"/>
                <w:sz w:val="18"/>
              </w:rPr>
              <w:t>INTERPRETATION BOUNDARY</w:t>
            </w:r>
          </w:p>
          <w:p>
            <w:pPr>
              <w:spacing w:after="0"/>
            </w:pPr>
            <w:r>
              <w:rPr>
                <w:rFonts w:ascii="Arial" w:hAnsi="Arial"/>
                <w:color w:val="222222"/>
                <w:sz w:val="19"/>
              </w:rPr>
              <w:t>Allan deviation during motion is calculated on position error, velocity error, or speed residual. It is not used to claim static position noise from a moving trajectory.</w:t>
            </w:r>
          </w:p>
        </w:tc>
      </w:tr>
    </w:tbl>
    <w:p>
      <w:pPr>
        <w:spacing w:after="0"/>
      </w:pPr>
    </w:p>
    <w:p>
      <w:pPr>
        <w:pStyle w:val="Heading2"/>
      </w:pPr>
      <w:r>
        <w:t>7.3 Static hold and noise-equivalent-angle-style assessment</w:t>
      </w:r>
    </w:p>
    <w:p>
      <w:pPr>
        <w:pStyle w:val="BodyText"/>
      </w:pPr>
      <w:r>
        <w:t>The static-hold test is the appropriate basis for position-hold noise. In the available 16-microstep record, no measurable encoder-count motion was observed over the reported hold, so the result is bounded by encoder and logging resolution rather than proving physically zero noise. A corresponding 256-microstep static-hold record was not present in the reviewed package.</w:t>
      </w:r>
    </w:p>
    <w:p>
      <w:pPr>
        <w:keepNext/>
        <w:jc w:val="center"/>
      </w:pPr>
      <w:r>
        <w:drawing>
          <wp:inline xmlns:a="http://schemas.openxmlformats.org/drawingml/2006/main" xmlns:pic="http://schemas.openxmlformats.org/drawingml/2006/picture">
            <wp:extent cx="5440680" cy="3352607"/>
            <wp:docPr id="5" name="Picture 5"/>
            <wp:cNvGraphicFramePr>
              <a:graphicFrameLocks noChangeAspect="1"/>
            </wp:cNvGraphicFramePr>
            <a:graphic>
              <a:graphicData uri="http://schemas.openxmlformats.org/drawingml/2006/picture">
                <pic:pic>
                  <pic:nvPicPr>
                    <pic:cNvPr id="0" name="Combined_G_static_NEA_comparison_16u_256u.png"/>
                    <pic:cNvPicPr/>
                  </pic:nvPicPr>
                  <pic:blipFill>
                    <a:blip r:embed="rId15"/>
                    <a:stretch>
                      <a:fillRect/>
                    </a:stretch>
                  </pic:blipFill>
                  <pic:spPr>
                    <a:xfrm>
                      <a:off x="0" y="0"/>
                      <a:ext cx="5440680" cy="3352607"/>
                    </a:xfrm>
                    <a:prstGeom prst="rect"/>
                  </pic:spPr>
                </pic:pic>
              </a:graphicData>
            </a:graphic>
          </wp:inline>
        </w:drawing>
      </w:r>
    </w:p>
    <w:p>
      <w:pPr>
        <w:spacing w:after="160"/>
        <w:jc w:val="center"/>
      </w:pPr>
      <w:r>
        <w:t>Figure 6. Static-hold comparison. The available 16-microstep trace is resolution-limited; the reviewed package did not contain an equivalent 256-microstep hold.</w:t>
      </w:r>
    </w:p>
    <w:p>
      <w:pPr>
        <w:pStyle w:val="Heading2"/>
      </w:pPr>
      <w:r>
        <w:t>7.4 Step-response characterization</w:t>
      </w:r>
    </w:p>
    <w:p>
      <w:pPr>
        <w:pStyle w:val="BodyText"/>
      </w:pPr>
      <w:r>
        <w:t>Step-response analysis reports following error, worst error, settling behavior, and peak speed as step amplitude changes. The reviewed safe-amplitude tests did not show sustained oscillation. The settling-band definition must remain attached to any published settling-time value.</w:t>
      </w:r>
    </w:p>
    <w:p>
      <w:pPr>
        <w:keepNext/>
        <w:jc w:val="center"/>
      </w:pPr>
      <w:r>
        <w:drawing>
          <wp:inline xmlns:a="http://schemas.openxmlformats.org/drawingml/2006/main" xmlns:pic="http://schemas.openxmlformats.org/drawingml/2006/picture">
            <wp:extent cx="5669280" cy="3925312"/>
            <wp:docPr id="6" name="Picture 6"/>
            <wp:cNvGraphicFramePr>
              <a:graphicFrameLocks noChangeAspect="1"/>
            </wp:cNvGraphicFramePr>
            <a:graphic>
              <a:graphicData uri="http://schemas.openxmlformats.org/drawingml/2006/picture">
                <pic:pic>
                  <pic:nvPicPr>
                    <pic:cNvPr id="0" name="Combined_B_step_response_CLEAN_16u_256u.png"/>
                    <pic:cNvPicPr/>
                  </pic:nvPicPr>
                  <pic:blipFill>
                    <a:blip r:embed="rId16"/>
                    <a:stretch>
                      <a:fillRect/>
                    </a:stretch>
                  </pic:blipFill>
                  <pic:spPr>
                    <a:xfrm>
                      <a:off x="0" y="0"/>
                      <a:ext cx="5669280" cy="3925312"/>
                    </a:xfrm>
                    <a:prstGeom prst="rect"/>
                  </pic:spPr>
                </pic:pic>
              </a:graphicData>
            </a:graphic>
          </wp:inline>
        </w:drawing>
      </w:r>
    </w:p>
    <w:p>
      <w:pPr>
        <w:spacing w:after="160"/>
        <w:jc w:val="center"/>
      </w:pPr>
      <w:r>
        <w:t>Figure 7. Combined step-response metrics for the tested 16 and 256 microstep configurations.</w:t>
      </w:r>
    </w:p>
    <w:p>
      <w:r>
        <w:br w:type="page"/>
      </w:r>
    </w:p>
    <w:p>
      <w:pPr>
        <w:pStyle w:val="Heading2"/>
      </w:pPr>
      <w:r>
        <w:t>7.5 Closed-loop sine-response characterization</w:t>
      </w:r>
    </w:p>
    <w:p>
      <w:pPr>
        <w:pStyle w:val="BodyText"/>
      </w:pPr>
      <w:r>
        <w:t>The sine-response workflow fits the measured response against the commanded trajectory and reports closed-loop gain and phase lag. In the reviewed results, the 256-microstep response rolls off and crosses below approximately −3 dB around 0.5 Hz. The 16-microstep response remains near 0 dB over the tested range, so its −3 dB point is above the tested range or was not resolved.</w:t>
      </w:r>
    </w:p>
    <w:p>
      <w:pPr>
        <w:keepNext/>
        <w:jc w:val="center"/>
      </w:pPr>
      <w:r>
        <w:drawing>
          <wp:inline xmlns:a="http://schemas.openxmlformats.org/drawingml/2006/main" xmlns:pic="http://schemas.openxmlformats.org/drawingml/2006/picture">
            <wp:extent cx="5623560" cy="4080376"/>
            <wp:docPr id="7" name="Picture 7"/>
            <wp:cNvGraphicFramePr>
              <a:graphicFrameLocks noChangeAspect="1"/>
            </wp:cNvGraphicFramePr>
            <a:graphic>
              <a:graphicData uri="http://schemas.openxmlformats.org/drawingml/2006/picture">
                <pic:pic>
                  <pic:nvPicPr>
                    <pic:cNvPr id="0" name="Combined_F_bode_comparison_16u_256u.png"/>
                    <pic:cNvPicPr/>
                  </pic:nvPicPr>
                  <pic:blipFill>
                    <a:blip r:embed="rId17"/>
                    <a:stretch>
                      <a:fillRect/>
                    </a:stretch>
                  </pic:blipFill>
                  <pic:spPr>
                    <a:xfrm>
                      <a:off x="0" y="0"/>
                      <a:ext cx="5623560" cy="4080376"/>
                    </a:xfrm>
                    <a:prstGeom prst="rect"/>
                  </pic:spPr>
                </pic:pic>
              </a:graphicData>
            </a:graphic>
          </wp:inline>
        </w:drawing>
      </w:r>
    </w:p>
    <w:p>
      <w:pPr>
        <w:spacing w:after="160"/>
        <w:jc w:val="center"/>
      </w:pPr>
      <w:r>
        <w:t>Figure 8. Closed-loop actual/command gain and phase-lag estimates for 16 and 256 microstep configurations.</w:t>
      </w:r>
    </w:p>
    <w:tbl>
      <w:tblPr>
        <w:tblW w:type="auto" w:w="0"/>
        <w:jc w:val="center"/>
        <w:tblLayout w:type="fixed"/>
        <w:tblLook w:firstColumn="1" w:firstRow="1" w:lastColumn="0" w:lastRow="0" w:noHBand="0" w:noVBand="1" w:val="04A0"/>
      </w:tblPr>
      <w:tblGrid>
        <w:gridCol w:w="9576"/>
      </w:tblGrid>
      <w:tr>
        <w:tc>
          <w:tcPr>
            <w:tcW w:type="dxa" w:w="10080"/>
            <w:shd w:fill="FCE8EC"/>
            <w:tcMar>
              <w:top w:w="170" w:type="dxa"/>
              <w:start w:w="190" w:type="dxa"/>
              <w:bottom w:w="170" w:type="dxa"/>
              <w:end w:w="190" w:type="dxa"/>
            </w:tcMar>
          </w:tcPr>
          <w:p>
            <w:pPr>
              <w:spacing w:after="80"/>
            </w:pPr>
            <w:r/>
            <w:r>
              <w:rPr>
                <w:rFonts w:ascii="Arial" w:hAnsi="Arial"/>
                <w:b/>
                <w:color w:val="C8102E"/>
                <w:sz w:val="18"/>
              </w:rPr>
              <w:t>REQUIRED WORDING</w:t>
            </w:r>
          </w:p>
          <w:p>
            <w:pPr>
              <w:spacing w:after="0"/>
            </w:pPr>
            <w:r>
              <w:rPr>
                <w:rFonts w:ascii="Arial" w:hAnsi="Arial"/>
                <w:color w:val="222222"/>
                <w:sz w:val="19"/>
              </w:rPr>
              <w:t>This is a closed-loop tracking response. It is not a formal open-loop phase-margin measurement. True phase margin would require a controlled loop-injection or loop-breaking method.</w:t>
            </w:r>
          </w:p>
        </w:tc>
      </w:tr>
    </w:tbl>
    <w:p>
      <w:pPr>
        <w:spacing w:after="0"/>
      </w:pPr>
    </w:p>
    <w:p>
      <w:pPr>
        <w:pStyle w:val="Heading1"/>
      </w:pPr>
      <w:r>
        <w:t>8. Demonstrated Engineering Outcomes</w:t>
      </w:r>
    </w:p>
    <w:tbl>
      <w:tblPr>
        <w:tblW w:type="auto" w:w="0"/>
        <w:jc w:val="center"/>
        <w:tblLayout w:type="fixed"/>
        <w:tblLook w:firstColumn="1" w:firstRow="1" w:lastColumn="0" w:lastRow="0" w:noHBand="0" w:noVBand="1" w:val="04A0"/>
        <w:tblInd w:w="0" w:type="dxa"/>
      </w:tblPr>
      <w:tblGrid>
        <w:gridCol w:w="2448"/>
        <w:gridCol w:w="6768"/>
      </w:tblGrid>
      <w:tr>
        <w:tc>
          <w:tcPr>
            <w:tcW w:type="dxa" w:w="2448"/>
            <w:vAlign w:val="center"/>
            <w:tcMar>
              <w:top w:w="95" w:type="dxa"/>
              <w:start w:w="110" w:type="dxa"/>
              <w:bottom w:w="95" w:type="dxa"/>
              <w:end w:w="110" w:type="dxa"/>
            </w:tcMar>
            <w:shd w:fill="C8102E"/>
          </w:tcPr>
          <w:p>
            <w:pPr>
              <w:spacing w:after="0"/>
              <w:jc w:val="left"/>
            </w:pPr>
            <w:r/>
            <w:r>
              <w:rPr>
                <w:rFonts w:ascii="Arial" w:hAnsi="Arial"/>
                <w:b/>
                <w:color w:val="FFFFFF"/>
                <w:sz w:val="18"/>
              </w:rPr>
              <w:t>Outcome</w:t>
            </w:r>
          </w:p>
        </w:tc>
        <w:tc>
          <w:tcPr>
            <w:tcW w:type="dxa" w:w="6768"/>
            <w:vAlign w:val="center"/>
            <w:tcMar>
              <w:top w:w="95" w:type="dxa"/>
              <w:start w:w="110" w:type="dxa"/>
              <w:bottom w:w="95" w:type="dxa"/>
              <w:end w:w="110" w:type="dxa"/>
            </w:tcMar>
            <w:shd w:fill="C8102E"/>
          </w:tcPr>
          <w:p>
            <w:pPr>
              <w:spacing w:after="0"/>
              <w:jc w:val="left"/>
            </w:pPr>
            <w:r/>
            <w:r>
              <w:rPr>
                <w:rFonts w:ascii="Arial" w:hAnsi="Arial"/>
                <w:b/>
                <w:color w:val="FFFFFF"/>
                <w:sz w:val="18"/>
              </w:rPr>
              <w:t>Evidence</w:t>
            </w:r>
          </w:p>
        </w:tc>
      </w:tr>
      <w:tr>
        <w:tc>
          <w:tcPr>
            <w:tcW w:type="dxa" w:w="2448"/>
            <w:vAlign w:val="center"/>
            <w:tcMar>
              <w:top w:w="95" w:type="dxa"/>
              <w:start w:w="110" w:type="dxa"/>
              <w:bottom w:w="95" w:type="dxa"/>
              <w:end w:w="110" w:type="dxa"/>
            </w:tcMar>
            <w:shd w:fill="F3F4F6"/>
          </w:tcPr>
          <w:p>
            <w:pPr>
              <w:spacing w:after="0"/>
              <w:jc w:val="left"/>
            </w:pPr>
            <w:r/>
            <w:r>
              <w:rPr>
                <w:rFonts w:ascii="Arial" w:hAnsi="Arial"/>
                <w:b/>
                <w:color w:val="222222"/>
                <w:sz w:val="18"/>
              </w:rPr>
              <w:t>Operational instrument</w:t>
            </w:r>
          </w:p>
        </w:tc>
        <w:tc>
          <w:tcPr>
            <w:tcW w:type="dxa" w:w="6768"/>
            <w:vAlign w:val="center"/>
            <w:tcMar>
              <w:top w:w="95" w:type="dxa"/>
              <w:start w:w="110" w:type="dxa"/>
              <w:bottom w:w="95" w:type="dxa"/>
              <w:end w:w="110" w:type="dxa"/>
            </w:tcMar>
            <w:shd w:fill="FFFFFF"/>
          </w:tcPr>
          <w:p>
            <w:pPr>
              <w:spacing w:after="0"/>
              <w:jc w:val="left"/>
            </w:pPr>
            <w:r/>
            <w:r>
              <w:rPr>
                <w:rFonts w:ascii="Arial" w:hAnsi="Arial"/>
                <w:b w:val="0"/>
                <w:color w:val="222222"/>
                <w:sz w:val="18"/>
              </w:rPr>
              <w:t>Converted a physical prototype into a host-controlled, timestamped characterization system.</w:t>
            </w:r>
          </w:p>
        </w:tc>
      </w:tr>
      <w:tr>
        <w:tc>
          <w:tcPr>
            <w:tcW w:type="dxa" w:w="2448"/>
            <w:vAlign w:val="center"/>
            <w:tcMar>
              <w:top w:w="95" w:type="dxa"/>
              <w:start w:w="110" w:type="dxa"/>
              <w:bottom w:w="95" w:type="dxa"/>
              <w:end w:w="110" w:type="dxa"/>
            </w:tcMar>
            <w:shd w:fill="F3F4F6"/>
          </w:tcPr>
          <w:p>
            <w:pPr>
              <w:spacing w:after="0"/>
              <w:jc w:val="left"/>
            </w:pPr>
            <w:r/>
            <w:r>
              <w:rPr>
                <w:rFonts w:ascii="Arial" w:hAnsi="Arial"/>
                <w:b/>
                <w:color w:val="222222"/>
                <w:sz w:val="18"/>
              </w:rPr>
              <w:t>Repeatable testing</w:t>
            </w:r>
          </w:p>
        </w:tc>
        <w:tc>
          <w:tcPr>
            <w:tcW w:type="dxa" w:w="6768"/>
            <w:vAlign w:val="center"/>
            <w:tcMar>
              <w:top w:w="95" w:type="dxa"/>
              <w:start w:w="110" w:type="dxa"/>
              <w:bottom w:w="95" w:type="dxa"/>
              <w:end w:w="110" w:type="dxa"/>
            </w:tcMar>
            <w:shd w:fill="FFFFFF"/>
          </w:tcPr>
          <w:p>
            <w:pPr>
              <w:spacing w:after="0"/>
              <w:jc w:val="left"/>
            </w:pPr>
            <w:r/>
            <w:r>
              <w:rPr>
                <w:rFonts w:ascii="Arial" w:hAnsi="Arial"/>
                <w:b w:val="0"/>
                <w:color w:val="222222"/>
                <w:sz w:val="18"/>
              </w:rPr>
              <w:t>Encoded separate long-duration, static, step, and sine-response workflows.</w:t>
            </w:r>
          </w:p>
        </w:tc>
      </w:tr>
      <w:tr>
        <w:tc>
          <w:tcPr>
            <w:tcW w:type="dxa" w:w="2448"/>
            <w:vAlign w:val="center"/>
            <w:tcMar>
              <w:top w:w="95" w:type="dxa"/>
              <w:start w:w="110" w:type="dxa"/>
              <w:bottom w:w="95" w:type="dxa"/>
              <w:end w:w="110" w:type="dxa"/>
            </w:tcMar>
            <w:shd w:fill="F3F4F6"/>
          </w:tcPr>
          <w:p>
            <w:pPr>
              <w:spacing w:after="0"/>
              <w:jc w:val="left"/>
            </w:pPr>
            <w:r/>
            <w:r>
              <w:rPr>
                <w:rFonts w:ascii="Arial" w:hAnsi="Arial"/>
                <w:b/>
                <w:color w:val="222222"/>
                <w:sz w:val="18"/>
              </w:rPr>
              <w:t>Traceable evidence</w:t>
            </w:r>
          </w:p>
        </w:tc>
        <w:tc>
          <w:tcPr>
            <w:tcW w:type="dxa" w:w="6768"/>
            <w:vAlign w:val="center"/>
            <w:tcMar>
              <w:top w:w="95" w:type="dxa"/>
              <w:start w:w="110" w:type="dxa"/>
              <w:bottom w:w="95" w:type="dxa"/>
              <w:end w:w="110" w:type="dxa"/>
            </w:tcMar>
            <w:shd w:fill="FFFFFF"/>
          </w:tcPr>
          <w:p>
            <w:pPr>
              <w:spacing w:after="0"/>
              <w:jc w:val="left"/>
            </w:pPr>
            <w:r/>
            <w:r>
              <w:rPr>
                <w:rFonts w:ascii="Arial" w:hAnsi="Arial"/>
                <w:b w:val="0"/>
                <w:color w:val="222222"/>
                <w:sz w:val="18"/>
              </w:rPr>
              <w:t>Grouped raw data, metadata, summaries, and figures by run.</w:t>
            </w:r>
          </w:p>
        </w:tc>
      </w:tr>
      <w:tr>
        <w:tc>
          <w:tcPr>
            <w:tcW w:type="dxa" w:w="2448"/>
            <w:vAlign w:val="center"/>
            <w:tcMar>
              <w:top w:w="95" w:type="dxa"/>
              <w:start w:w="110" w:type="dxa"/>
              <w:bottom w:w="95" w:type="dxa"/>
              <w:end w:w="110" w:type="dxa"/>
            </w:tcMar>
            <w:shd w:fill="F3F4F6"/>
          </w:tcPr>
          <w:p>
            <w:pPr>
              <w:spacing w:after="0"/>
              <w:jc w:val="left"/>
            </w:pPr>
            <w:r/>
            <w:r>
              <w:rPr>
                <w:rFonts w:ascii="Arial" w:hAnsi="Arial"/>
                <w:b/>
                <w:color w:val="222222"/>
                <w:sz w:val="18"/>
              </w:rPr>
              <w:t>Defensive logging</w:t>
            </w:r>
          </w:p>
        </w:tc>
        <w:tc>
          <w:tcPr>
            <w:tcW w:type="dxa" w:w="6768"/>
            <w:vAlign w:val="center"/>
            <w:tcMar>
              <w:top w:w="95" w:type="dxa"/>
              <w:start w:w="110" w:type="dxa"/>
              <w:bottom w:w="95" w:type="dxa"/>
              <w:end w:w="110" w:type="dxa"/>
            </w:tcMar>
            <w:shd w:fill="FFFFFF"/>
          </w:tcPr>
          <w:p>
            <w:pPr>
              <w:spacing w:after="0"/>
              <w:jc w:val="left"/>
            </w:pPr>
            <w:r/>
            <w:r>
              <w:rPr>
                <w:rFonts w:ascii="Arial" w:hAnsi="Arial"/>
                <w:b w:val="0"/>
                <w:color w:val="222222"/>
                <w:sz w:val="18"/>
              </w:rPr>
              <w:t>Detected missing headers, empty runs, serial interruptions, and incomplete completion states.</w:t>
            </w:r>
          </w:p>
        </w:tc>
      </w:tr>
      <w:tr>
        <w:tc>
          <w:tcPr>
            <w:tcW w:type="dxa" w:w="2448"/>
            <w:vAlign w:val="center"/>
            <w:tcMar>
              <w:top w:w="95" w:type="dxa"/>
              <w:start w:w="110" w:type="dxa"/>
              <w:bottom w:w="95" w:type="dxa"/>
              <w:end w:w="110" w:type="dxa"/>
            </w:tcMar>
            <w:shd w:fill="F3F4F6"/>
          </w:tcPr>
          <w:p>
            <w:pPr>
              <w:spacing w:after="0"/>
              <w:jc w:val="left"/>
            </w:pPr>
            <w:r/>
            <w:r>
              <w:rPr>
                <w:rFonts w:ascii="Arial" w:hAnsi="Arial"/>
                <w:b/>
                <w:color w:val="222222"/>
                <w:sz w:val="18"/>
              </w:rPr>
              <w:t>Cross-configuration comparison</w:t>
            </w:r>
          </w:p>
        </w:tc>
        <w:tc>
          <w:tcPr>
            <w:tcW w:type="dxa" w:w="6768"/>
            <w:vAlign w:val="center"/>
            <w:tcMar>
              <w:top w:w="90" w:type="dxa"/>
              <w:start w:w="110" w:type="dxa"/>
              <w:bottom w:w="90" w:type="dxa"/>
              <w:end w:w="110" w:type="dxa"/>
            </w:tcMar>
            <w:shd w:fill="FFFFFF"/>
          </w:tcPr>
          <w:p>
            <w:pPr>
              <w:spacing w:after="0"/>
              <w:jc w:val="left"/>
            </w:pPr>
            <w:r/>
            <w:r>
              <w:rPr>
                <w:rFonts w:ascii="Arial" w:hAnsi="Arial"/>
                <w:b w:val="0"/>
                <w:color w:val="222222"/>
                <w:sz w:val="17"/>
              </w:rPr>
              <w:t>Separated ultra-slow smoothness from faster-scan capability and quantified the 256-microstep ceiling.</w:t>
            </w:r>
          </w:p>
        </w:tc>
      </w:tr>
      <w:tr>
        <w:tc>
          <w:tcPr>
            <w:tcW w:type="dxa" w:w="2448"/>
            <w:vAlign w:val="center"/>
            <w:tcMar>
              <w:top w:w="95" w:type="dxa"/>
              <w:start w:w="110" w:type="dxa"/>
              <w:bottom w:w="95" w:type="dxa"/>
              <w:end w:w="110" w:type="dxa"/>
            </w:tcMar>
            <w:shd w:fill="F3F4F6"/>
          </w:tcPr>
          <w:p>
            <w:pPr>
              <w:spacing w:after="0"/>
              <w:jc w:val="left"/>
            </w:pPr>
            <w:r/>
            <w:r>
              <w:rPr>
                <w:rFonts w:ascii="Arial" w:hAnsi="Arial"/>
                <w:b/>
                <w:color w:val="222222"/>
                <w:sz w:val="18"/>
              </w:rPr>
              <w:t>Honest interpretation</w:t>
            </w:r>
          </w:p>
        </w:tc>
        <w:tc>
          <w:tcPr>
            <w:tcW w:type="dxa" w:w="6768"/>
            <w:vAlign w:val="center"/>
            <w:tcMar>
              <w:top w:w="95" w:type="dxa"/>
              <w:start w:w="110" w:type="dxa"/>
              <w:bottom w:w="95" w:type="dxa"/>
              <w:end w:w="110" w:type="dxa"/>
            </w:tcMar>
            <w:shd w:fill="FFFFFF"/>
          </w:tcPr>
          <w:p>
            <w:pPr>
              <w:spacing w:after="0"/>
              <w:jc w:val="left"/>
            </w:pPr>
            <w:r/>
            <w:r>
              <w:rPr>
                <w:rFonts w:ascii="Arial" w:hAnsi="Arial"/>
                <w:b w:val="0"/>
                <w:color w:val="222222"/>
                <w:sz w:val="18"/>
              </w:rPr>
              <w:t>Separated static noise, dynamic tracking, transient response, and closed-loop frequency response.</w:t>
            </w:r>
          </w:p>
        </w:tc>
      </w:tr>
    </w:tbl>
    <w:p>
      <w:pPr>
        <w:pStyle w:val="Heading1"/>
        <w:spacing w:before="160" w:after="80"/>
      </w:pPr>
      <w:r>
        <w:t>9. Limitations and Open Validation Items</w:t>
      </w:r>
    </w:p>
    <w:tbl>
      <w:tblPr>
        <w:tblW w:type="auto" w:w="0"/>
        <w:jc w:val="center"/>
        <w:tblLayout w:type="fixed"/>
        <w:tblLook w:firstColumn="1" w:firstRow="1" w:lastColumn="0" w:lastRow="0" w:noHBand="0" w:noVBand="1" w:val="04A0"/>
        <w:tblInd w:w="0" w:type="dxa"/>
      </w:tblPr>
      <w:tblGrid>
        <w:gridCol w:w="2131"/>
        <w:gridCol w:w="7085"/>
      </w:tblGrid>
      <w:tr>
        <w:tc>
          <w:tcPr>
            <w:tcW w:type="dxa" w:w="2131"/>
            <w:vAlign w:val="center"/>
            <w:tcMar>
              <w:top w:w="95" w:type="dxa"/>
              <w:start w:w="110" w:type="dxa"/>
              <w:bottom w:w="95" w:type="dxa"/>
              <w:end w:w="110" w:type="dxa"/>
            </w:tcMar>
            <w:shd w:fill="C8102E"/>
          </w:tcPr>
          <w:p>
            <w:pPr>
              <w:spacing w:after="0"/>
              <w:jc w:val="left"/>
            </w:pPr>
            <w:r/>
            <w:r>
              <w:rPr>
                <w:rFonts w:ascii="Arial" w:hAnsi="Arial"/>
                <w:b/>
                <w:color w:val="FFFFFF"/>
                <w:sz w:val="18"/>
              </w:rPr>
              <w:t>Item</w:t>
            </w:r>
          </w:p>
        </w:tc>
        <w:tc>
          <w:tcPr>
            <w:tcW w:type="dxa" w:w="7084"/>
            <w:vAlign w:val="center"/>
            <w:tcMar>
              <w:top w:w="95" w:type="dxa"/>
              <w:start w:w="110" w:type="dxa"/>
              <w:bottom w:w="95" w:type="dxa"/>
              <w:end w:w="110" w:type="dxa"/>
            </w:tcMar>
            <w:shd w:fill="C8102E"/>
          </w:tcPr>
          <w:p>
            <w:pPr>
              <w:spacing w:after="0"/>
              <w:jc w:val="left"/>
            </w:pPr>
            <w:r/>
            <w:r>
              <w:rPr>
                <w:rFonts w:ascii="Arial" w:hAnsi="Arial"/>
                <w:b/>
                <w:color w:val="FFFFFF"/>
                <w:sz w:val="18"/>
              </w:rPr>
              <w:t>Controlled statement</w:t>
            </w:r>
          </w:p>
        </w:tc>
      </w:tr>
      <w:tr>
        <w:tc>
          <w:tcPr>
            <w:tcW w:type="dxa" w:w="2131"/>
            <w:vAlign w:val="center"/>
            <w:tcMar>
              <w:top w:w="95" w:type="dxa"/>
              <w:start w:w="110" w:type="dxa"/>
              <w:bottom w:w="95" w:type="dxa"/>
              <w:end w:w="110" w:type="dxa"/>
            </w:tcMar>
            <w:shd w:fill="F3F4F6"/>
          </w:tcPr>
          <w:p>
            <w:pPr>
              <w:spacing w:after="0"/>
              <w:jc w:val="left"/>
            </w:pPr>
            <w:r/>
            <w:r>
              <w:rPr>
                <w:rFonts w:ascii="Arial" w:hAnsi="Arial"/>
                <w:b/>
                <w:color w:val="222222"/>
                <w:sz w:val="17"/>
              </w:rPr>
              <w:t>Firmware archive status</w:t>
            </w:r>
          </w:p>
        </w:tc>
        <w:tc>
          <w:tcPr>
            <w:tcW w:type="dxa" w:w="7084"/>
            <w:vAlign w:val="center"/>
            <w:tcMar>
              <w:top w:w="95" w:type="dxa"/>
              <w:start w:w="110" w:type="dxa"/>
              <w:bottom w:w="95" w:type="dxa"/>
              <w:end w:w="110" w:type="dxa"/>
            </w:tcMar>
            <w:shd w:fill="FFFFFF"/>
          </w:tcPr>
          <w:p>
            <w:pPr>
              <w:spacing w:after="0"/>
              <w:jc w:val="left"/>
            </w:pPr>
            <w:r/>
            <w:r>
              <w:rPr>
                <w:rFonts w:ascii="Arial" w:hAnsi="Arial"/>
                <w:b w:val="0"/>
                <w:color w:val="222222"/>
                <w:sz w:val="17"/>
              </w:rPr>
              <w:t>The reviewed handoff contains complete host tooling and reference firmware material, but some patch bundles explicitly require confirmation that the active target firmware includes every intended test handler.</w:t>
            </w:r>
          </w:p>
        </w:tc>
      </w:tr>
      <w:tr>
        <w:tc>
          <w:tcPr>
            <w:tcW w:type="dxa" w:w="2131"/>
            <w:vAlign w:val="center"/>
            <w:tcMar>
              <w:top w:w="95" w:type="dxa"/>
              <w:start w:w="110" w:type="dxa"/>
              <w:bottom w:w="95" w:type="dxa"/>
              <w:end w:w="110" w:type="dxa"/>
            </w:tcMar>
            <w:shd w:fill="F3F4F6"/>
          </w:tcPr>
          <w:p>
            <w:pPr>
              <w:spacing w:after="0"/>
              <w:jc w:val="left"/>
            </w:pPr>
            <w:r/>
            <w:r>
              <w:rPr>
                <w:rFonts w:ascii="Arial" w:hAnsi="Arial"/>
                <w:b/>
                <w:color w:val="222222"/>
                <w:sz w:val="17"/>
              </w:rPr>
              <w:t>Safety validation</w:t>
            </w:r>
          </w:p>
        </w:tc>
        <w:tc>
          <w:tcPr>
            <w:tcW w:type="dxa" w:w="7084"/>
            <w:vAlign w:val="center"/>
            <w:tcMar>
              <w:top w:w="95" w:type="dxa"/>
              <w:start w:w="110" w:type="dxa"/>
              <w:bottom w:w="95" w:type="dxa"/>
              <w:end w:w="110" w:type="dxa"/>
            </w:tcMar>
            <w:shd w:fill="FFFFFF"/>
          </w:tcPr>
          <w:p>
            <w:pPr>
              <w:spacing w:after="0"/>
              <w:jc w:val="left"/>
            </w:pPr>
            <w:r/>
            <w:r>
              <w:rPr>
                <w:rFonts w:ascii="Arial" w:hAnsi="Arial"/>
                <w:b w:val="0"/>
                <w:color w:val="222222"/>
                <w:sz w:val="17"/>
              </w:rPr>
              <w:t>A host heartbeat is implemented, but a customer release must verify target-side timeout behavior and hardware-stop independence on the exact deployed build.</w:t>
            </w:r>
          </w:p>
        </w:tc>
      </w:tr>
      <w:tr>
        <w:tc>
          <w:tcPr>
            <w:tcW w:type="dxa" w:w="2131"/>
            <w:vAlign w:val="center"/>
            <w:tcMar>
              <w:top w:w="95" w:type="dxa"/>
              <w:start w:w="110" w:type="dxa"/>
              <w:bottom w:w="95" w:type="dxa"/>
              <w:end w:w="110" w:type="dxa"/>
            </w:tcMar>
            <w:shd w:fill="F3F4F6"/>
          </w:tcPr>
          <w:p>
            <w:pPr>
              <w:spacing w:after="0"/>
              <w:jc w:val="left"/>
            </w:pPr>
            <w:r/>
            <w:r>
              <w:rPr>
                <w:rFonts w:ascii="Arial" w:hAnsi="Arial"/>
                <w:b/>
                <w:color w:val="222222"/>
                <w:sz w:val="17"/>
              </w:rPr>
              <w:t>Static data coverage</w:t>
            </w:r>
          </w:p>
        </w:tc>
        <w:tc>
          <w:tcPr>
            <w:tcW w:type="dxa" w:w="7084"/>
            <w:vAlign w:val="center"/>
            <w:tcMar>
              <w:top w:w="95" w:type="dxa"/>
              <w:start w:w="110" w:type="dxa"/>
              <w:bottom w:w="95" w:type="dxa"/>
              <w:end w:w="110" w:type="dxa"/>
            </w:tcMar>
            <w:shd w:fill="FFFFFF"/>
          </w:tcPr>
          <w:p>
            <w:pPr>
              <w:spacing w:after="0"/>
              <w:jc w:val="left"/>
            </w:pPr>
            <w:r/>
            <w:r>
              <w:rPr>
                <w:rFonts w:ascii="Arial" w:hAnsi="Arial"/>
                <w:b w:val="0"/>
                <w:color w:val="222222"/>
                <w:sz w:val="17"/>
              </w:rPr>
              <w:t>The reviewed package lacks a matching 256-microstep long static-hold record.</w:t>
            </w:r>
          </w:p>
        </w:tc>
      </w:tr>
      <w:tr>
        <w:tc>
          <w:tcPr>
            <w:tcW w:type="dxa" w:w="2131"/>
            <w:vAlign w:val="center"/>
            <w:tcMar>
              <w:top w:w="95" w:type="dxa"/>
              <w:start w:w="110" w:type="dxa"/>
              <w:bottom w:w="95" w:type="dxa"/>
              <w:end w:w="110" w:type="dxa"/>
            </w:tcMar>
            <w:shd w:fill="F3F4F6"/>
          </w:tcPr>
          <w:p>
            <w:pPr>
              <w:spacing w:after="0"/>
              <w:jc w:val="left"/>
            </w:pPr>
            <w:r/>
            <w:r>
              <w:rPr>
                <w:rFonts w:ascii="Arial" w:hAnsi="Arial"/>
                <w:b/>
                <w:color w:val="222222"/>
                <w:sz w:val="17"/>
              </w:rPr>
              <w:t>ARW/VRW extraction</w:t>
            </w:r>
          </w:p>
        </w:tc>
        <w:tc>
          <w:tcPr>
            <w:tcW w:type="dxa" w:w="7084"/>
            <w:vAlign w:val="center"/>
            <w:tcMar>
              <w:top w:w="95" w:type="dxa"/>
              <w:start w:w="110" w:type="dxa"/>
              <w:bottom w:w="95" w:type="dxa"/>
              <w:end w:w="110" w:type="dxa"/>
            </w:tcMar>
            <w:shd w:fill="FFFFFF"/>
          </w:tcPr>
          <w:p>
            <w:pPr>
              <w:spacing w:after="0"/>
              <w:jc w:val="left"/>
            </w:pPr>
            <w:r/>
            <w:r>
              <w:rPr>
                <w:rFonts w:ascii="Arial" w:hAnsi="Arial"/>
                <w:b w:val="0"/>
                <w:color w:val="222222"/>
                <w:sz w:val="17"/>
              </w:rPr>
              <w:t>Allan curves are present, but formal random-walk coefficients require identified slope regions and fitted coefficients.</w:t>
            </w:r>
          </w:p>
        </w:tc>
      </w:tr>
      <w:tr>
        <w:tc>
          <w:tcPr>
            <w:tcW w:type="dxa" w:w="2131"/>
            <w:vAlign w:val="center"/>
            <w:tcMar>
              <w:top w:w="95" w:type="dxa"/>
              <w:start w:w="110" w:type="dxa"/>
              <w:bottom w:w="95" w:type="dxa"/>
              <w:end w:w="110" w:type="dxa"/>
            </w:tcMar>
            <w:shd w:fill="F3F4F6"/>
          </w:tcPr>
          <w:p>
            <w:pPr>
              <w:spacing w:after="0"/>
              <w:jc w:val="left"/>
            </w:pPr>
            <w:r/>
            <w:r>
              <w:rPr>
                <w:rFonts w:ascii="Arial" w:hAnsi="Arial"/>
                <w:b/>
                <w:color w:val="222222"/>
                <w:sz w:val="17"/>
              </w:rPr>
              <w:t>Frequency response</w:t>
            </w:r>
          </w:p>
        </w:tc>
        <w:tc>
          <w:tcPr>
            <w:tcW w:type="dxa" w:w="7084"/>
            <w:vAlign w:val="center"/>
            <w:tcMar>
              <w:top w:w="95" w:type="dxa"/>
              <w:start w:w="110" w:type="dxa"/>
              <w:bottom w:w="95" w:type="dxa"/>
              <w:end w:w="110" w:type="dxa"/>
            </w:tcMar>
            <w:shd w:fill="FFFFFF"/>
          </w:tcPr>
          <w:p>
            <w:pPr>
              <w:spacing w:after="0"/>
              <w:jc w:val="left"/>
            </w:pPr>
            <w:r/>
            <w:r>
              <w:rPr>
                <w:rFonts w:ascii="Arial" w:hAnsi="Arial"/>
                <w:b w:val="0"/>
                <w:color w:val="222222"/>
                <w:sz w:val="17"/>
              </w:rPr>
              <w:t>Published bandwidth is a closed-loop tracking estimate; open-loop margin is not claimed.</w:t>
            </w:r>
          </w:p>
        </w:tc>
      </w:tr>
      <w:tr>
        <w:tc>
          <w:tcPr>
            <w:tcW w:type="dxa" w:w="2131"/>
            <w:vAlign w:val="center"/>
            <w:tcMar>
              <w:top w:w="95" w:type="dxa"/>
              <w:start w:w="110" w:type="dxa"/>
              <w:bottom w:w="95" w:type="dxa"/>
              <w:end w:w="110" w:type="dxa"/>
            </w:tcMar>
            <w:shd w:fill="F3F4F6"/>
          </w:tcPr>
          <w:p>
            <w:pPr>
              <w:spacing w:after="0"/>
              <w:jc w:val="left"/>
            </w:pPr>
            <w:r/>
            <w:r>
              <w:rPr>
                <w:rFonts w:ascii="Arial" w:hAnsi="Arial"/>
                <w:b/>
                <w:color w:val="222222"/>
                <w:sz w:val="17"/>
              </w:rPr>
              <w:t>Deployment portability</w:t>
            </w:r>
          </w:p>
        </w:tc>
        <w:tc>
          <w:tcPr>
            <w:tcW w:type="dxa" w:w="7084"/>
            <w:vAlign w:val="center"/>
            <w:tcMar>
              <w:top w:w="95" w:type="dxa"/>
              <w:start w:w="110" w:type="dxa"/>
              <w:bottom w:w="95" w:type="dxa"/>
              <w:end w:w="110" w:type="dxa"/>
            </w:tcMar>
            <w:shd w:fill="FFFFFF"/>
          </w:tcPr>
          <w:p>
            <w:pPr>
              <w:spacing w:after="0"/>
              <w:jc w:val="left"/>
            </w:pPr>
            <w:r/>
            <w:r>
              <w:rPr>
                <w:rFonts w:ascii="Arial" w:hAnsi="Arial"/>
                <w:b w:val="0"/>
                <w:color w:val="222222"/>
                <w:sz w:val="17"/>
              </w:rPr>
              <w:t>Development packages contain workstation-specific paths and unfrozen dependencies; these are excluded from the public package.</w:t>
            </w:r>
          </w:p>
        </w:tc>
      </w:tr>
      <w:tr>
        <w:tc>
          <w:tcPr>
            <w:tcW w:type="dxa" w:w="2131"/>
            <w:vAlign w:val="center"/>
            <w:tcMar>
              <w:top w:w="95" w:type="dxa"/>
              <w:start w:w="110" w:type="dxa"/>
              <w:bottom w:w="95" w:type="dxa"/>
              <w:end w:w="110" w:type="dxa"/>
            </w:tcMar>
            <w:shd w:fill="F3F4F6"/>
          </w:tcPr>
          <w:p>
            <w:pPr>
              <w:spacing w:after="0"/>
              <w:jc w:val="left"/>
            </w:pPr>
            <w:r/>
            <w:r>
              <w:rPr>
                <w:rFonts w:ascii="Arial" w:hAnsi="Arial"/>
                <w:b/>
                <w:color w:val="222222"/>
                <w:sz w:val="17"/>
              </w:rPr>
              <w:t>Production qualification</w:t>
            </w:r>
          </w:p>
        </w:tc>
        <w:tc>
          <w:tcPr>
            <w:tcW w:type="dxa" w:w="7084"/>
            <w:vAlign w:val="center"/>
            <w:tcMar>
              <w:top w:w="95" w:type="dxa"/>
              <w:start w:w="110" w:type="dxa"/>
              <w:bottom w:w="95" w:type="dxa"/>
              <w:end w:w="110" w:type="dxa"/>
            </w:tcMar>
            <w:shd w:fill="FFFFFF"/>
          </w:tcPr>
          <w:p>
            <w:pPr>
              <w:spacing w:after="0"/>
              <w:jc w:val="left"/>
            </w:pPr>
            <w:r/>
            <w:r>
              <w:rPr>
                <w:rFonts w:ascii="Arial" w:hAnsi="Arial"/>
                <w:b w:val="0"/>
                <w:color w:val="222222"/>
                <w:sz w:val="17"/>
              </w:rPr>
              <w:t>No formal EMC, environmental, cybersecurity, or long-duration product qualification is claimed.</w:t>
            </w:r>
          </w:p>
        </w:tc>
      </w:tr>
      <w:tr>
        <w:tc>
          <w:tcPr>
            <w:tcW w:type="dxa" w:w="2131"/>
            <w:vAlign w:val="center"/>
            <w:tcMar>
              <w:top w:w="90" w:type="dxa"/>
              <w:start w:w="110" w:type="dxa"/>
              <w:bottom w:w="90" w:type="dxa"/>
              <w:end w:w="110" w:type="dxa"/>
            </w:tcMar>
            <w:shd w:fill="F3F4F6"/>
          </w:tcPr>
          <w:p>
            <w:pPr>
              <w:spacing w:after="0"/>
              <w:jc w:val="left"/>
            </w:pPr>
            <w:r/>
            <w:r>
              <w:rPr>
                <w:rFonts w:ascii="Arial" w:hAnsi="Arial"/>
                <w:b/>
                <w:color w:val="222222"/>
                <w:sz w:val="17"/>
              </w:rPr>
              <w:t>Speed envelope</w:t>
            </w:r>
          </w:p>
        </w:tc>
        <w:tc>
          <w:tcPr>
            <w:tcW w:type="dxa" w:w="7085"/>
            <w:vAlign w:val="center"/>
            <w:tcMar>
              <w:top w:w="90" w:type="dxa"/>
              <w:start w:w="110" w:type="dxa"/>
              <w:bottom w:w="90" w:type="dxa"/>
              <w:end w:w="110" w:type="dxa"/>
            </w:tcMar>
            <w:shd w:fill="FFFFFF"/>
          </w:tcPr>
          <w:p>
            <w:pPr>
              <w:spacing w:after="0"/>
              <w:jc w:val="left"/>
            </w:pPr>
            <w:r/>
            <w:r>
              <w:rPr>
                <w:rFonts w:ascii="Arial" w:hAnsi="Arial"/>
                <w:b w:val="0"/>
                <w:color w:val="222222"/>
                <w:sz w:val="17"/>
              </w:rPr>
              <w:t>The demonstrated 256-microstep envelope is approximately 0.002-0.010 deg/s. Higher-speed settings were proposed but not established by the reviewed low-speed data.</w:t>
            </w:r>
          </w:p>
        </w:tc>
      </w:tr>
      <w:tr>
        <w:tc>
          <w:tcPr>
            <w:tcW w:type="dxa" w:w="2131"/>
            <w:vAlign w:val="center"/>
            <w:tcMar>
              <w:top w:w="90" w:type="dxa"/>
              <w:start w:w="110" w:type="dxa"/>
              <w:bottom w:w="90" w:type="dxa"/>
              <w:end w:w="110" w:type="dxa"/>
            </w:tcMar>
            <w:shd w:fill="F3F4F6"/>
          </w:tcPr>
          <w:p>
            <w:pPr>
              <w:spacing w:after="0"/>
              <w:jc w:val="left"/>
            </w:pPr>
            <w:r/>
            <w:r>
              <w:rPr>
                <w:rFonts w:ascii="Arial" w:hAnsi="Arial"/>
                <w:b/>
                <w:color w:val="222222"/>
                <w:sz w:val="17"/>
              </w:rPr>
              <w:t>Ripple metric</w:t>
            </w:r>
          </w:p>
        </w:tc>
        <w:tc>
          <w:tcPr>
            <w:tcW w:type="dxa" w:w="7085"/>
            <w:vAlign w:val="center"/>
            <w:tcMar>
              <w:top w:w="90" w:type="dxa"/>
              <w:start w:w="110" w:type="dxa"/>
              <w:bottom w:w="90" w:type="dxa"/>
              <w:end w:w="110" w:type="dxa"/>
            </w:tcMar>
            <w:shd w:fill="FFFFFF"/>
          </w:tcPr>
          <w:p>
            <w:pPr>
              <w:spacing w:after="0"/>
              <w:jc w:val="left"/>
            </w:pPr>
            <w:r/>
            <w:r>
              <w:rPr>
                <w:rFonts w:ascii="Arial" w:hAnsi="Arial"/>
                <w:b w:val="0"/>
                <w:color w:val="222222"/>
                <w:sz w:val="17"/>
              </w:rPr>
              <w:t>The review recommends exporting RMS event speed alongside average speed. Until that export is retained for every run, average tracking and raw event plots should be reported together.</w:t>
            </w:r>
          </w:p>
        </w:tc>
      </w:tr>
    </w:tbl>
    <w:p>
      <w:r>
        <w:br w:type="page"/>
      </w:r>
    </w:p>
    <w:p>
      <w:pPr>
        <w:pStyle w:val="Heading1"/>
        <w:spacing w:before="160" w:after="80"/>
      </w:pPr>
      <w:r>
        <w:t>10. Customer-Facing Deliverables</w:t>
      </w:r>
    </w:p>
    <w:p>
      <w:pPr>
        <w:pStyle w:val="ListBullet"/>
        <w:spacing w:after="50" w:line="240" w:lineRule="auto"/>
      </w:pPr>
      <w:r>
        <w:t>This Software, Firmware &amp; Characterization Report.</w:t>
      </w:r>
    </w:p>
    <w:p>
      <w:pPr>
        <w:pStyle w:val="ListBullet"/>
        <w:spacing w:after="50" w:line="240" w:lineRule="auto"/>
      </w:pPr>
      <w:r>
        <w:t>The companion hardware Functional Requirements &amp; Validation Report.</w:t>
      </w:r>
    </w:p>
    <w:p>
      <w:pPr>
        <w:pStyle w:val="ListBullet"/>
        <w:spacing w:after="50" w:line="240" w:lineRule="auto"/>
      </w:pPr>
      <w:r>
        <w:t>Host–Target Interface demonstration video.</w:t>
      </w:r>
    </w:p>
    <w:p>
      <w:pPr>
        <w:pStyle w:val="ListBullet"/>
        <w:spacing w:after="50" w:line="240" w:lineRule="auto"/>
      </w:pPr>
      <w:r>
        <w:t>Selected GUI screenshots and approved characterization plots.</w:t>
      </w:r>
    </w:p>
    <w:p>
      <w:pPr>
        <w:pStyle w:val="ListBullet"/>
        <w:spacing w:after="50" w:line="240" w:lineRule="auto"/>
      </w:pPr>
      <w:r>
        <w:t>Sanitized representative telemetry and summary data.</w:t>
      </w:r>
    </w:p>
    <w:p>
      <w:pPr>
        <w:pStyle w:val="ListBullet"/>
        <w:spacing w:after="50" w:line="240" w:lineRule="auto"/>
      </w:pPr>
      <w:r>
        <w:t>Release notes distinguishing demonstrated, bounded, and open capabilities.</w:t>
      </w:r>
    </w:p>
    <w:p>
      <w:pPr>
        <w:pStyle w:val="BodyText"/>
        <w:spacing w:after="50" w:line="240" w:lineRule="auto"/>
      </w:pPr>
      <w:r>
        <w:t>Not included: firmware source, Python/MATLAB source, exact serial protocol, editable test definitions, internal patch history, raw customer data, or complete build and manufacturing packages.</w:t>
      </w:r>
    </w:p>
    <w:p>
      <w:pPr>
        <w:pStyle w:val="Heading1"/>
        <w:spacing w:before="160" w:after="80"/>
      </w:pPr>
      <w:r>
        <w:t>11. Attribution and Document Control</w:t>
      </w:r>
    </w:p>
    <w:p>
      <w:pPr>
        <w:pStyle w:val="BodyText"/>
        <w:spacing w:after="50" w:line="240" w:lineRule="auto"/>
      </w:pPr>
      <w:r>
        <w:t>The physical Phase 2 platform originated as a multi-person engineering project. Jonathan C. Hernandez served as team lead. The post-handoff dual-core firmware integration, timestamped acquisition, host application, automated test workflows, characterization tooling, and customer-facing report described here were developed and organized under Herder Elektronische Systemen.</w:t>
      </w:r>
    </w:p>
    <w:p>
      <w:pPr>
        <w:pStyle w:val="BodyText"/>
        <w:spacing w:after="50" w:line="240" w:lineRule="auto"/>
      </w:pPr>
      <w:r>
        <w:t>This document is a public technical summary. It demonstrates engineering scope and measured outcomes while retaining implementation source and detailed protocols as controlled assets.</w:t>
      </w:r>
    </w:p>
    <w:tbl>
      <w:tblPr>
        <w:tblW w:type="auto" w:w="0"/>
        <w:jc w:val="center"/>
        <w:tblLayout w:type="fixed"/>
        <w:tblLook w:firstColumn="1" w:firstRow="1" w:lastColumn="0" w:lastRow="0" w:noHBand="0" w:noVBand="1" w:val="04A0"/>
        <w:tblInd w:w="0" w:type="dxa"/>
      </w:tblPr>
      <w:tblGrid>
        <w:gridCol w:w="893"/>
        <w:gridCol w:w="1512"/>
        <w:gridCol w:w="1584"/>
        <w:gridCol w:w="5227"/>
      </w:tblGrid>
      <w:tr>
        <w:tc>
          <w:tcPr>
            <w:tcW w:type="dxa" w:w="892"/>
            <w:vAlign w:val="center"/>
            <w:tcMar>
              <w:top w:w="95" w:type="dxa"/>
              <w:start w:w="110" w:type="dxa"/>
              <w:bottom w:w="95" w:type="dxa"/>
              <w:end w:w="110" w:type="dxa"/>
            </w:tcMar>
            <w:shd w:fill="222222"/>
          </w:tcPr>
          <w:p>
            <w:pPr>
              <w:spacing w:after="0"/>
              <w:jc w:val="center"/>
            </w:pPr>
            <w:r/>
            <w:r>
              <w:rPr>
                <w:rFonts w:ascii="Arial" w:hAnsi="Arial"/>
                <w:b/>
                <w:color w:val="FFFFFF"/>
                <w:sz w:val="18"/>
              </w:rPr>
              <w:t>Rev</w:t>
            </w:r>
          </w:p>
        </w:tc>
        <w:tc>
          <w:tcPr>
            <w:tcW w:type="dxa" w:w="1512"/>
            <w:vAlign w:val="center"/>
            <w:tcMar>
              <w:top w:w="95" w:type="dxa"/>
              <w:start w:w="110" w:type="dxa"/>
              <w:bottom w:w="95" w:type="dxa"/>
              <w:end w:w="110" w:type="dxa"/>
            </w:tcMar>
            <w:shd w:fill="222222"/>
          </w:tcPr>
          <w:p>
            <w:pPr>
              <w:spacing w:after="0"/>
              <w:jc w:val="center"/>
            </w:pPr>
            <w:r/>
            <w:r>
              <w:rPr>
                <w:rFonts w:ascii="Arial" w:hAnsi="Arial"/>
                <w:b/>
                <w:color w:val="FFFFFF"/>
                <w:sz w:val="18"/>
              </w:rPr>
              <w:t>Date</w:t>
            </w:r>
          </w:p>
        </w:tc>
        <w:tc>
          <w:tcPr>
            <w:tcW w:type="dxa" w:w="1584"/>
            <w:vAlign w:val="center"/>
            <w:tcMar>
              <w:top w:w="95" w:type="dxa"/>
              <w:start w:w="110" w:type="dxa"/>
              <w:bottom w:w="95" w:type="dxa"/>
              <w:end w:w="110" w:type="dxa"/>
            </w:tcMar>
            <w:shd w:fill="222222"/>
          </w:tcPr>
          <w:p>
            <w:pPr>
              <w:spacing w:after="0"/>
              <w:jc w:val="center"/>
            </w:pPr>
            <w:r/>
            <w:r>
              <w:rPr>
                <w:rFonts w:ascii="Arial" w:hAnsi="Arial"/>
                <w:b/>
                <w:color w:val="FFFFFF"/>
                <w:sz w:val="18"/>
              </w:rPr>
              <w:t>Author</w:t>
            </w:r>
          </w:p>
        </w:tc>
        <w:tc>
          <w:tcPr>
            <w:tcW w:type="dxa" w:w="5227"/>
            <w:vAlign w:val="center"/>
            <w:tcMar>
              <w:top w:w="95" w:type="dxa"/>
              <w:start w:w="110" w:type="dxa"/>
              <w:bottom w:w="95" w:type="dxa"/>
              <w:end w:w="110" w:type="dxa"/>
            </w:tcMar>
            <w:shd w:fill="222222"/>
          </w:tcPr>
          <w:p>
            <w:pPr>
              <w:spacing w:after="0"/>
              <w:jc w:val="center"/>
            </w:pPr>
            <w:r/>
            <w:r>
              <w:rPr>
                <w:rFonts w:ascii="Arial" w:hAnsi="Arial"/>
                <w:b/>
                <w:color w:val="FFFFFF"/>
                <w:sz w:val="18"/>
              </w:rPr>
              <w:t>Description</w:t>
            </w:r>
          </w:p>
        </w:tc>
      </w:tr>
      <w:tr>
        <w:tc>
          <w:tcPr>
            <w:tcW w:type="dxa" w:w="892"/>
            <w:vAlign w:val="center"/>
            <w:tcMar>
              <w:top w:w="95" w:type="dxa"/>
              <w:start w:w="110" w:type="dxa"/>
              <w:bottom w:w="95" w:type="dxa"/>
              <w:end w:w="110" w:type="dxa"/>
            </w:tcMar>
            <w:shd w:fill="F3F4F6"/>
          </w:tcPr>
          <w:p>
            <w:r>
              <w:rPr>
                <w:sz w:val="16"/>
              </w:rPr>
              <w:t>1.1</w:t>
            </w:r>
          </w:p>
        </w:tc>
        <w:tc>
          <w:tcPr>
            <w:tcW w:type="dxa" w:w="1512"/>
            <w:vAlign w:val="center"/>
            <w:tcMar>
              <w:top w:w="95" w:type="dxa"/>
              <w:start w:w="110" w:type="dxa"/>
              <w:bottom w:w="95" w:type="dxa"/>
              <w:end w:w="110" w:type="dxa"/>
            </w:tcMar>
            <w:shd w:fill="F3F4F6"/>
          </w:tcPr>
          <w:p>
            <w:r>
              <w:rPr>
                <w:sz w:val="16"/>
              </w:rPr>
              <w:t>2026-08-03</w:t>
            </w:r>
          </w:p>
        </w:tc>
        <w:tc>
          <w:tcPr>
            <w:tcW w:type="dxa" w:w="1584"/>
            <w:vAlign w:val="center"/>
            <w:tcMar>
              <w:top w:w="95" w:type="dxa"/>
              <w:start w:w="110" w:type="dxa"/>
              <w:bottom w:w="95" w:type="dxa"/>
              <w:end w:w="110" w:type="dxa"/>
            </w:tcMar>
            <w:shd w:fill="F3F4F6"/>
          </w:tcPr>
          <w:p>
            <w:r>
              <w:rPr>
                <w:sz w:val="16"/>
              </w:rPr>
              <w:t>HES</w:t>
            </w:r>
          </w:p>
        </w:tc>
        <w:tc>
          <w:tcPr>
            <w:tcW w:type="dxa" w:w="5227"/>
            <w:vAlign w:val="center"/>
            <w:tcMar>
              <w:top w:w="95" w:type="dxa"/>
              <w:start w:w="110" w:type="dxa"/>
              <w:bottom w:w="95" w:type="dxa"/>
              <w:end w:w="110" w:type="dxa"/>
            </w:tcMar>
            <w:shd w:fill="F3F4F6"/>
          </w:tcPr>
          <w:p>
            <w:r>
              <w:rPr>
                <w:sz w:val="16"/>
              </w:rPr>
              <w:t>Corrected final-page table widths and margins; tightened closing sections for clean customer-facing pagination.</w:t>
            </w:r>
          </w:p>
        </w:tc>
      </w:tr>
      <w:tr>
        <w:tc>
          <w:tcPr>
            <w:tcW w:type="dxa" w:w="893"/>
            <w:vAlign w:val="center"/>
            <w:tcMar>
              <w:top w:w="90" w:type="dxa"/>
              <w:start w:w="110" w:type="dxa"/>
              <w:bottom w:w="90" w:type="dxa"/>
              <w:end w:w="110" w:type="dxa"/>
            </w:tcMar>
            <w:shd w:fill="F3F4F6"/>
          </w:tcPr>
          <w:p>
            <w:pPr>
              <w:spacing w:after="0"/>
              <w:jc w:val="center"/>
            </w:pPr>
            <w:r/>
            <w:r>
              <w:rPr>
                <w:rFonts w:ascii="Arial" w:hAnsi="Arial"/>
                <w:b w:val="0"/>
                <w:color w:val="222222"/>
                <w:sz w:val="16"/>
              </w:rPr>
              <w:t>1.2</w:t>
            </w:r>
          </w:p>
        </w:tc>
        <w:tc>
          <w:tcPr>
            <w:tcW w:type="dxa" w:w="1512"/>
            <w:vAlign w:val="center"/>
            <w:tcMar>
              <w:top w:w="90" w:type="dxa"/>
              <w:start w:w="110" w:type="dxa"/>
              <w:bottom w:w="90" w:type="dxa"/>
              <w:end w:w="110" w:type="dxa"/>
            </w:tcMar>
            <w:shd w:fill="F3F4F6"/>
          </w:tcPr>
          <w:p>
            <w:pPr>
              <w:spacing w:after="0"/>
              <w:jc w:val="center"/>
            </w:pPr>
            <w:r/>
            <w:r>
              <w:rPr>
                <w:rFonts w:ascii="Arial" w:hAnsi="Arial"/>
                <w:b w:val="0"/>
                <w:color w:val="222222"/>
                <w:sz w:val="16"/>
              </w:rPr>
              <w:t>2026-08-03</w:t>
            </w:r>
          </w:p>
        </w:tc>
        <w:tc>
          <w:tcPr>
            <w:tcW w:type="dxa" w:w="1584"/>
            <w:vAlign w:val="center"/>
            <w:tcMar>
              <w:top w:w="90" w:type="dxa"/>
              <w:start w:w="110" w:type="dxa"/>
              <w:bottom w:w="90" w:type="dxa"/>
              <w:end w:w="110" w:type="dxa"/>
            </w:tcMar>
            <w:shd w:fill="F3F4F6"/>
          </w:tcPr>
          <w:p>
            <w:pPr>
              <w:spacing w:after="0"/>
              <w:jc w:val="center"/>
            </w:pPr>
            <w:r/>
            <w:r>
              <w:rPr>
                <w:rFonts w:ascii="Arial" w:hAnsi="Arial"/>
                <w:b w:val="0"/>
                <w:color w:val="222222"/>
                <w:sz w:val="16"/>
              </w:rPr>
              <w:t>HES</w:t>
            </w:r>
          </w:p>
        </w:tc>
        <w:tc>
          <w:tcPr>
            <w:tcW w:type="dxa" w:w="5227"/>
            <w:vAlign w:val="center"/>
            <w:tcMar>
              <w:top w:w="90" w:type="dxa"/>
              <w:start w:w="110" w:type="dxa"/>
              <w:bottom w:w="90" w:type="dxa"/>
              <w:end w:w="110" w:type="dxa"/>
            </w:tcMar>
            <w:shd w:fill="F3F4F6"/>
          </w:tcPr>
          <w:p>
            <w:pPr>
              <w:spacing w:after="0"/>
              <w:jc w:val="left"/>
            </w:pPr>
            <w:r/>
            <w:r>
              <w:rPr>
                <w:rFonts w:ascii="Arial" w:hAnsi="Arial"/>
                <w:b w:val="0"/>
                <w:color w:val="222222"/>
                <w:sz w:val="16"/>
              </w:rPr>
              <w:t>Added raw-event 256-microstep low-speed characterization, measured ratios, configuration ceiling, and controlled operating-mode guidance.</w:t>
            </w:r>
          </w:p>
        </w:tc>
      </w:tr>
    </w:tbl>
    <w:tbl>
      <w:tblPr>
        <w:tblW w:type="auto" w:w="0"/>
        <w:jc w:val="center"/>
        <w:tblLayout w:type="fixed"/>
        <w:tblLook w:firstColumn="1" w:firstRow="1" w:lastColumn="0" w:lastRow="0" w:noHBand="0" w:noVBand="1" w:val="04A0"/>
        <w:tblInd w:w="0" w:type="dxa"/>
      </w:tblPr>
      <w:tblGrid>
        <w:gridCol w:w="9216"/>
      </w:tblGrid>
      <w:tr>
        <w:tc>
          <w:tcPr>
            <w:tcW w:type="dxa" w:w="9216"/>
            <w:shd w:fill="FCE8EC"/>
            <w:tcMar>
              <w:top w:w="170" w:type="dxa"/>
              <w:start w:w="190" w:type="dxa"/>
              <w:bottom w:w="170" w:type="dxa"/>
              <w:end w:w="190" w:type="dxa"/>
            </w:tcMar>
          </w:tcPr>
          <w:p>
            <w:pPr>
              <w:spacing w:after="80"/>
            </w:pPr>
            <w:r/>
            <w:r>
              <w:rPr>
                <w:rFonts w:ascii="Arial" w:hAnsi="Arial"/>
                <w:b/>
                <w:color w:val="C8102E"/>
                <w:sz w:val="18"/>
              </w:rPr>
              <w:t>RELEASE GATE</w:t>
            </w:r>
          </w:p>
          <w:p>
            <w:pPr>
              <w:spacing w:after="0"/>
            </w:pPr>
            <w:r>
              <w:rPr>
                <w:rFonts w:ascii="Arial" w:hAnsi="Arial"/>
                <w:color w:val="222222"/>
                <w:sz w:val="19"/>
              </w:rPr>
              <w:t>Before publication, verify that every figure corresponds to the retained evidence set, remove embedded metadata from media, confirm the deployed target safety timeout, and publish this report alongside the hardware FRD as one coordinated case study.</w:t>
            </w:r>
          </w:p>
        </w:tc>
      </w:tr>
    </w:tbl>
    <w:p>
      <w:pPr>
        <w:spacing w:after="0"/>
      </w:pPr>
    </w:p>
    <w:sectPr w:rsidR="00FC693F" w:rsidRPr="0006063C" w:rsidSect="00034616">
      <w:headerReference w:type="default" r:id="rId9"/>
      <w:footerReference w:type="default" r:id="rId10"/>
      <w:pgSz w:w="12240" w:h="15840"/>
      <w:pgMar w:top="936" w:right="1123" w:bottom="936"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555"/>
        <w:sz w:val="15"/>
      </w:rPr>
      <w:t xml:space="preserve">Customer-facing summary • Proprietary implementation excluded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6912"/>
      <w:gridCol w:w="3168"/>
    </w:tblGrid>
    <w:tr>
      <w:tc>
        <w:tcPr>
          <w:tcW w:type="dxa" w:w="5040"/>
          <w:vAlign w:val="center"/>
          <w:tcMar>
            <w:top w:w="95" w:type="dxa"/>
            <w:start w:w="110" w:type="dxa"/>
            <w:bottom w:w="95" w:type="dxa"/>
            <w:end w:w="110" w:type="dxa"/>
          </w:tcMar>
          <w:tcBorders>
            <w:bottom w:val="single" w:sz="8" w:color="C8102E"/>
          </w:tcBorders>
        </w:tcPr>
        <w:p>
          <w:pPr>
            <w:spacing w:after="0"/>
            <w:jc w:val="left"/>
          </w:pPr>
          <w:r/>
          <w:r>
            <w:rPr>
              <w:rFonts w:ascii="Arial" w:hAnsi="Arial"/>
              <w:b/>
              <w:color w:val="C8102E"/>
              <w:sz w:val="16"/>
            </w:rPr>
            <w:t>HERDER ELEKTRONISCHE SYSTEMEN</w:t>
          </w:r>
        </w:p>
      </w:tc>
      <w:tc>
        <w:tcPr>
          <w:tcW w:type="dxa" w:w="5040"/>
          <w:vAlign w:val="center"/>
          <w:tcMar>
            <w:top w:w="95" w:type="dxa"/>
            <w:start w:w="110" w:type="dxa"/>
            <w:bottom w:w="95" w:type="dxa"/>
            <w:end w:w="110" w:type="dxa"/>
          </w:tcMar>
          <w:tcBorders>
            <w:bottom w:val="single" w:sz="8" w:color="C8102E"/>
          </w:tcBorders>
        </w:tcPr>
        <w:p>
          <w:pPr>
            <w:spacing w:after="0"/>
            <w:jc w:val="right"/>
          </w:pPr>
          <w:r/>
          <w:r>
            <w:rPr>
              <w:rFonts w:ascii="Arial" w:hAnsi="Arial"/>
              <w:b/>
              <w:color w:val="555555"/>
              <w:sz w:val="16"/>
            </w:rPr>
            <w:t>ENGINEERING REPORT  |  REV 1.2</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C8102E"/>
      <w:sz w:val="36"/>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rial" w:hAnsi="Arial"/>
      <w:b/>
      <w:bCs/>
      <w:color w:val="222222"/>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rial" w:hAnsi="Arial"/>
      <w:b/>
      <w:bCs/>
      <w:color w:val="C810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4" w:lineRule="auto"/>
    </w:pPr>
    <w:rPr>
      <w:rFonts w:ascii="Arial" w:hAnsi="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Firmware &amp; Characterization Report — Dual-Axis Optical Motion Testbed</dc:title>
  <dc:subject>Customer-facing companion engineering report</dc:subject>
  <dc:creator>Herder Elektronische Systemen</dc:creator>
  <cp:keywords>dual-core firmware, telemetry, GUI, data acquisition, motion characterization, Allan deviation, step response, closed-loop frequency response</cp:keywords>
  <dc:description>Customer-facing document; institutional identifiers removed.</dc:description>
  <cp:lastModifiedBy/>
  <cp:revision>1</cp:revision>
  <dcterms:created xsi:type="dcterms:W3CDTF">2013-12-23T23:15:00Z</dcterms:created>
  <dcterms:modified xsi:type="dcterms:W3CDTF">2013-12-23T23:15:00Z</dcterms:modified>
  <cp:category/>
</cp:coreProperties>
</file>