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left"/>
      </w:pPr>
      <w:r>
        <w:rPr>
          <w:rFonts w:ascii="Arial" w:hAnsi="Arial"/>
          <w:b/>
          <w:color w:val="CC0000"/>
          <w:sz w:val="54"/>
        </w:rPr>
        <w:t>FUNCTIONAL REQUIREMENTS &amp; VALIDATION REPORT</w:t>
      </w:r>
    </w:p>
    <w:p>
      <w:r>
        <w:rPr>
          <w:rFonts w:ascii="Arial" w:hAnsi="Arial"/>
          <w:b/>
          <w:color w:val="222222"/>
          <w:sz w:val="30"/>
        </w:rPr>
        <w:t>TI Piccolo-Based Dual-Motor Dynamometer Testbed</w:t>
      </w:r>
    </w:p>
    <w:p>
      <w:pPr>
        <w:spacing w:before="200"/>
      </w:pPr>
      <w:r>
        <w:rPr>
          <w:rFonts w:ascii="Arial" w:hAnsi="Arial"/>
          <w:b/>
          <w:color w:val="666666"/>
          <w:sz w:val="20"/>
        </w:rPr>
        <w:t>PUBLIC ENGINEERING RELEASE  v1.4</w:t>
      </w:r>
    </w:p>
    <w:p/>
    <w:tbl>
      <w:tblPr>
        <w:tblW w:type="auto" w:w="0"/>
        <w:jc w:val="left"/>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2088"/>
        <w:gridCol w:w="7416"/>
      </w:tblGrid>
      <w:tr>
        <w:tc>
          <w:tcPr>
            <w:tcW w:type="dxa" w:w="5083"/>
            <w:vAlign w:val="center"/>
            <w:tcMar>
              <w:top w:w="80" w:type="dxa"/>
              <w:start w:w="90" w:type="dxa"/>
              <w:bottom w:w="80" w:type="dxa"/>
              <w:end w:w="90" w:type="dxa"/>
            </w:tcMar>
            <w:shd w:fill="F2F2F2"/>
          </w:tcPr>
          <w:p>
            <w:pPr>
              <w:spacing w:after="0" w:line="252" w:lineRule="auto"/>
              <w:jc w:val="left"/>
            </w:pPr>
            <w:r/>
            <w:r>
              <w:rPr>
                <w:rFonts w:ascii="Arial" w:hAnsi="Arial"/>
                <w:b/>
                <w:color w:val="CC0000"/>
                <w:sz w:val="17"/>
              </w:rPr>
              <w:t>Document ID</w:t>
            </w:r>
          </w:p>
        </w:tc>
        <w:tc>
          <w:tcPr>
            <w:tcW w:type="dxa" w:w="5083"/>
            <w:vAlign w:val="center"/>
            <w:tcMar>
              <w:top w:w="80" w:type="dxa"/>
              <w:start w:w="90" w:type="dxa"/>
              <w:bottom w:w="80" w:type="dxa"/>
              <w:end w:w="90" w:type="dxa"/>
            </w:tcMar>
          </w:tcPr>
          <w:p>
            <w:pPr>
              <w:spacing w:after="0" w:line="252" w:lineRule="auto"/>
              <w:jc w:val="left"/>
            </w:pPr>
            <w:r/>
            <w:r>
              <w:rPr>
                <w:rFonts w:ascii="Arial" w:hAnsi="Arial"/>
                <w:b w:val="0"/>
                <w:color w:val="222222"/>
                <w:sz w:val="17"/>
              </w:rPr>
              <w:t>HES-DYNO-FRD-001</w:t>
            </w:r>
          </w:p>
        </w:tc>
      </w:tr>
      <w:tr>
        <w:tc>
          <w:tcPr>
            <w:tcW w:type="dxa" w:w="5083"/>
            <w:vAlign w:val="center"/>
            <w:tcMar>
              <w:top w:w="80" w:type="dxa"/>
              <w:start w:w="90" w:type="dxa"/>
              <w:bottom w:w="80" w:type="dxa"/>
              <w:end w:w="90" w:type="dxa"/>
            </w:tcMar>
            <w:shd w:fill="F2F2F2"/>
          </w:tcPr>
          <w:p>
            <w:pPr>
              <w:spacing w:after="0" w:line="252" w:lineRule="auto"/>
              <w:jc w:val="left"/>
            </w:pPr>
            <w:r/>
            <w:r>
              <w:rPr>
                <w:rFonts w:ascii="Arial" w:hAnsi="Arial"/>
                <w:b/>
                <w:color w:val="CC0000"/>
                <w:sz w:val="17"/>
              </w:rPr>
              <w:t>Prepared by</w:t>
            </w:r>
          </w:p>
        </w:tc>
        <w:tc>
          <w:tcPr>
            <w:tcW w:type="dxa" w:w="5083"/>
            <w:vAlign w:val="center"/>
            <w:tcMar>
              <w:top w:w="80" w:type="dxa"/>
              <w:start w:w="90" w:type="dxa"/>
              <w:bottom w:w="80" w:type="dxa"/>
              <w:end w:w="90" w:type="dxa"/>
            </w:tcMar>
          </w:tcPr>
          <w:p>
            <w:pPr>
              <w:spacing w:after="0" w:line="252" w:lineRule="auto"/>
              <w:jc w:val="left"/>
            </w:pPr>
            <w:r/>
            <w:r>
              <w:rPr>
                <w:rFonts w:ascii="Arial" w:hAnsi="Arial"/>
                <w:b w:val="0"/>
                <w:color w:val="222222"/>
                <w:sz w:val="17"/>
              </w:rPr>
              <w:t>Herder Elektronische Systemen</w:t>
            </w:r>
          </w:p>
        </w:tc>
      </w:tr>
      <w:tr>
        <w:tc>
          <w:tcPr>
            <w:tcW w:type="dxa" w:w="5083"/>
            <w:vAlign w:val="center"/>
            <w:tcMar>
              <w:top w:w="80" w:type="dxa"/>
              <w:start w:w="90" w:type="dxa"/>
              <w:bottom w:w="80" w:type="dxa"/>
              <w:end w:w="90" w:type="dxa"/>
            </w:tcMar>
            <w:shd w:fill="F2F2F2"/>
          </w:tcPr>
          <w:p>
            <w:pPr>
              <w:spacing w:after="0" w:line="252" w:lineRule="auto"/>
              <w:jc w:val="left"/>
            </w:pPr>
            <w:r/>
            <w:r>
              <w:rPr>
                <w:rFonts w:ascii="Arial" w:hAnsi="Arial"/>
                <w:b/>
                <w:color w:val="CC0000"/>
                <w:sz w:val="17"/>
              </w:rPr>
              <w:t>System basis</w:t>
            </w:r>
          </w:p>
        </w:tc>
        <w:tc>
          <w:tcPr>
            <w:tcW w:type="dxa" w:w="5083"/>
            <w:vAlign w:val="center"/>
            <w:tcMar>
              <w:top w:w="80" w:type="dxa"/>
              <w:start w:w="90" w:type="dxa"/>
              <w:bottom w:w="80" w:type="dxa"/>
              <w:end w:w="90" w:type="dxa"/>
            </w:tcMar>
          </w:tcPr>
          <w:p>
            <w:pPr>
              <w:spacing w:after="0" w:line="252" w:lineRule="auto"/>
              <w:jc w:val="left"/>
            </w:pPr>
            <w:r/>
            <w:r>
              <w:rPr>
                <w:rFonts w:ascii="Arial" w:hAnsi="Arial"/>
                <w:b w:val="0"/>
                <w:color w:val="222222"/>
                <w:sz w:val="17"/>
              </w:rPr>
              <w:t>TI C2000 Piccolo F28069M dual-PMSM dynamometer testbed</w:t>
            </w:r>
          </w:p>
        </w:tc>
      </w:tr>
      <w:tr>
        <w:tc>
          <w:tcPr>
            <w:tcW w:type="dxa" w:w="5083"/>
            <w:vAlign w:val="center"/>
            <w:tcMar>
              <w:top w:w="80" w:type="dxa"/>
              <w:start w:w="90" w:type="dxa"/>
              <w:bottom w:w="80" w:type="dxa"/>
              <w:end w:w="90" w:type="dxa"/>
            </w:tcMar>
            <w:shd w:fill="F2F2F2"/>
          </w:tcPr>
          <w:p>
            <w:pPr>
              <w:spacing w:after="0" w:line="252" w:lineRule="auto"/>
              <w:jc w:val="left"/>
            </w:pPr>
            <w:r/>
            <w:r>
              <w:rPr>
                <w:rFonts w:ascii="Arial" w:hAnsi="Arial"/>
                <w:b/>
                <w:color w:val="CC0000"/>
                <w:sz w:val="17"/>
              </w:rPr>
              <w:t>Purpose</w:t>
            </w:r>
          </w:p>
        </w:tc>
        <w:tc>
          <w:tcPr>
            <w:tcW w:type="dxa" w:w="5083"/>
            <w:vAlign w:val="center"/>
            <w:tcMar>
              <w:top w:w="80" w:type="dxa"/>
              <w:start w:w="90" w:type="dxa"/>
              <w:bottom w:w="80" w:type="dxa"/>
              <w:end w:w="90" w:type="dxa"/>
            </w:tcMar>
          </w:tcPr>
          <w:p>
            <w:pPr>
              <w:spacing w:after="0" w:line="252" w:lineRule="auto"/>
              <w:jc w:val="left"/>
            </w:pPr>
            <w:r/>
            <w:r>
              <w:rPr>
                <w:rFonts w:ascii="Arial" w:hAnsi="Arial"/>
                <w:b w:val="0"/>
                <w:color w:val="222222"/>
                <w:sz w:val="17"/>
              </w:rPr>
              <w:t>Define the public system boundary, functional and quality requirements, verification methods, objective evidence, validation status, and release limitations.</w:t>
            </w:r>
          </w:p>
        </w:tc>
      </w:tr>
    </w:tbl>
    <w:p>
      <w:pPr>
        <w:spacing w:before="480"/>
      </w:pPr>
      <w:r>
        <w:rPr>
          <w:rFonts w:ascii="Arial" w:hAnsi="Arial"/>
          <w:b/>
          <w:color w:val="CC0000"/>
          <w:sz w:val="18"/>
        </w:rPr>
        <w:t>DOCUMENT POSITIONING</w:t>
      </w:r>
    </w:p>
    <w:p>
      <w:pPr>
        <w:ind w:left="259"/>
      </w:pPr>
      <w:r>
        <w:t>Independent engineering documentation for a platform built with Texas Instruments development hardware. This document is not authored, approved, or sponsored by Texas Instruments. Product names and trademarks remain the property of their owners.</w:t>
      </w:r>
    </w:p>
    <w:p>
      <w:r>
        <w:br w:type="page"/>
      </w:r>
    </w:p>
    <w:p>
      <w:pPr>
        <w:pStyle w:val="Heading1"/>
      </w:pPr>
      <w:r>
        <w:t>1. Executive Summary</w:t>
      </w:r>
    </w:p>
    <w:p>
      <w:r>
        <w:t>The platform is a dual-PMSM dynamometer centered on a TI C2000 Piccolo F28069M real-time controller, two DRV8305 inverter stages, quadrature encoder feedback, and a host-side test and analysis workflow. The inherited platform contained usable hardware and control assets, but the documented motor-phase and encoder connections did not match the physical bench. The electrical interface was corrected, dual-machine control was restored, host-target pacing was stabilized, an efficiency-map workflow was built, and the communications path was extended from SCI-based operation to CAN-controlled real-time testing.</w:t>
      </w:r>
    </w:p>
    <w:p>
      <w:r>
        <w:t>This FRD converts the public evidence set into controlled, testable requirements. Each normative requirement is uniquely identified, written as a single “shall” statement, assigned a verification method, and traced to retained evidence. The structure is aligned with ISO/IEC/IEEE 29148 requirements-engineering principles and NASA requirements/verification guidance; it is not a claim of formal certification to either framework.</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5083"/>
        <w:gridCol w:w="5083"/>
      </w:tblGrid>
      <w:tr>
        <w:trPr>
          <w:tblHeader w:val="true"/>
        </w:trPr>
        <w:tc>
          <w:tcPr>
            <w:tcW w:type="dxa" w:w="3168"/>
            <w:vAlign w:val="center"/>
            <w:tcMar>
              <w:top w:w="80" w:type="dxa"/>
              <w:start w:w="90" w:type="dxa"/>
              <w:bottom w:w="80" w:type="dxa"/>
              <w:end w:w="90" w:type="dxa"/>
            </w:tcMar>
            <w:shd w:fill="CC0000"/>
          </w:tcPr>
          <w:p>
            <w:pPr>
              <w:spacing w:after="0" w:line="252" w:lineRule="auto"/>
              <w:jc w:val="center"/>
            </w:pPr>
            <w:r/>
            <w:r>
              <w:rPr>
                <w:rFonts w:ascii="Arial" w:hAnsi="Arial"/>
                <w:b/>
                <w:color w:val="FFFFFF"/>
                <w:sz w:val="16"/>
              </w:rPr>
              <w:t>Demonstrated capability</w:t>
            </w:r>
          </w:p>
        </w:tc>
        <w:tc>
          <w:tcPr>
            <w:tcW w:type="dxa" w:w="6336"/>
            <w:vAlign w:val="center"/>
            <w:tcMar>
              <w:top w:w="80" w:type="dxa"/>
              <w:start w:w="90" w:type="dxa"/>
              <w:bottom w:w="80" w:type="dxa"/>
              <w:end w:w="90" w:type="dxa"/>
            </w:tcMar>
            <w:shd w:fill="CC0000"/>
          </w:tcPr>
          <w:p>
            <w:pPr>
              <w:spacing w:after="0" w:line="252" w:lineRule="auto"/>
              <w:jc w:val="center"/>
            </w:pPr>
            <w:r/>
            <w:r>
              <w:rPr>
                <w:rFonts w:ascii="Arial" w:hAnsi="Arial"/>
                <w:b/>
                <w:color w:val="FFFFFF"/>
                <w:sz w:val="16"/>
              </w:rPr>
              <w:t>Public evidence</w:t>
            </w:r>
          </w:p>
        </w:tc>
      </w:tr>
      <w:tr>
        <w:tc>
          <w:tcPr>
            <w:tcW w:type="dxa" w:w="3168"/>
            <w:vAlign w:val="center"/>
            <w:tcMar>
              <w:top w:w="80" w:type="dxa"/>
              <w:start w:w="90" w:type="dxa"/>
              <w:bottom w:w="80" w:type="dxa"/>
              <w:end w:w="90" w:type="dxa"/>
            </w:tcMar>
          </w:tcPr>
          <w:p>
            <w:pPr>
              <w:spacing w:after="0" w:line="252" w:lineRule="auto"/>
              <w:jc w:val="center"/>
            </w:pPr>
            <w:r/>
            <w:r>
              <w:rPr>
                <w:rFonts w:ascii="Arial" w:hAnsi="Arial"/>
                <w:b w:val="0"/>
                <w:color w:val="222222"/>
                <w:sz w:val="16"/>
              </w:rPr>
              <w:t>Dual-machine operation</w:t>
            </w:r>
          </w:p>
        </w:tc>
        <w:tc>
          <w:tcPr>
            <w:tcW w:type="dxa" w:w="6336"/>
            <w:vAlign w:val="center"/>
            <w:tcMar>
              <w:top w:w="80" w:type="dxa"/>
              <w:start w:w="90" w:type="dxa"/>
              <w:bottom w:w="80" w:type="dxa"/>
              <w:end w:w="90" w:type="dxa"/>
            </w:tcMar>
          </w:tcPr>
          <w:p>
            <w:pPr>
              <w:spacing w:after="0" w:line="252" w:lineRule="auto"/>
              <w:jc w:val="center"/>
            </w:pPr>
            <w:r/>
            <w:r>
              <w:rPr>
                <w:rFonts w:ascii="Arial" w:hAnsi="Arial"/>
                <w:b w:val="0"/>
                <w:color w:val="222222"/>
                <w:sz w:val="16"/>
              </w:rPr>
              <w:t>Corrected phase and QEP interface; stable commanded drive/load behavior.</w:t>
            </w:r>
          </w:p>
        </w:tc>
      </w:tr>
      <w:tr>
        <w:tc>
          <w:tcPr>
            <w:tcW w:type="dxa" w:w="3168"/>
            <w:vAlign w:val="center"/>
            <w:tcMar>
              <w:top w:w="80" w:type="dxa"/>
              <w:start w:w="90" w:type="dxa"/>
              <w:bottom w:w="80" w:type="dxa"/>
              <w:end w:w="90" w:type="dxa"/>
            </w:tcMar>
          </w:tcPr>
          <w:p>
            <w:pPr>
              <w:spacing w:after="0" w:line="252" w:lineRule="auto"/>
              <w:jc w:val="center"/>
            </w:pPr>
            <w:r/>
            <w:r>
              <w:rPr>
                <w:rFonts w:ascii="Arial" w:hAnsi="Arial"/>
                <w:b w:val="0"/>
                <w:color w:val="222222"/>
                <w:sz w:val="16"/>
              </w:rPr>
              <w:t>Operating envelope represented in data</w:t>
            </w:r>
          </w:p>
        </w:tc>
        <w:tc>
          <w:tcPr>
            <w:tcW w:type="dxa" w:w="6336"/>
            <w:vAlign w:val="center"/>
            <w:tcMar>
              <w:top w:w="80" w:type="dxa"/>
              <w:start w:w="90" w:type="dxa"/>
              <w:bottom w:w="80" w:type="dxa"/>
              <w:end w:w="90" w:type="dxa"/>
            </w:tcMar>
          </w:tcPr>
          <w:p>
            <w:pPr>
              <w:spacing w:after="0" w:line="252" w:lineRule="auto"/>
              <w:jc w:val="center"/>
            </w:pPr>
            <w:r/>
            <w:r>
              <w:rPr>
                <w:rFonts w:ascii="Arial" w:hAnsi="Arial"/>
                <w:b w:val="0"/>
                <w:color w:val="222222"/>
                <w:sz w:val="16"/>
              </w:rPr>
              <w:t>0-4000 rpm and 0-0.25 N m processing range.</w:t>
            </w:r>
          </w:p>
        </w:tc>
      </w:tr>
      <w:tr>
        <w:tc>
          <w:tcPr>
            <w:tcW w:type="dxa" w:w="3168"/>
            <w:vAlign w:val="center"/>
            <w:tcMar>
              <w:top w:w="80" w:type="dxa"/>
              <w:start w:w="90" w:type="dxa"/>
              <w:bottom w:w="80" w:type="dxa"/>
              <w:end w:w="90" w:type="dxa"/>
            </w:tcMar>
          </w:tcPr>
          <w:p>
            <w:pPr>
              <w:spacing w:after="0" w:line="252" w:lineRule="auto"/>
              <w:jc w:val="center"/>
            </w:pPr>
            <w:r/>
            <w:r>
              <w:rPr>
                <w:rFonts w:ascii="Arial" w:hAnsi="Arial"/>
                <w:b w:val="0"/>
                <w:color w:val="222222"/>
                <w:sz w:val="16"/>
              </w:rPr>
              <w:t>Measured efficiency characterization</w:t>
            </w:r>
          </w:p>
        </w:tc>
        <w:tc>
          <w:tcPr>
            <w:tcW w:type="dxa" w:w="6336"/>
            <w:vAlign w:val="center"/>
            <w:tcMar>
              <w:top w:w="80" w:type="dxa"/>
              <w:start w:w="90" w:type="dxa"/>
              <w:bottom w:w="80" w:type="dxa"/>
              <w:end w:w="90" w:type="dxa"/>
            </w:tcMar>
          </w:tcPr>
          <w:p>
            <w:pPr>
              <w:spacing w:after="0" w:line="252" w:lineRule="auto"/>
              <w:jc w:val="center"/>
            </w:pPr>
            <w:r/>
            <w:r>
              <w:rPr>
                <w:rFonts w:ascii="Arial" w:hAnsi="Arial"/>
                <w:b w:val="0"/>
                <w:color w:val="222222"/>
                <w:sz w:val="16"/>
              </w:rPr>
              <w:t>Raw-signal review, validity masks, measured-bin maps, sample counts, and interpolation views.</w:t>
            </w:r>
          </w:p>
        </w:tc>
      </w:tr>
      <w:tr>
        <w:tc>
          <w:tcPr>
            <w:tcW w:type="dxa" w:w="3168"/>
            <w:vAlign w:val="center"/>
            <w:tcMar>
              <w:top w:w="80" w:type="dxa"/>
              <w:start w:w="90" w:type="dxa"/>
              <w:bottom w:w="80" w:type="dxa"/>
              <w:end w:w="90" w:type="dxa"/>
            </w:tcMar>
          </w:tcPr>
          <w:p>
            <w:pPr>
              <w:spacing w:after="0" w:line="252" w:lineRule="auto"/>
              <w:jc w:val="center"/>
            </w:pPr>
            <w:r/>
            <w:r>
              <w:rPr>
                <w:rFonts w:ascii="Arial" w:hAnsi="Arial"/>
                <w:b w:val="0"/>
                <w:color w:val="222222"/>
                <w:sz w:val="16"/>
              </w:rPr>
              <w:t>Real-time communications</w:t>
            </w:r>
          </w:p>
        </w:tc>
        <w:tc>
          <w:tcPr>
            <w:tcW w:type="dxa" w:w="6336"/>
            <w:vAlign w:val="center"/>
            <w:tcMar>
              <w:top w:w="80" w:type="dxa"/>
              <w:start w:w="90" w:type="dxa"/>
              <w:bottom w:w="80" w:type="dxa"/>
              <w:end w:w="90" w:type="dxa"/>
            </w:tcMar>
          </w:tcPr>
          <w:p>
            <w:pPr>
              <w:spacing w:after="0" w:line="252" w:lineRule="auto"/>
              <w:jc w:val="center"/>
            </w:pPr>
            <w:r/>
            <w:r>
              <w:rPr>
                <w:rFonts w:ascii="Arial" w:hAnsi="Arial"/>
                <w:b w:val="0"/>
                <w:color w:val="222222"/>
                <w:sz w:val="16"/>
              </w:rPr>
              <w:t>CAN receive ID 0x100 and transmit ID 0x101 in retained generated-code evidence; four packed 16-bit command values and telemetry organization.</w:t>
            </w:r>
          </w:p>
        </w:tc>
      </w:tr>
      <w:tr>
        <w:tc>
          <w:tcPr>
            <w:tcW w:type="dxa" w:w="3168"/>
            <w:vAlign w:val="center"/>
            <w:tcMar>
              <w:top w:w="80" w:type="dxa"/>
              <w:start w:w="90" w:type="dxa"/>
              <w:bottom w:w="80" w:type="dxa"/>
              <w:end w:w="90" w:type="dxa"/>
            </w:tcMar>
          </w:tcPr>
          <w:p>
            <w:pPr>
              <w:spacing w:after="0" w:line="252" w:lineRule="auto"/>
              <w:jc w:val="center"/>
            </w:pPr>
            <w:r/>
            <w:r>
              <w:rPr>
                <w:rFonts w:ascii="Arial" w:hAnsi="Arial"/>
                <w:b w:val="0"/>
                <w:color w:val="222222"/>
                <w:sz w:val="16"/>
              </w:rPr>
              <w:t>Drive-cycle workflow</w:t>
            </w:r>
          </w:p>
        </w:tc>
        <w:tc>
          <w:tcPr>
            <w:tcW w:type="dxa" w:w="6336"/>
            <w:vAlign w:val="center"/>
            <w:tcMar>
              <w:top w:w="80" w:type="dxa"/>
              <w:start w:w="90" w:type="dxa"/>
              <w:bottom w:w="80" w:type="dxa"/>
              <w:end w:w="90" w:type="dxa"/>
            </w:tcMar>
          </w:tcPr>
          <w:p>
            <w:pPr>
              <w:spacing w:after="0" w:line="252" w:lineRule="auto"/>
              <w:jc w:val="center"/>
            </w:pPr>
            <w:r/>
            <w:r>
              <w:rPr>
                <w:rFonts w:ascii="Arial" w:hAnsi="Arial"/>
                <w:b w:val="0"/>
                <w:color w:val="222222"/>
                <w:sz w:val="16"/>
              </w:rPr>
              <w:t>Compressed FTP-style command profile and load-command generation for bench demonstration.</w:t>
            </w:r>
          </w:p>
        </w:tc>
      </w:tr>
    </w:tbl>
    <w:p>
      <w:pPr>
        <w:spacing w:after="0"/>
      </w:pPr>
    </w:p>
    <w:p>
      <w:pPr>
        <w:pStyle w:val="Heading1"/>
      </w:pPr>
      <w:r>
        <w:t>2. Document Scope and Conventions</w:t>
      </w:r>
    </w:p>
    <w:p>
      <w:pPr>
        <w:pStyle w:val="Heading2"/>
      </w:pPr>
      <w:r>
        <w:t>2.1 Public system boundary</w:t>
      </w:r>
    </w:p>
    <w:p>
      <w:pPr>
        <w:pStyle w:val="ListBullet"/>
        <w:ind w:left="360" w:hanging="216"/>
      </w:pPr>
      <w:r>
        <w:t>Included: system architecture, interface definitions, actual editable Simulink target/host models, custom F28069M ADC configuration source, selected MATLAB utilities, sanitized plots, vendor schematic references, public BOM, requirements, and verification evidence.</w:t>
      </w:r>
    </w:p>
    <w:p>
      <w:pPr>
        <w:pStyle w:val="ListBullet"/>
        <w:ind w:left="360" w:hanging="216"/>
      </w:pPr>
      <w:r>
        <w:t>Excluded: generated code trees, compiled firmware and binaries, vendor device-support source, private tuning history, raw unpublished data, editable PCB/manufacturing packages, and internal development records.</w:t>
      </w:r>
    </w:p>
    <w:p>
      <w:pPr>
        <w:pStyle w:val="ListBullet"/>
        <w:ind w:left="360" w:hanging="216"/>
      </w:pPr>
      <w:r>
        <w:t>Third-party boundary: TI boards and documentation, MathWorks software, Speedgoat interfaces, motors, and inherited fixtures remain third-party or inherited elements.</w:t>
      </w:r>
    </w:p>
    <w:p>
      <w:pPr>
        <w:pStyle w:val="Heading2"/>
      </w:pPr>
      <w:r>
        <w:t>2.2 Requirement language and status</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5083"/>
        <w:gridCol w:w="5083"/>
      </w:tblGrid>
      <w:tr>
        <w:trPr>
          <w:tblHeader w:val="true"/>
        </w:trPr>
        <w:tc>
          <w:tcPr>
            <w:tcW w:type="dxa" w:w="1944"/>
            <w:vAlign w:val="center"/>
            <w:tcMar>
              <w:top w:w="80" w:type="dxa"/>
              <w:start w:w="90" w:type="dxa"/>
              <w:bottom w:w="80" w:type="dxa"/>
              <w:end w:w="90" w:type="dxa"/>
            </w:tcMar>
            <w:shd w:fill="CC0000"/>
          </w:tcPr>
          <w:p>
            <w:pPr>
              <w:spacing w:after="0" w:line="252" w:lineRule="auto"/>
              <w:jc w:val="center"/>
            </w:pPr>
            <w:r/>
            <w:r>
              <w:rPr>
                <w:rFonts w:ascii="Arial" w:hAnsi="Arial"/>
                <w:b/>
                <w:color w:val="FFFFFF"/>
                <w:sz w:val="17"/>
              </w:rPr>
              <w:t>Term</w:t>
            </w:r>
          </w:p>
        </w:tc>
        <w:tc>
          <w:tcPr>
            <w:tcW w:type="dxa" w:w="7560"/>
            <w:vAlign w:val="center"/>
            <w:tcMar>
              <w:top w:w="80" w:type="dxa"/>
              <w:start w:w="90" w:type="dxa"/>
              <w:bottom w:w="80" w:type="dxa"/>
              <w:end w:w="90" w:type="dxa"/>
            </w:tcMar>
            <w:shd w:fill="CC0000"/>
          </w:tcPr>
          <w:p>
            <w:pPr>
              <w:spacing w:after="0" w:line="252" w:lineRule="auto"/>
              <w:jc w:val="center"/>
            </w:pPr>
            <w:r/>
            <w:r>
              <w:rPr>
                <w:rFonts w:ascii="Arial" w:hAnsi="Arial"/>
                <w:b/>
                <w:color w:val="FFFFFF"/>
                <w:sz w:val="17"/>
              </w:rPr>
              <w:t>Meaning</w:t>
            </w:r>
          </w:p>
        </w:tc>
      </w:tr>
      <w:tr>
        <w:tc>
          <w:tcPr>
            <w:tcW w:type="dxa" w:w="1944"/>
            <w:vAlign w:val="center"/>
            <w:tcMar>
              <w:top w:w="80" w:type="dxa"/>
              <w:start w:w="90" w:type="dxa"/>
              <w:bottom w:w="80" w:type="dxa"/>
              <w:end w:w="90" w:type="dxa"/>
            </w:tcMar>
          </w:tcPr>
          <w:p>
            <w:pPr>
              <w:spacing w:after="0" w:line="252" w:lineRule="auto"/>
              <w:jc w:val="center"/>
            </w:pPr>
            <w:r/>
            <w:r>
              <w:rPr>
                <w:rFonts w:ascii="Arial" w:hAnsi="Arial"/>
                <w:b w:val="0"/>
                <w:color w:val="222222"/>
                <w:sz w:val="17"/>
              </w:rPr>
              <w:t>Shall</w:t>
            </w:r>
          </w:p>
        </w:tc>
        <w:tc>
          <w:tcPr>
            <w:tcW w:type="dxa" w:w="7560"/>
            <w:vAlign w:val="center"/>
            <w:tcMar>
              <w:top w:w="80" w:type="dxa"/>
              <w:start w:w="90" w:type="dxa"/>
              <w:bottom w:w="80" w:type="dxa"/>
              <w:end w:w="90" w:type="dxa"/>
            </w:tcMar>
          </w:tcPr>
          <w:p>
            <w:pPr>
              <w:spacing w:after="0" w:line="252" w:lineRule="auto"/>
              <w:jc w:val="center"/>
            </w:pPr>
            <w:r/>
            <w:r>
              <w:rPr>
                <w:rFonts w:ascii="Arial" w:hAnsi="Arial"/>
                <w:b w:val="0"/>
                <w:color w:val="222222"/>
                <w:sz w:val="17"/>
              </w:rPr>
              <w:t>Mandatory behavior or constraint for the public baseline.</w:t>
            </w:r>
          </w:p>
        </w:tc>
      </w:tr>
      <w:tr>
        <w:tc>
          <w:tcPr>
            <w:tcW w:type="dxa" w:w="1944"/>
            <w:vAlign w:val="center"/>
            <w:tcMar>
              <w:top w:w="80" w:type="dxa"/>
              <w:start w:w="90" w:type="dxa"/>
              <w:bottom w:w="80" w:type="dxa"/>
              <w:end w:w="90" w:type="dxa"/>
            </w:tcMar>
          </w:tcPr>
          <w:p>
            <w:pPr>
              <w:spacing w:after="0" w:line="252" w:lineRule="auto"/>
              <w:jc w:val="center"/>
            </w:pPr>
            <w:r/>
            <w:r>
              <w:rPr>
                <w:rFonts w:ascii="Arial" w:hAnsi="Arial"/>
                <w:b w:val="0"/>
                <w:color w:val="222222"/>
                <w:sz w:val="17"/>
              </w:rPr>
              <w:t>Should</w:t>
            </w:r>
          </w:p>
        </w:tc>
        <w:tc>
          <w:tcPr>
            <w:tcW w:type="dxa" w:w="7560"/>
            <w:vAlign w:val="center"/>
            <w:tcMar>
              <w:top w:w="80" w:type="dxa"/>
              <w:start w:w="90" w:type="dxa"/>
              <w:bottom w:w="80" w:type="dxa"/>
              <w:end w:w="90" w:type="dxa"/>
            </w:tcMar>
          </w:tcPr>
          <w:p>
            <w:pPr>
              <w:spacing w:after="0" w:line="252" w:lineRule="auto"/>
              <w:jc w:val="center"/>
            </w:pPr>
            <w:r/>
            <w:r>
              <w:rPr>
                <w:rFonts w:ascii="Arial" w:hAnsi="Arial"/>
                <w:b w:val="0"/>
                <w:color w:val="222222"/>
                <w:sz w:val="17"/>
              </w:rPr>
              <w:t>Recommended practice or future enhancement; not mandatory.</w:t>
            </w:r>
          </w:p>
        </w:tc>
      </w:tr>
      <w:tr>
        <w:tc>
          <w:tcPr>
            <w:tcW w:type="dxa" w:w="1944"/>
            <w:vAlign w:val="center"/>
            <w:tcMar>
              <w:top w:w="80" w:type="dxa"/>
              <w:start w:w="90" w:type="dxa"/>
              <w:bottom w:w="80" w:type="dxa"/>
              <w:end w:w="90" w:type="dxa"/>
            </w:tcMar>
          </w:tcPr>
          <w:p>
            <w:pPr>
              <w:spacing w:after="0" w:line="252" w:lineRule="auto"/>
              <w:jc w:val="center"/>
            </w:pPr>
            <w:r/>
            <w:r>
              <w:rPr>
                <w:rFonts w:ascii="Arial" w:hAnsi="Arial"/>
                <w:b w:val="0"/>
                <w:color w:val="222222"/>
                <w:sz w:val="17"/>
              </w:rPr>
              <w:t>Verified</w:t>
            </w:r>
          </w:p>
        </w:tc>
        <w:tc>
          <w:tcPr>
            <w:tcW w:type="dxa" w:w="7560"/>
            <w:vAlign w:val="center"/>
            <w:tcMar>
              <w:top w:w="80" w:type="dxa"/>
              <w:start w:w="90" w:type="dxa"/>
              <w:bottom w:w="80" w:type="dxa"/>
              <w:end w:w="90" w:type="dxa"/>
            </w:tcMar>
          </w:tcPr>
          <w:p>
            <w:pPr>
              <w:spacing w:after="0" w:line="252" w:lineRule="auto"/>
              <w:jc w:val="center"/>
            </w:pPr>
            <w:r/>
            <w:r>
              <w:rPr>
                <w:rFonts w:ascii="Arial" w:hAnsi="Arial"/>
                <w:b w:val="0"/>
                <w:color w:val="222222"/>
                <w:sz w:val="17"/>
              </w:rPr>
              <w:t>Objective evidence supports the requirement for the reviewed baseline.</w:t>
            </w:r>
          </w:p>
        </w:tc>
      </w:tr>
      <w:tr>
        <w:tc>
          <w:tcPr>
            <w:tcW w:type="dxa" w:w="1944"/>
            <w:vAlign w:val="center"/>
            <w:tcMar>
              <w:top w:w="80" w:type="dxa"/>
              <w:start w:w="90" w:type="dxa"/>
              <w:bottom w:w="80" w:type="dxa"/>
              <w:end w:w="90" w:type="dxa"/>
            </w:tcMar>
          </w:tcPr>
          <w:p>
            <w:pPr>
              <w:spacing w:after="0" w:line="252" w:lineRule="auto"/>
              <w:jc w:val="center"/>
            </w:pPr>
            <w:r/>
            <w:r>
              <w:rPr>
                <w:rFonts w:ascii="Arial" w:hAnsi="Arial"/>
                <w:b w:val="0"/>
                <w:color w:val="222222"/>
                <w:sz w:val="17"/>
              </w:rPr>
              <w:t>Partially verified</w:t>
            </w:r>
          </w:p>
        </w:tc>
        <w:tc>
          <w:tcPr>
            <w:tcW w:type="dxa" w:w="7560"/>
            <w:vAlign w:val="center"/>
            <w:tcMar>
              <w:top w:w="80" w:type="dxa"/>
              <w:start w:w="90" w:type="dxa"/>
              <w:bottom w:w="80" w:type="dxa"/>
              <w:end w:w="90" w:type="dxa"/>
            </w:tcMar>
          </w:tcPr>
          <w:p>
            <w:pPr>
              <w:spacing w:after="0" w:line="252" w:lineRule="auto"/>
              <w:jc w:val="center"/>
            </w:pPr>
            <w:r/>
            <w:r>
              <w:rPr>
                <w:rFonts w:ascii="Arial" w:hAnsi="Arial"/>
                <w:b w:val="0"/>
                <w:color w:val="222222"/>
                <w:sz w:val="17"/>
              </w:rPr>
              <w:t>Some evidence exists, but an identified condition remains open.</w:t>
            </w:r>
          </w:p>
        </w:tc>
      </w:tr>
      <w:tr>
        <w:tc>
          <w:tcPr>
            <w:tcW w:type="dxa" w:w="1944"/>
            <w:vAlign w:val="center"/>
            <w:tcMar>
              <w:top w:w="80" w:type="dxa"/>
              <w:start w:w="90" w:type="dxa"/>
              <w:bottom w:w="80" w:type="dxa"/>
              <w:end w:w="90" w:type="dxa"/>
            </w:tcMar>
          </w:tcPr>
          <w:p>
            <w:pPr>
              <w:spacing w:after="0" w:line="252" w:lineRule="auto"/>
              <w:jc w:val="center"/>
            </w:pPr>
            <w:r/>
            <w:r>
              <w:rPr>
                <w:rFonts w:ascii="Arial" w:hAnsi="Arial"/>
                <w:b w:val="0"/>
                <w:color w:val="222222"/>
                <w:sz w:val="17"/>
              </w:rPr>
              <w:t>Not verified</w:t>
            </w:r>
          </w:p>
        </w:tc>
        <w:tc>
          <w:tcPr>
            <w:tcW w:type="dxa" w:w="7560"/>
            <w:vAlign w:val="center"/>
            <w:tcMar>
              <w:top w:w="80" w:type="dxa"/>
              <w:start w:w="90" w:type="dxa"/>
              <w:bottom w:w="80" w:type="dxa"/>
              <w:end w:w="90" w:type="dxa"/>
            </w:tcMar>
          </w:tcPr>
          <w:p>
            <w:pPr>
              <w:spacing w:after="0" w:line="252" w:lineRule="auto"/>
              <w:jc w:val="center"/>
            </w:pPr>
            <w:r/>
            <w:r>
              <w:rPr>
                <w:rFonts w:ascii="Arial" w:hAnsi="Arial"/>
                <w:b w:val="0"/>
                <w:color w:val="222222"/>
                <w:sz w:val="17"/>
              </w:rPr>
              <w:t>No adequate objective evidence is included in the public release.</w:t>
            </w:r>
          </w:p>
        </w:tc>
      </w:tr>
    </w:tbl>
    <w:p>
      <w:pPr>
        <w:spacing w:after="0"/>
      </w:pPr>
    </w:p>
    <w:p>
      <w:pPr>
        <w:pStyle w:val="Heading2"/>
      </w:pPr>
      <w:r>
        <w:t>2.3 Verification methods</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3389"/>
        <w:gridCol w:w="3389"/>
        <w:gridCol w:w="3389"/>
      </w:tblGrid>
      <w:tr>
        <w:trPr>
          <w:tblHeader w:val="true"/>
        </w:trPr>
        <w:tc>
          <w:tcPr>
            <w:tcW w:type="dxa" w:w="936"/>
            <w:vAlign w:val="center"/>
            <w:tcMar>
              <w:top w:w="80" w:type="dxa"/>
              <w:start w:w="90" w:type="dxa"/>
              <w:bottom w:w="80" w:type="dxa"/>
              <w:end w:w="90" w:type="dxa"/>
            </w:tcMar>
            <w:shd w:fill="CC0000"/>
          </w:tcPr>
          <w:p>
            <w:pPr>
              <w:spacing w:after="0" w:line="252" w:lineRule="auto"/>
              <w:jc w:val="center"/>
            </w:pPr>
            <w:r/>
            <w:r>
              <w:rPr>
                <w:rFonts w:ascii="Arial" w:hAnsi="Arial"/>
                <w:b/>
                <w:color w:val="FFFFFF"/>
                <w:sz w:val="16"/>
              </w:rPr>
              <w:t>Code</w:t>
            </w:r>
          </w:p>
        </w:tc>
        <w:tc>
          <w:tcPr>
            <w:tcW w:type="dxa" w:w="1656"/>
            <w:vAlign w:val="center"/>
            <w:tcMar>
              <w:top w:w="80" w:type="dxa"/>
              <w:start w:w="90" w:type="dxa"/>
              <w:bottom w:w="80" w:type="dxa"/>
              <w:end w:w="90" w:type="dxa"/>
            </w:tcMar>
            <w:shd w:fill="CC0000"/>
          </w:tcPr>
          <w:p>
            <w:pPr>
              <w:spacing w:after="0" w:line="252" w:lineRule="auto"/>
              <w:jc w:val="center"/>
            </w:pPr>
            <w:r/>
            <w:r>
              <w:rPr>
                <w:rFonts w:ascii="Arial" w:hAnsi="Arial"/>
                <w:b/>
                <w:color w:val="FFFFFF"/>
                <w:sz w:val="16"/>
              </w:rPr>
              <w:t>Method</w:t>
            </w:r>
          </w:p>
        </w:tc>
        <w:tc>
          <w:tcPr>
            <w:tcW w:type="dxa" w:w="6912"/>
            <w:vAlign w:val="center"/>
            <w:tcMar>
              <w:top w:w="80" w:type="dxa"/>
              <w:start w:w="90" w:type="dxa"/>
              <w:bottom w:w="80" w:type="dxa"/>
              <w:end w:w="90" w:type="dxa"/>
            </w:tcMar>
            <w:shd w:fill="CC0000"/>
          </w:tcPr>
          <w:p>
            <w:pPr>
              <w:spacing w:after="0" w:line="252" w:lineRule="auto"/>
              <w:jc w:val="center"/>
            </w:pPr>
            <w:r/>
            <w:r>
              <w:rPr>
                <w:rFonts w:ascii="Arial" w:hAnsi="Arial"/>
                <w:b/>
                <w:color w:val="FFFFFF"/>
                <w:sz w:val="16"/>
              </w:rPr>
              <w:t>Definition</w:t>
            </w:r>
          </w:p>
        </w:tc>
      </w:tr>
      <w:tr>
        <w:tc>
          <w:tcPr>
            <w:tcW w:type="dxa" w:w="936"/>
            <w:vAlign w:val="center"/>
            <w:tcMar>
              <w:top w:w="80" w:type="dxa"/>
              <w:start w:w="90" w:type="dxa"/>
              <w:bottom w:w="80" w:type="dxa"/>
              <w:end w:w="90" w:type="dxa"/>
            </w:tcMar>
          </w:tcPr>
          <w:p>
            <w:pPr>
              <w:spacing w:after="0" w:line="252" w:lineRule="auto"/>
              <w:jc w:val="center"/>
            </w:pPr>
            <w:r/>
            <w:r>
              <w:rPr>
                <w:rFonts w:ascii="Arial" w:hAnsi="Arial"/>
                <w:b w:val="0"/>
                <w:color w:val="222222"/>
                <w:sz w:val="16"/>
              </w:rPr>
              <w:t>I</w:t>
            </w:r>
          </w:p>
        </w:tc>
        <w:tc>
          <w:tcPr>
            <w:tcW w:type="dxa" w:w="1656"/>
            <w:vAlign w:val="center"/>
            <w:tcMar>
              <w:top w:w="80" w:type="dxa"/>
              <w:start w:w="90" w:type="dxa"/>
              <w:bottom w:w="80" w:type="dxa"/>
              <w:end w:w="90" w:type="dxa"/>
            </w:tcMar>
          </w:tcPr>
          <w:p>
            <w:pPr>
              <w:spacing w:after="0" w:line="252" w:lineRule="auto"/>
              <w:jc w:val="left"/>
            </w:pPr>
            <w:r/>
            <w:r>
              <w:rPr>
                <w:rFonts w:ascii="Arial" w:hAnsi="Arial"/>
                <w:b w:val="0"/>
                <w:color w:val="222222"/>
                <w:sz w:val="16"/>
              </w:rPr>
              <w:t>Inspection</w:t>
            </w:r>
          </w:p>
        </w:tc>
        <w:tc>
          <w:tcPr>
            <w:tcW w:type="dxa" w:w="6912"/>
            <w:vAlign w:val="center"/>
            <w:tcMar>
              <w:top w:w="80" w:type="dxa"/>
              <w:start w:w="90" w:type="dxa"/>
              <w:bottom w:w="80" w:type="dxa"/>
              <w:end w:w="90" w:type="dxa"/>
            </w:tcMar>
          </w:tcPr>
          <w:p>
            <w:pPr>
              <w:spacing w:after="0" w:line="252" w:lineRule="auto"/>
              <w:jc w:val="center"/>
            </w:pPr>
            <w:r/>
            <w:r>
              <w:rPr>
                <w:rFonts w:ascii="Arial" w:hAnsi="Arial"/>
                <w:b w:val="0"/>
                <w:color w:val="222222"/>
                <w:sz w:val="16"/>
              </w:rPr>
              <w:t>Review of drawings, files, configuration, labels, or retained source artifacts.</w:t>
            </w:r>
          </w:p>
        </w:tc>
      </w:tr>
      <w:tr>
        <w:tc>
          <w:tcPr>
            <w:tcW w:type="dxa" w:w="936"/>
            <w:vAlign w:val="center"/>
            <w:tcMar>
              <w:top w:w="80" w:type="dxa"/>
              <w:start w:w="90" w:type="dxa"/>
              <w:bottom w:w="80" w:type="dxa"/>
              <w:end w:w="90" w:type="dxa"/>
            </w:tcMar>
          </w:tcPr>
          <w:p>
            <w:pPr>
              <w:spacing w:after="0" w:line="252" w:lineRule="auto"/>
              <w:jc w:val="center"/>
            </w:pPr>
            <w:r/>
            <w:r>
              <w:rPr>
                <w:rFonts w:ascii="Arial" w:hAnsi="Arial"/>
                <w:b w:val="0"/>
                <w:color w:val="222222"/>
                <w:sz w:val="16"/>
              </w:rPr>
              <w:t>A</w:t>
            </w:r>
          </w:p>
        </w:tc>
        <w:tc>
          <w:tcPr>
            <w:tcW w:type="dxa" w:w="1656"/>
            <w:vAlign w:val="center"/>
            <w:tcMar>
              <w:top w:w="80" w:type="dxa"/>
              <w:start w:w="90" w:type="dxa"/>
              <w:bottom w:w="80" w:type="dxa"/>
              <w:end w:w="90" w:type="dxa"/>
            </w:tcMar>
          </w:tcPr>
          <w:p>
            <w:pPr>
              <w:spacing w:after="0" w:line="252" w:lineRule="auto"/>
              <w:jc w:val="left"/>
            </w:pPr>
            <w:r/>
            <w:r>
              <w:rPr>
                <w:rFonts w:ascii="Arial" w:hAnsi="Arial"/>
                <w:b w:val="0"/>
                <w:color w:val="222222"/>
                <w:sz w:val="16"/>
              </w:rPr>
              <w:t>Analysis</w:t>
            </w:r>
          </w:p>
        </w:tc>
        <w:tc>
          <w:tcPr>
            <w:tcW w:type="dxa" w:w="6912"/>
            <w:vAlign w:val="center"/>
            <w:tcMar>
              <w:top w:w="80" w:type="dxa"/>
              <w:start w:w="90" w:type="dxa"/>
              <w:bottom w:w="80" w:type="dxa"/>
              <w:end w:w="90" w:type="dxa"/>
            </w:tcMar>
          </w:tcPr>
          <w:p>
            <w:pPr>
              <w:spacing w:after="0" w:line="252" w:lineRule="auto"/>
              <w:jc w:val="center"/>
            </w:pPr>
            <w:r/>
            <w:r>
              <w:rPr>
                <w:rFonts w:ascii="Arial" w:hAnsi="Arial"/>
                <w:b w:val="0"/>
                <w:color w:val="222222"/>
                <w:sz w:val="16"/>
              </w:rPr>
              <w:t>Evaluation by calculation, data processing, or engineering reasoning.</w:t>
            </w:r>
          </w:p>
        </w:tc>
      </w:tr>
      <w:tr>
        <w:tc>
          <w:tcPr>
            <w:tcW w:type="dxa" w:w="936"/>
            <w:vAlign w:val="center"/>
            <w:tcMar>
              <w:top w:w="80" w:type="dxa"/>
              <w:start w:w="90" w:type="dxa"/>
              <w:bottom w:w="80" w:type="dxa"/>
              <w:end w:w="90" w:type="dxa"/>
            </w:tcMar>
          </w:tcPr>
          <w:p>
            <w:pPr>
              <w:spacing w:after="0" w:line="252" w:lineRule="auto"/>
              <w:jc w:val="center"/>
            </w:pPr>
            <w:r/>
            <w:r>
              <w:rPr>
                <w:rFonts w:ascii="Arial" w:hAnsi="Arial"/>
                <w:b w:val="0"/>
                <w:color w:val="222222"/>
                <w:sz w:val="16"/>
              </w:rPr>
              <w:t>D</w:t>
            </w:r>
          </w:p>
        </w:tc>
        <w:tc>
          <w:tcPr>
            <w:tcW w:type="dxa" w:w="1656"/>
            <w:vAlign w:val="center"/>
            <w:tcMar>
              <w:top w:w="80" w:type="dxa"/>
              <w:start w:w="90" w:type="dxa"/>
              <w:bottom w:w="80" w:type="dxa"/>
              <w:end w:w="90" w:type="dxa"/>
            </w:tcMar>
          </w:tcPr>
          <w:p>
            <w:pPr>
              <w:spacing w:after="0" w:line="252" w:lineRule="auto"/>
              <w:jc w:val="left"/>
            </w:pPr>
            <w:r/>
            <w:r>
              <w:rPr>
                <w:rFonts w:ascii="Arial" w:hAnsi="Arial"/>
                <w:b w:val="0"/>
                <w:color w:val="222222"/>
                <w:sz w:val="16"/>
              </w:rPr>
              <w:t>Demonstration</w:t>
            </w:r>
          </w:p>
        </w:tc>
        <w:tc>
          <w:tcPr>
            <w:tcW w:type="dxa" w:w="6912"/>
            <w:vAlign w:val="center"/>
            <w:tcMar>
              <w:top w:w="80" w:type="dxa"/>
              <w:start w:w="90" w:type="dxa"/>
              <w:bottom w:w="80" w:type="dxa"/>
              <w:end w:w="90" w:type="dxa"/>
            </w:tcMar>
          </w:tcPr>
          <w:p>
            <w:pPr>
              <w:spacing w:after="0" w:line="252" w:lineRule="auto"/>
              <w:jc w:val="center"/>
            </w:pPr>
            <w:r/>
            <w:r>
              <w:rPr>
                <w:rFonts w:ascii="Arial" w:hAnsi="Arial"/>
                <w:b w:val="0"/>
                <w:color w:val="222222"/>
                <w:sz w:val="16"/>
              </w:rPr>
              <w:t>Observed operation without exhaustive quantitative acceptance limits.</w:t>
            </w:r>
          </w:p>
        </w:tc>
      </w:tr>
      <w:tr>
        <w:tc>
          <w:tcPr>
            <w:tcW w:type="dxa" w:w="936"/>
            <w:vAlign w:val="center"/>
            <w:tcMar>
              <w:top w:w="80" w:type="dxa"/>
              <w:start w:w="90" w:type="dxa"/>
              <w:bottom w:w="80" w:type="dxa"/>
              <w:end w:w="90" w:type="dxa"/>
            </w:tcMar>
          </w:tcPr>
          <w:p>
            <w:pPr>
              <w:spacing w:after="0" w:line="252" w:lineRule="auto"/>
              <w:jc w:val="center"/>
            </w:pPr>
            <w:r/>
            <w:r>
              <w:rPr>
                <w:rFonts w:ascii="Arial" w:hAnsi="Arial"/>
                <w:b w:val="0"/>
                <w:color w:val="222222"/>
                <w:sz w:val="16"/>
              </w:rPr>
              <w:t>T</w:t>
            </w:r>
          </w:p>
        </w:tc>
        <w:tc>
          <w:tcPr>
            <w:tcW w:type="dxa" w:w="1656"/>
            <w:vAlign w:val="center"/>
            <w:tcMar>
              <w:top w:w="80" w:type="dxa"/>
              <w:start w:w="90" w:type="dxa"/>
              <w:bottom w:w="80" w:type="dxa"/>
              <w:end w:w="90" w:type="dxa"/>
            </w:tcMar>
          </w:tcPr>
          <w:p>
            <w:pPr>
              <w:spacing w:after="0" w:line="252" w:lineRule="auto"/>
              <w:jc w:val="left"/>
            </w:pPr>
            <w:r/>
            <w:r>
              <w:rPr>
                <w:rFonts w:ascii="Arial" w:hAnsi="Arial"/>
                <w:b w:val="0"/>
                <w:color w:val="222222"/>
                <w:sz w:val="16"/>
              </w:rPr>
              <w:t>Test</w:t>
            </w:r>
          </w:p>
        </w:tc>
        <w:tc>
          <w:tcPr>
            <w:tcW w:type="dxa" w:w="6912"/>
            <w:vAlign w:val="center"/>
            <w:tcMar>
              <w:top w:w="80" w:type="dxa"/>
              <w:start w:w="90" w:type="dxa"/>
              <w:bottom w:w="80" w:type="dxa"/>
              <w:end w:w="90" w:type="dxa"/>
            </w:tcMar>
          </w:tcPr>
          <w:p>
            <w:pPr>
              <w:spacing w:after="0" w:line="252" w:lineRule="auto"/>
              <w:jc w:val="center"/>
            </w:pPr>
            <w:r/>
            <w:r>
              <w:rPr>
                <w:rFonts w:ascii="Arial" w:hAnsi="Arial"/>
                <w:b w:val="0"/>
                <w:color w:val="222222"/>
                <w:sz w:val="16"/>
              </w:rPr>
              <w:t>Controlled execution with defined input, measured output, and acceptance criterion.</w:t>
            </w:r>
          </w:p>
        </w:tc>
      </w:tr>
    </w:tbl>
    <w:p>
      <w:pPr>
        <w:spacing w:after="0"/>
      </w:pPr>
    </w:p>
    <w:p>
      <w:pPr>
        <w:pStyle w:val="Heading1"/>
      </w:pPr>
      <w:r>
        <w:t>3. System Context and Architecture</w:t>
      </w:r>
    </w:p>
    <w:p>
      <w:pPr>
        <w:keepNext/>
        <w:jc w:val="center"/>
      </w:pPr>
      <w:r>
        <w:drawing>
          <wp:inline xmlns:a="http://schemas.openxmlformats.org/drawingml/2006/main" xmlns:pic="http://schemas.openxmlformats.org/drawingml/2006/picture">
            <wp:extent cx="6126480" cy="2824988"/>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26480" cy="2824988"/>
                    </a:xfrm>
                    <a:prstGeom prst="rect"/>
                  </pic:spPr>
                </pic:pic>
              </a:graphicData>
            </a:graphic>
          </wp:inline>
        </w:drawing>
      </w:r>
    </w:p>
    <w:p>
      <w:pPr>
        <w:pStyle w:val="Caption"/>
        <w:jc w:val="center"/>
      </w:pPr>
      <w:r>
        <w:t>Figure 1. Public system architecture and responsibility boundary.</w:t>
      </w:r>
    </w:p>
    <w:p>
      <w:r>
        <w:t>Time-critical motor control remains on the F28069M target. The host creates command profiles, supervises tests, logs selected channels, and performs analysis. The CAN link replaces dependence on host GUI refresh timing for the command/telemetry transport. Each inverter controls one PMSM; each encoder is assigned to the corresponding QEP input after physical verification.</w:t>
      </w:r>
    </w:p>
    <w:p>
      <w:pPr>
        <w:pStyle w:val="Heading2"/>
      </w:pPr>
      <w:r>
        <w:t>3.1 Primary interfaces</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3389"/>
        <w:gridCol w:w="3389"/>
        <w:gridCol w:w="3389"/>
      </w:tblGrid>
      <w:tr>
        <w:trPr>
          <w:tblHeader w:val="true"/>
        </w:trPr>
        <w:tc>
          <w:tcPr>
            <w:tcW w:type="dxa" w:w="1656"/>
            <w:vAlign w:val="center"/>
            <w:tcMar>
              <w:top w:w="80" w:type="dxa"/>
              <w:start w:w="90" w:type="dxa"/>
              <w:bottom w:w="80" w:type="dxa"/>
              <w:end w:w="90" w:type="dxa"/>
            </w:tcMar>
            <w:shd w:fill="CC0000"/>
          </w:tcPr>
          <w:p>
            <w:pPr>
              <w:spacing w:after="0" w:line="252" w:lineRule="auto"/>
              <w:jc w:val="center"/>
            </w:pPr>
            <w:r/>
            <w:r>
              <w:rPr>
                <w:rFonts w:ascii="Arial" w:hAnsi="Arial"/>
                <w:b/>
                <w:color w:val="FFFFFF"/>
                <w:sz w:val="15"/>
              </w:rPr>
              <w:t>Interface</w:t>
            </w:r>
          </w:p>
        </w:tc>
        <w:tc>
          <w:tcPr>
            <w:tcW w:type="dxa" w:w="4752"/>
            <w:vAlign w:val="center"/>
            <w:tcMar>
              <w:top w:w="80" w:type="dxa"/>
              <w:start w:w="90" w:type="dxa"/>
              <w:bottom w:w="80" w:type="dxa"/>
              <w:end w:w="90" w:type="dxa"/>
            </w:tcMar>
            <w:shd w:fill="CC0000"/>
          </w:tcPr>
          <w:p>
            <w:pPr>
              <w:spacing w:after="0" w:line="252" w:lineRule="auto"/>
              <w:jc w:val="center"/>
            </w:pPr>
            <w:r/>
            <w:r>
              <w:rPr>
                <w:rFonts w:ascii="Arial" w:hAnsi="Arial"/>
                <w:b/>
                <w:color w:val="FFFFFF"/>
                <w:sz w:val="15"/>
              </w:rPr>
              <w:t>Public definition</w:t>
            </w:r>
          </w:p>
        </w:tc>
        <w:tc>
          <w:tcPr>
            <w:tcW w:type="dxa" w:w="3096"/>
            <w:vAlign w:val="center"/>
            <w:tcMar>
              <w:top w:w="80" w:type="dxa"/>
              <w:start w:w="90" w:type="dxa"/>
              <w:bottom w:w="80" w:type="dxa"/>
              <w:end w:w="90" w:type="dxa"/>
            </w:tcMar>
            <w:shd w:fill="CC0000"/>
          </w:tcPr>
          <w:p>
            <w:pPr>
              <w:spacing w:after="0" w:line="252" w:lineRule="auto"/>
              <w:jc w:val="center"/>
            </w:pPr>
            <w:r/>
            <w:r>
              <w:rPr>
                <w:rFonts w:ascii="Arial" w:hAnsi="Arial"/>
                <w:b/>
                <w:color w:val="FFFFFF"/>
                <w:sz w:val="15"/>
              </w:rPr>
              <w:t>Boundary</w:t>
            </w:r>
          </w:p>
        </w:tc>
      </w:tr>
      <w:tr>
        <w:tc>
          <w:tcPr>
            <w:tcW w:type="dxa" w:w="1656"/>
            <w:vAlign w:val="center"/>
            <w:tcMar>
              <w:top w:w="80" w:type="dxa"/>
              <w:start w:w="90" w:type="dxa"/>
              <w:bottom w:w="80" w:type="dxa"/>
              <w:end w:w="90" w:type="dxa"/>
            </w:tcMar>
          </w:tcPr>
          <w:p>
            <w:pPr>
              <w:spacing w:after="0" w:line="252" w:lineRule="auto"/>
              <w:jc w:val="center"/>
            </w:pPr>
            <w:r/>
            <w:r>
              <w:rPr>
                <w:rFonts w:ascii="Arial" w:hAnsi="Arial"/>
                <w:b w:val="0"/>
                <w:color w:val="222222"/>
                <w:sz w:val="15"/>
              </w:rPr>
              <w:t>DC power</w:t>
            </w:r>
          </w:p>
        </w:tc>
        <w:tc>
          <w:tcPr>
            <w:tcW w:type="dxa" w:w="4752"/>
            <w:vAlign w:val="center"/>
            <w:tcMar>
              <w:top w:w="80" w:type="dxa"/>
              <w:start w:w="90" w:type="dxa"/>
              <w:bottom w:w="80" w:type="dxa"/>
              <w:end w:w="90" w:type="dxa"/>
            </w:tcMar>
          </w:tcPr>
          <w:p>
            <w:pPr>
              <w:spacing w:after="0" w:line="252" w:lineRule="auto"/>
              <w:jc w:val="left"/>
            </w:pPr>
            <w:r/>
            <w:r>
              <w:rPr>
                <w:rFonts w:ascii="Arial" w:hAnsi="Arial"/>
                <w:b w:val="0"/>
                <w:color w:val="222222"/>
                <w:sz w:val="15"/>
              </w:rPr>
              <w:t>Nominal 24 V bench supply to both inverter stages.</w:t>
            </w:r>
          </w:p>
        </w:tc>
        <w:tc>
          <w:tcPr>
            <w:tcW w:type="dxa" w:w="3096"/>
            <w:vAlign w:val="center"/>
            <w:tcMar>
              <w:top w:w="80" w:type="dxa"/>
              <w:start w:w="90" w:type="dxa"/>
              <w:bottom w:w="80" w:type="dxa"/>
              <w:end w:w="90" w:type="dxa"/>
            </w:tcMar>
          </w:tcPr>
          <w:p>
            <w:pPr>
              <w:spacing w:after="0" w:line="252" w:lineRule="auto"/>
              <w:jc w:val="center"/>
            </w:pPr>
            <w:r/>
            <w:r>
              <w:rPr>
                <w:rFonts w:ascii="Arial" w:hAnsi="Arial"/>
                <w:b w:val="0"/>
                <w:color w:val="222222"/>
                <w:sz w:val="15"/>
              </w:rPr>
              <w:t>Exact protection and supply design remain bench-specific.</w:t>
            </w:r>
          </w:p>
        </w:tc>
      </w:tr>
      <w:tr>
        <w:tc>
          <w:tcPr>
            <w:tcW w:type="dxa" w:w="1656"/>
            <w:vAlign w:val="center"/>
            <w:tcMar>
              <w:top w:w="80" w:type="dxa"/>
              <w:start w:w="90" w:type="dxa"/>
              <w:bottom w:w="80" w:type="dxa"/>
              <w:end w:w="90" w:type="dxa"/>
            </w:tcMar>
          </w:tcPr>
          <w:p>
            <w:pPr>
              <w:spacing w:after="0" w:line="252" w:lineRule="auto"/>
              <w:jc w:val="center"/>
            </w:pPr>
            <w:r/>
            <w:r>
              <w:rPr>
                <w:rFonts w:ascii="Arial" w:hAnsi="Arial"/>
                <w:b w:val="0"/>
                <w:color w:val="222222"/>
                <w:sz w:val="15"/>
              </w:rPr>
              <w:t>Motor phases</w:t>
            </w:r>
          </w:p>
        </w:tc>
        <w:tc>
          <w:tcPr>
            <w:tcW w:type="dxa" w:w="4752"/>
            <w:vAlign w:val="center"/>
            <w:tcMar>
              <w:top w:w="80" w:type="dxa"/>
              <w:start w:w="90" w:type="dxa"/>
              <w:bottom w:w="80" w:type="dxa"/>
              <w:end w:w="90" w:type="dxa"/>
            </w:tcMar>
          </w:tcPr>
          <w:p>
            <w:pPr>
              <w:spacing w:after="0" w:line="252" w:lineRule="auto"/>
              <w:jc w:val="left"/>
            </w:pPr>
            <w:r/>
            <w:r>
              <w:rPr>
                <w:rFonts w:ascii="Arial" w:hAnsi="Arial"/>
                <w:b w:val="0"/>
                <w:color w:val="222222"/>
                <w:sz w:val="15"/>
              </w:rPr>
              <w:t>Three-phase outputs from each DRV8305 inverter to its assigned PMSM.</w:t>
            </w:r>
          </w:p>
        </w:tc>
        <w:tc>
          <w:tcPr>
            <w:tcW w:type="dxa" w:w="3096"/>
            <w:vAlign w:val="center"/>
            <w:tcMar>
              <w:top w:w="80" w:type="dxa"/>
              <w:start w:w="90" w:type="dxa"/>
              <w:bottom w:w="80" w:type="dxa"/>
              <w:end w:w="90" w:type="dxa"/>
            </w:tcMar>
          </w:tcPr>
          <w:p>
            <w:pPr>
              <w:spacing w:after="0" w:line="252" w:lineRule="auto"/>
              <w:jc w:val="center"/>
            </w:pPr>
            <w:r/>
            <w:r>
              <w:rPr>
                <w:rFonts w:ascii="Arial" w:hAnsi="Arial"/>
                <w:b w:val="0"/>
                <w:color w:val="222222"/>
                <w:sz w:val="15"/>
              </w:rPr>
              <w:t>Phase order verified physically; no universal harness pinout is claimed.</w:t>
            </w:r>
          </w:p>
        </w:tc>
      </w:tr>
      <w:tr>
        <w:tc>
          <w:tcPr>
            <w:tcW w:type="dxa" w:w="1656"/>
            <w:vAlign w:val="center"/>
            <w:tcMar>
              <w:top w:w="80" w:type="dxa"/>
              <w:start w:w="90" w:type="dxa"/>
              <w:bottom w:w="80" w:type="dxa"/>
              <w:end w:w="90" w:type="dxa"/>
            </w:tcMar>
          </w:tcPr>
          <w:p>
            <w:pPr>
              <w:spacing w:after="0" w:line="252" w:lineRule="auto"/>
              <w:jc w:val="center"/>
            </w:pPr>
            <w:r/>
            <w:r>
              <w:rPr>
                <w:rFonts w:ascii="Arial" w:hAnsi="Arial"/>
                <w:b w:val="0"/>
                <w:color w:val="222222"/>
                <w:sz w:val="15"/>
              </w:rPr>
              <w:t>Encoder feedback</w:t>
            </w:r>
          </w:p>
        </w:tc>
        <w:tc>
          <w:tcPr>
            <w:tcW w:type="dxa" w:w="4752"/>
            <w:vAlign w:val="center"/>
            <w:tcMar>
              <w:top w:w="80" w:type="dxa"/>
              <w:start w:w="90" w:type="dxa"/>
              <w:bottom w:w="80" w:type="dxa"/>
              <w:end w:w="90" w:type="dxa"/>
            </w:tcMar>
          </w:tcPr>
          <w:p>
            <w:pPr>
              <w:spacing w:after="0" w:line="252" w:lineRule="auto"/>
              <w:jc w:val="left"/>
            </w:pPr>
            <w:r/>
            <w:r>
              <w:rPr>
                <w:rFonts w:ascii="Arial" w:hAnsi="Arial"/>
                <w:b w:val="0"/>
                <w:color w:val="222222"/>
                <w:sz w:val="15"/>
              </w:rPr>
              <w:t>Quadrature A/B feedback to F28069M QEP peripherals.</w:t>
            </w:r>
          </w:p>
        </w:tc>
        <w:tc>
          <w:tcPr>
            <w:tcW w:type="dxa" w:w="3096"/>
            <w:vAlign w:val="center"/>
            <w:tcMar>
              <w:top w:w="80" w:type="dxa"/>
              <w:start w:w="90" w:type="dxa"/>
              <w:bottom w:w="80" w:type="dxa"/>
              <w:end w:w="90" w:type="dxa"/>
            </w:tcMar>
          </w:tcPr>
          <w:p>
            <w:pPr>
              <w:spacing w:after="0" w:line="252" w:lineRule="auto"/>
              <w:jc w:val="center"/>
            </w:pPr>
            <w:r/>
            <w:r>
              <w:rPr>
                <w:rFonts w:ascii="Arial" w:hAnsi="Arial"/>
                <w:b w:val="0"/>
                <w:color w:val="222222"/>
                <w:sz w:val="15"/>
              </w:rPr>
              <w:t>Exact connectorization is platform-specific.</w:t>
            </w:r>
          </w:p>
        </w:tc>
      </w:tr>
      <w:tr>
        <w:tc>
          <w:tcPr>
            <w:tcW w:type="dxa" w:w="1656"/>
            <w:vAlign w:val="center"/>
            <w:tcMar>
              <w:top w:w="80" w:type="dxa"/>
              <w:start w:w="90" w:type="dxa"/>
              <w:bottom w:w="80" w:type="dxa"/>
              <w:end w:w="90" w:type="dxa"/>
            </w:tcMar>
          </w:tcPr>
          <w:p>
            <w:pPr>
              <w:spacing w:after="0" w:line="252" w:lineRule="auto"/>
              <w:jc w:val="center"/>
            </w:pPr>
            <w:r/>
            <w:r>
              <w:rPr>
                <w:rFonts w:ascii="Arial" w:hAnsi="Arial"/>
                <w:b w:val="0"/>
                <w:color w:val="222222"/>
                <w:sz w:val="15"/>
              </w:rPr>
              <w:t>CAN</w:t>
            </w:r>
          </w:p>
        </w:tc>
        <w:tc>
          <w:tcPr>
            <w:tcW w:type="dxa" w:w="4752"/>
            <w:vAlign w:val="center"/>
            <w:tcMar>
              <w:top w:w="80" w:type="dxa"/>
              <w:start w:w="90" w:type="dxa"/>
              <w:bottom w:w="80" w:type="dxa"/>
              <w:end w:w="90" w:type="dxa"/>
            </w:tcMar>
          </w:tcPr>
          <w:p>
            <w:pPr>
              <w:spacing w:after="0" w:line="252" w:lineRule="auto"/>
              <w:jc w:val="left"/>
            </w:pPr>
            <w:r/>
            <w:r>
              <w:rPr>
                <w:rFonts w:ascii="Arial" w:hAnsi="Arial"/>
                <w:b w:val="0"/>
                <w:color w:val="222222"/>
                <w:sz w:val="15"/>
              </w:rPr>
              <w:t>Differential CANH/CANL with common reference and termination.</w:t>
            </w:r>
          </w:p>
        </w:tc>
        <w:tc>
          <w:tcPr>
            <w:tcW w:type="dxa" w:w="3096"/>
            <w:vAlign w:val="center"/>
            <w:tcMar>
              <w:top w:w="80" w:type="dxa"/>
              <w:start w:w="90" w:type="dxa"/>
              <w:bottom w:w="80" w:type="dxa"/>
              <w:end w:w="90" w:type="dxa"/>
            </w:tcMar>
          </w:tcPr>
          <w:p>
            <w:pPr>
              <w:spacing w:after="0" w:line="252" w:lineRule="auto"/>
              <w:jc w:val="center"/>
            </w:pPr>
            <w:r/>
            <w:r>
              <w:rPr>
                <w:rFonts w:ascii="Arial" w:hAnsi="Arial"/>
                <w:b w:val="0"/>
                <w:color w:val="222222"/>
                <w:sz w:val="15"/>
              </w:rPr>
              <w:t>Public baseline identifies command 0x100 and response 0x101.</w:t>
            </w:r>
          </w:p>
        </w:tc>
      </w:tr>
      <w:tr>
        <w:tc>
          <w:tcPr>
            <w:tcW w:type="dxa" w:w="1656"/>
            <w:vAlign w:val="center"/>
            <w:tcMar>
              <w:top w:w="80" w:type="dxa"/>
              <w:start w:w="90" w:type="dxa"/>
              <w:bottom w:w="80" w:type="dxa"/>
              <w:end w:w="90" w:type="dxa"/>
            </w:tcMar>
          </w:tcPr>
          <w:p>
            <w:pPr>
              <w:spacing w:after="0" w:line="252" w:lineRule="auto"/>
              <w:jc w:val="center"/>
            </w:pPr>
            <w:r/>
            <w:r>
              <w:rPr>
                <w:rFonts w:ascii="Arial" w:hAnsi="Arial"/>
                <w:b w:val="0"/>
                <w:color w:val="222222"/>
                <w:sz w:val="15"/>
              </w:rPr>
              <w:t>Host data</w:t>
            </w:r>
          </w:p>
        </w:tc>
        <w:tc>
          <w:tcPr>
            <w:tcW w:type="dxa" w:w="4752"/>
            <w:vAlign w:val="center"/>
            <w:tcMar>
              <w:top w:w="80" w:type="dxa"/>
              <w:start w:w="90" w:type="dxa"/>
              <w:bottom w:w="80" w:type="dxa"/>
              <w:end w:w="90" w:type="dxa"/>
            </w:tcMar>
          </w:tcPr>
          <w:p>
            <w:pPr>
              <w:spacing w:after="0" w:line="252" w:lineRule="auto"/>
              <w:jc w:val="left"/>
            </w:pPr>
            <w:r/>
            <w:r>
              <w:rPr>
                <w:rFonts w:ascii="Arial" w:hAnsi="Arial"/>
                <w:b w:val="0"/>
                <w:color w:val="222222"/>
                <w:sz w:val="15"/>
              </w:rPr>
              <w:t>Selected signals exported for synchronized analysis.</w:t>
            </w:r>
          </w:p>
        </w:tc>
        <w:tc>
          <w:tcPr>
            <w:tcW w:type="dxa" w:w="3096"/>
            <w:vAlign w:val="center"/>
            <w:tcMar>
              <w:top w:w="80" w:type="dxa"/>
              <w:start w:w="90" w:type="dxa"/>
              <w:bottom w:w="80" w:type="dxa"/>
              <w:end w:w="90" w:type="dxa"/>
            </w:tcMar>
          </w:tcPr>
          <w:p>
            <w:pPr>
              <w:spacing w:after="0" w:line="252" w:lineRule="auto"/>
              <w:jc w:val="center"/>
            </w:pPr>
            <w:r/>
            <w:r>
              <w:rPr>
                <w:rFonts w:ascii="Arial" w:hAnsi="Arial"/>
                <w:b w:val="0"/>
                <w:color w:val="222222"/>
                <w:sz w:val="15"/>
              </w:rPr>
              <w:t>Complete private signal dictionary is excluded.</w:t>
            </w:r>
          </w:p>
        </w:tc>
      </w:tr>
    </w:tbl>
    <w:p>
      <w:pPr>
        <w:spacing w:after="0"/>
      </w:pPr>
    </w:p>
    <w:p>
      <w:pPr>
        <w:pStyle w:val="Heading1"/>
      </w:pPr>
      <w:r>
        <w:t>4. Functional Requirements</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2033"/>
        <w:gridCol w:w="2033"/>
        <w:gridCol w:w="2033"/>
        <w:gridCol w:w="2033"/>
        <w:gridCol w:w="2033"/>
      </w:tblGrid>
      <w:tr>
        <w:trPr>
          <w:tblHeader w:val="true"/>
        </w:trPr>
        <w:tc>
          <w:tcPr>
            <w:tcW w:type="dxa" w:w="979"/>
            <w:vAlign w:val="center"/>
            <w:tcMar>
              <w:top w:w="80" w:type="dxa"/>
              <w:start w:w="90" w:type="dxa"/>
              <w:bottom w:w="80" w:type="dxa"/>
              <w:end w:w="90" w:type="dxa"/>
            </w:tcMar>
            <w:shd w:fill="CC0000"/>
          </w:tcPr>
          <w:p>
            <w:pPr>
              <w:spacing w:after="0" w:line="252" w:lineRule="auto"/>
              <w:jc w:val="center"/>
            </w:pPr>
            <w:r/>
            <w:r>
              <w:rPr>
                <w:rFonts w:ascii="Arial" w:hAnsi="Arial"/>
                <w:b/>
                <w:color w:val="FFFFFF"/>
                <w:sz w:val="14"/>
              </w:rPr>
              <w:t>ID</w:t>
            </w:r>
          </w:p>
        </w:tc>
        <w:tc>
          <w:tcPr>
            <w:tcW w:type="dxa" w:w="4435"/>
            <w:vAlign w:val="center"/>
            <w:tcMar>
              <w:top w:w="80" w:type="dxa"/>
              <w:start w:w="90" w:type="dxa"/>
              <w:bottom w:w="80" w:type="dxa"/>
              <w:end w:w="90" w:type="dxa"/>
            </w:tcMar>
            <w:shd w:fill="CC0000"/>
          </w:tcPr>
          <w:p>
            <w:pPr>
              <w:spacing w:after="0" w:line="252" w:lineRule="auto"/>
              <w:jc w:val="center"/>
            </w:pPr>
            <w:r/>
            <w:r>
              <w:rPr>
                <w:rFonts w:ascii="Arial" w:hAnsi="Arial"/>
                <w:b/>
                <w:color w:val="FFFFFF"/>
                <w:sz w:val="14"/>
              </w:rPr>
              <w:t>Requirement</w:t>
            </w:r>
          </w:p>
        </w:tc>
        <w:tc>
          <w:tcPr>
            <w:tcW w:type="dxa" w:w="1037"/>
            <w:vAlign w:val="center"/>
            <w:tcMar>
              <w:top w:w="80" w:type="dxa"/>
              <w:start w:w="90" w:type="dxa"/>
              <w:bottom w:w="80" w:type="dxa"/>
              <w:end w:w="90" w:type="dxa"/>
            </w:tcMar>
            <w:shd w:fill="CC0000"/>
          </w:tcPr>
          <w:p>
            <w:pPr>
              <w:spacing w:after="0" w:line="252" w:lineRule="auto"/>
              <w:jc w:val="center"/>
            </w:pPr>
            <w:r/>
            <w:r>
              <w:rPr>
                <w:rFonts w:ascii="Arial" w:hAnsi="Arial"/>
                <w:b/>
                <w:color w:val="FFFFFF"/>
                <w:sz w:val="14"/>
              </w:rPr>
              <w:t>V-method</w:t>
            </w:r>
          </w:p>
        </w:tc>
        <w:tc>
          <w:tcPr>
            <w:tcW w:type="dxa" w:w="1181"/>
            <w:vAlign w:val="center"/>
            <w:tcMar>
              <w:top w:w="80" w:type="dxa"/>
              <w:start w:w="90" w:type="dxa"/>
              <w:bottom w:w="80" w:type="dxa"/>
              <w:end w:w="90" w:type="dxa"/>
            </w:tcMar>
            <w:shd w:fill="CC0000"/>
          </w:tcPr>
          <w:p>
            <w:pPr>
              <w:spacing w:after="0" w:line="252" w:lineRule="auto"/>
              <w:jc w:val="center"/>
            </w:pPr>
            <w:r/>
            <w:r>
              <w:rPr>
                <w:rFonts w:ascii="Arial" w:hAnsi="Arial"/>
                <w:b/>
                <w:color w:val="FFFFFF"/>
                <w:sz w:val="14"/>
              </w:rPr>
              <w:t>Status</w:t>
            </w:r>
          </w:p>
        </w:tc>
        <w:tc>
          <w:tcPr>
            <w:tcW w:type="dxa" w:w="2088"/>
            <w:vAlign w:val="center"/>
            <w:tcMar>
              <w:top w:w="80" w:type="dxa"/>
              <w:start w:w="90" w:type="dxa"/>
              <w:bottom w:w="80" w:type="dxa"/>
              <w:end w:w="90" w:type="dxa"/>
            </w:tcMar>
            <w:shd w:fill="CC0000"/>
          </w:tcPr>
          <w:p>
            <w:pPr>
              <w:spacing w:after="0" w:line="252" w:lineRule="auto"/>
              <w:jc w:val="center"/>
            </w:pPr>
            <w:r/>
            <w:r>
              <w:rPr>
                <w:rFonts w:ascii="Arial" w:hAnsi="Arial"/>
                <w:b/>
                <w:color w:val="FFFFFF"/>
                <w:sz w:val="14"/>
              </w:rPr>
              <w:t>Evidence</w:t>
            </w:r>
          </w:p>
        </w:tc>
      </w:tr>
      <w:tr>
        <w:tc>
          <w:tcPr>
            <w:tcW w:type="dxa" w:w="979"/>
            <w:vAlign w:val="center"/>
            <w:tcMar>
              <w:top w:w="80" w:type="dxa"/>
              <w:start w:w="90" w:type="dxa"/>
              <w:bottom w:w="80" w:type="dxa"/>
              <w:end w:w="90" w:type="dxa"/>
            </w:tcMar>
          </w:tcPr>
          <w:p>
            <w:pPr>
              <w:spacing w:after="0" w:line="252" w:lineRule="auto"/>
              <w:jc w:val="center"/>
            </w:pPr>
            <w:r/>
            <w:r>
              <w:rPr>
                <w:rFonts w:ascii="Arial" w:hAnsi="Arial"/>
                <w:b w:val="0"/>
                <w:color w:val="222222"/>
                <w:sz w:val="14"/>
              </w:rPr>
              <w:t>SYS-001</w:t>
            </w:r>
          </w:p>
        </w:tc>
        <w:tc>
          <w:tcPr>
            <w:tcW w:type="dxa" w:w="4435"/>
            <w:vAlign w:val="center"/>
            <w:tcMar>
              <w:top w:w="80" w:type="dxa"/>
              <w:start w:w="90" w:type="dxa"/>
              <w:bottom w:w="80" w:type="dxa"/>
              <w:end w:w="90" w:type="dxa"/>
            </w:tcMar>
          </w:tcPr>
          <w:p>
            <w:pPr>
              <w:spacing w:after="0" w:line="252" w:lineRule="auto"/>
              <w:jc w:val="left"/>
            </w:pPr>
            <w:r/>
            <w:r>
              <w:rPr>
                <w:rFonts w:ascii="Arial" w:hAnsi="Arial"/>
                <w:b w:val="0"/>
                <w:color w:val="222222"/>
                <w:sz w:val="14"/>
              </w:rPr>
              <w:t>The system shall provide independently commanded drive-machine and load-machine control paths.</w:t>
            </w:r>
          </w:p>
        </w:tc>
        <w:tc>
          <w:tcPr>
            <w:tcW w:type="dxa" w:w="1037"/>
            <w:vAlign w:val="center"/>
            <w:tcMar>
              <w:top w:w="80" w:type="dxa"/>
              <w:start w:w="90" w:type="dxa"/>
              <w:bottom w:w="80" w:type="dxa"/>
              <w:end w:w="90" w:type="dxa"/>
            </w:tcMar>
          </w:tcPr>
          <w:p>
            <w:pPr>
              <w:spacing w:after="0" w:line="252" w:lineRule="auto"/>
              <w:jc w:val="left"/>
            </w:pPr>
            <w:r/>
            <w:r>
              <w:rPr>
                <w:rFonts w:ascii="Arial" w:hAnsi="Arial"/>
                <w:b w:val="0"/>
                <w:color w:val="222222"/>
                <w:sz w:val="14"/>
              </w:rPr>
              <w:t>D/T</w:t>
            </w:r>
          </w:p>
        </w:tc>
        <w:tc>
          <w:tcPr>
            <w:tcW w:type="dxa" w:w="1181"/>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2088"/>
            <w:vAlign w:val="center"/>
            <w:tcMar>
              <w:top w:w="80" w:type="dxa"/>
              <w:start w:w="90" w:type="dxa"/>
              <w:bottom w:w="80" w:type="dxa"/>
              <w:end w:w="90" w:type="dxa"/>
            </w:tcMar>
          </w:tcPr>
          <w:p>
            <w:pPr>
              <w:spacing w:after="0" w:line="252" w:lineRule="auto"/>
              <w:jc w:val="center"/>
            </w:pPr>
            <w:r/>
            <w:r>
              <w:rPr>
                <w:rFonts w:ascii="Arial" w:hAnsi="Arial"/>
                <w:b w:val="0"/>
                <w:color w:val="222222"/>
                <w:sz w:val="14"/>
              </w:rPr>
              <w:t>Operational dual-motor bench evidence.</w:t>
            </w:r>
          </w:p>
        </w:tc>
      </w:tr>
      <w:tr>
        <w:tc>
          <w:tcPr>
            <w:tcW w:type="dxa" w:w="979"/>
            <w:vAlign w:val="center"/>
            <w:tcMar>
              <w:top w:w="80" w:type="dxa"/>
              <w:start w:w="90" w:type="dxa"/>
              <w:bottom w:w="80" w:type="dxa"/>
              <w:end w:w="90" w:type="dxa"/>
            </w:tcMar>
          </w:tcPr>
          <w:p>
            <w:pPr>
              <w:spacing w:after="0" w:line="252" w:lineRule="auto"/>
              <w:jc w:val="center"/>
            </w:pPr>
            <w:r/>
            <w:r>
              <w:rPr>
                <w:rFonts w:ascii="Arial" w:hAnsi="Arial"/>
                <w:b w:val="0"/>
                <w:color w:val="222222"/>
                <w:sz w:val="14"/>
              </w:rPr>
              <w:t>SYS-002</w:t>
            </w:r>
          </w:p>
        </w:tc>
        <w:tc>
          <w:tcPr>
            <w:tcW w:type="dxa" w:w="4435"/>
            <w:vAlign w:val="center"/>
            <w:tcMar>
              <w:top w:w="80" w:type="dxa"/>
              <w:start w:w="90" w:type="dxa"/>
              <w:bottom w:w="80" w:type="dxa"/>
              <w:end w:w="90" w:type="dxa"/>
            </w:tcMar>
          </w:tcPr>
          <w:p>
            <w:pPr>
              <w:spacing w:after="0" w:line="252" w:lineRule="auto"/>
              <w:jc w:val="left"/>
            </w:pPr>
            <w:r/>
            <w:r>
              <w:rPr>
                <w:rFonts w:ascii="Arial" w:hAnsi="Arial"/>
                <w:b w:val="0"/>
                <w:color w:val="222222"/>
                <w:sz w:val="14"/>
              </w:rPr>
              <w:t>The system shall maintain an explicit mapping between each inverter, motor, and encoder feedback channel.</w:t>
            </w:r>
          </w:p>
        </w:tc>
        <w:tc>
          <w:tcPr>
            <w:tcW w:type="dxa" w:w="1037"/>
            <w:vAlign w:val="center"/>
            <w:tcMar>
              <w:top w:w="80" w:type="dxa"/>
              <w:start w:w="90" w:type="dxa"/>
              <w:bottom w:w="80" w:type="dxa"/>
              <w:end w:w="90" w:type="dxa"/>
            </w:tcMar>
          </w:tcPr>
          <w:p>
            <w:pPr>
              <w:spacing w:after="0" w:line="252" w:lineRule="auto"/>
              <w:jc w:val="left"/>
            </w:pPr>
            <w:r/>
            <w:r>
              <w:rPr>
                <w:rFonts w:ascii="Arial" w:hAnsi="Arial"/>
                <w:b w:val="0"/>
                <w:color w:val="222222"/>
                <w:sz w:val="14"/>
              </w:rPr>
              <w:t>I/T</w:t>
            </w:r>
          </w:p>
        </w:tc>
        <w:tc>
          <w:tcPr>
            <w:tcW w:type="dxa" w:w="1181"/>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2088"/>
            <w:vAlign w:val="center"/>
            <w:tcMar>
              <w:top w:w="80" w:type="dxa"/>
              <w:start w:w="90" w:type="dxa"/>
              <w:bottom w:w="80" w:type="dxa"/>
              <w:end w:w="90" w:type="dxa"/>
            </w:tcMar>
          </w:tcPr>
          <w:p>
            <w:pPr>
              <w:spacing w:after="0" w:line="252" w:lineRule="auto"/>
              <w:jc w:val="center"/>
            </w:pPr>
            <w:r/>
            <w:r>
              <w:rPr>
                <w:rFonts w:ascii="Arial" w:hAnsi="Arial"/>
                <w:b w:val="0"/>
                <w:color w:val="222222"/>
                <w:sz w:val="14"/>
              </w:rPr>
              <w:t>Corrected phase and QEP assignments.</w:t>
            </w:r>
          </w:p>
        </w:tc>
      </w:tr>
      <w:tr>
        <w:tc>
          <w:tcPr>
            <w:tcW w:type="dxa" w:w="979"/>
            <w:vAlign w:val="center"/>
            <w:tcMar>
              <w:top w:w="80" w:type="dxa"/>
              <w:start w:w="90" w:type="dxa"/>
              <w:bottom w:w="80" w:type="dxa"/>
              <w:end w:w="90" w:type="dxa"/>
            </w:tcMar>
          </w:tcPr>
          <w:p>
            <w:pPr>
              <w:spacing w:after="0" w:line="252" w:lineRule="auto"/>
              <w:jc w:val="center"/>
            </w:pPr>
            <w:r/>
            <w:r>
              <w:rPr>
                <w:rFonts w:ascii="Arial" w:hAnsi="Arial"/>
                <w:b w:val="0"/>
                <w:color w:val="222222"/>
                <w:sz w:val="14"/>
              </w:rPr>
              <w:t>CTL-001</w:t>
            </w:r>
          </w:p>
        </w:tc>
        <w:tc>
          <w:tcPr>
            <w:tcW w:type="dxa" w:w="4435"/>
            <w:vAlign w:val="center"/>
            <w:tcMar>
              <w:top w:w="80" w:type="dxa"/>
              <w:start w:w="90" w:type="dxa"/>
              <w:bottom w:w="80" w:type="dxa"/>
              <w:end w:w="90" w:type="dxa"/>
            </w:tcMar>
          </w:tcPr>
          <w:p>
            <w:pPr>
              <w:spacing w:after="0" w:line="252" w:lineRule="auto"/>
              <w:jc w:val="left"/>
            </w:pPr>
            <w:r/>
            <w:r>
              <w:rPr>
                <w:rFonts w:ascii="Arial" w:hAnsi="Arial"/>
                <w:b w:val="0"/>
                <w:color w:val="222222"/>
                <w:sz w:val="14"/>
              </w:rPr>
              <w:t>The real-time target shall execute motor-control timing independently of host visualization refresh timing.</w:t>
            </w:r>
          </w:p>
        </w:tc>
        <w:tc>
          <w:tcPr>
            <w:tcW w:type="dxa" w:w="1037"/>
            <w:vAlign w:val="center"/>
            <w:tcMar>
              <w:top w:w="80" w:type="dxa"/>
              <w:start w:w="90" w:type="dxa"/>
              <w:bottom w:w="80" w:type="dxa"/>
              <w:end w:w="90" w:type="dxa"/>
            </w:tcMar>
          </w:tcPr>
          <w:p>
            <w:pPr>
              <w:spacing w:after="0" w:line="252" w:lineRule="auto"/>
              <w:jc w:val="left"/>
            </w:pPr>
            <w:r/>
            <w:r>
              <w:rPr>
                <w:rFonts w:ascii="Arial" w:hAnsi="Arial"/>
                <w:b w:val="0"/>
                <w:color w:val="222222"/>
                <w:sz w:val="14"/>
              </w:rPr>
              <w:t>I/D</w:t>
            </w:r>
          </w:p>
        </w:tc>
        <w:tc>
          <w:tcPr>
            <w:tcW w:type="dxa" w:w="1181"/>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2088"/>
            <w:vAlign w:val="center"/>
            <w:tcMar>
              <w:top w:w="80" w:type="dxa"/>
              <w:start w:w="90" w:type="dxa"/>
              <w:bottom w:w="80" w:type="dxa"/>
              <w:end w:w="90" w:type="dxa"/>
            </w:tcMar>
          </w:tcPr>
          <w:p>
            <w:pPr>
              <w:spacing w:after="0" w:line="252" w:lineRule="auto"/>
              <w:jc w:val="center"/>
            </w:pPr>
            <w:r/>
            <w:r>
              <w:rPr>
                <w:rFonts w:ascii="Arial" w:hAnsi="Arial"/>
                <w:b w:val="0"/>
                <w:color w:val="222222"/>
                <w:sz w:val="14"/>
              </w:rPr>
              <w:t>Target FOC/PWM/ADC/QEP architecture.</w:t>
            </w:r>
          </w:p>
        </w:tc>
      </w:tr>
      <w:tr>
        <w:tc>
          <w:tcPr>
            <w:tcW w:type="dxa" w:w="979"/>
            <w:vAlign w:val="center"/>
            <w:tcMar>
              <w:top w:w="80" w:type="dxa"/>
              <w:start w:w="90" w:type="dxa"/>
              <w:bottom w:w="80" w:type="dxa"/>
              <w:end w:w="90" w:type="dxa"/>
            </w:tcMar>
          </w:tcPr>
          <w:p>
            <w:pPr>
              <w:spacing w:after="0" w:line="252" w:lineRule="auto"/>
              <w:jc w:val="center"/>
            </w:pPr>
            <w:r/>
            <w:r>
              <w:rPr>
                <w:rFonts w:ascii="Arial" w:hAnsi="Arial"/>
                <w:b w:val="0"/>
                <w:color w:val="222222"/>
                <w:sz w:val="14"/>
              </w:rPr>
              <w:t>CTL-002</w:t>
            </w:r>
          </w:p>
        </w:tc>
        <w:tc>
          <w:tcPr>
            <w:tcW w:type="dxa" w:w="4435"/>
            <w:vAlign w:val="center"/>
            <w:tcMar>
              <w:top w:w="80" w:type="dxa"/>
              <w:start w:w="90" w:type="dxa"/>
              <w:bottom w:w="80" w:type="dxa"/>
              <w:end w:w="90" w:type="dxa"/>
            </w:tcMar>
          </w:tcPr>
          <w:p>
            <w:pPr>
              <w:spacing w:after="0" w:line="252" w:lineRule="auto"/>
              <w:jc w:val="left"/>
            </w:pPr>
            <w:r/>
            <w:r>
              <w:rPr>
                <w:rFonts w:ascii="Arial" w:hAnsi="Arial"/>
                <w:b w:val="0"/>
                <w:color w:val="222222"/>
                <w:sz w:val="14"/>
              </w:rPr>
              <w:t>The target shall provide closed-loop speed regulation for the commanded drive machine within the demonstrated bench envelope.</w:t>
            </w:r>
          </w:p>
        </w:tc>
        <w:tc>
          <w:tcPr>
            <w:tcW w:type="dxa" w:w="1037"/>
            <w:vAlign w:val="center"/>
            <w:tcMar>
              <w:top w:w="80" w:type="dxa"/>
              <w:start w:w="90" w:type="dxa"/>
              <w:bottom w:w="80" w:type="dxa"/>
              <w:end w:w="90" w:type="dxa"/>
            </w:tcMar>
          </w:tcPr>
          <w:p>
            <w:pPr>
              <w:spacing w:after="0" w:line="252" w:lineRule="auto"/>
              <w:jc w:val="left"/>
            </w:pPr>
            <w:r/>
            <w:r>
              <w:rPr>
                <w:rFonts w:ascii="Arial" w:hAnsi="Arial"/>
                <w:b w:val="0"/>
                <w:color w:val="222222"/>
                <w:sz w:val="14"/>
              </w:rPr>
              <w:t>T</w:t>
            </w:r>
          </w:p>
        </w:tc>
        <w:tc>
          <w:tcPr>
            <w:tcW w:type="dxa" w:w="1181"/>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2088"/>
            <w:vAlign w:val="center"/>
            <w:tcMar>
              <w:top w:w="80" w:type="dxa"/>
              <w:start w:w="90" w:type="dxa"/>
              <w:bottom w:w="80" w:type="dxa"/>
              <w:end w:w="90" w:type="dxa"/>
            </w:tcMar>
          </w:tcPr>
          <w:p>
            <w:pPr>
              <w:spacing w:after="0" w:line="252" w:lineRule="auto"/>
              <w:jc w:val="center"/>
            </w:pPr>
            <w:r/>
            <w:r>
              <w:rPr>
                <w:rFonts w:ascii="Arial" w:hAnsi="Arial"/>
                <w:b w:val="0"/>
                <w:color w:val="222222"/>
                <w:sz w:val="14"/>
              </w:rPr>
              <w:t>Successful speed-command tests and efficiency-map runs.</w:t>
            </w:r>
          </w:p>
        </w:tc>
      </w:tr>
      <w:tr>
        <w:tc>
          <w:tcPr>
            <w:tcW w:type="dxa" w:w="979"/>
            <w:vAlign w:val="center"/>
            <w:tcMar>
              <w:top w:w="80" w:type="dxa"/>
              <w:start w:w="90" w:type="dxa"/>
              <w:bottom w:w="80" w:type="dxa"/>
              <w:end w:w="90" w:type="dxa"/>
            </w:tcMar>
          </w:tcPr>
          <w:p>
            <w:pPr>
              <w:spacing w:after="0" w:line="252" w:lineRule="auto"/>
              <w:jc w:val="center"/>
            </w:pPr>
            <w:r/>
            <w:r>
              <w:rPr>
                <w:rFonts w:ascii="Arial" w:hAnsi="Arial"/>
                <w:b w:val="0"/>
                <w:color w:val="222222"/>
                <w:sz w:val="14"/>
              </w:rPr>
              <w:t>CTL-003</w:t>
            </w:r>
          </w:p>
        </w:tc>
        <w:tc>
          <w:tcPr>
            <w:tcW w:type="dxa" w:w="4435"/>
            <w:vAlign w:val="center"/>
            <w:tcMar>
              <w:top w:w="80" w:type="dxa"/>
              <w:start w:w="90" w:type="dxa"/>
              <w:bottom w:w="80" w:type="dxa"/>
              <w:end w:w="90" w:type="dxa"/>
            </w:tcMar>
          </w:tcPr>
          <w:p>
            <w:pPr>
              <w:spacing w:after="0" w:line="252" w:lineRule="auto"/>
              <w:jc w:val="left"/>
            </w:pPr>
            <w:r/>
            <w:r>
              <w:rPr>
                <w:rFonts w:ascii="Arial" w:hAnsi="Arial"/>
                <w:b w:val="0"/>
                <w:color w:val="222222"/>
                <w:sz w:val="14"/>
              </w:rPr>
              <w:t>The target shall provide a controllable load-machine q-axis current or equivalent torque-producing command.</w:t>
            </w:r>
          </w:p>
        </w:tc>
        <w:tc>
          <w:tcPr>
            <w:tcW w:type="dxa" w:w="1037"/>
            <w:vAlign w:val="center"/>
            <w:tcMar>
              <w:top w:w="80" w:type="dxa"/>
              <w:start w:w="90" w:type="dxa"/>
              <w:bottom w:w="80" w:type="dxa"/>
              <w:end w:w="90" w:type="dxa"/>
            </w:tcMar>
          </w:tcPr>
          <w:p>
            <w:pPr>
              <w:spacing w:after="0" w:line="252" w:lineRule="auto"/>
              <w:jc w:val="left"/>
            </w:pPr>
            <w:r/>
            <w:r>
              <w:rPr>
                <w:rFonts w:ascii="Arial" w:hAnsi="Arial"/>
                <w:b w:val="0"/>
                <w:color w:val="222222"/>
                <w:sz w:val="14"/>
              </w:rPr>
              <w:t>T</w:t>
            </w:r>
          </w:p>
        </w:tc>
        <w:tc>
          <w:tcPr>
            <w:tcW w:type="dxa" w:w="1181"/>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2088"/>
            <w:vAlign w:val="center"/>
            <w:tcMar>
              <w:top w:w="80" w:type="dxa"/>
              <w:start w:w="90" w:type="dxa"/>
              <w:bottom w:w="80" w:type="dxa"/>
              <w:end w:w="90" w:type="dxa"/>
            </w:tcMar>
          </w:tcPr>
          <w:p>
            <w:pPr>
              <w:spacing w:after="0" w:line="252" w:lineRule="auto"/>
              <w:jc w:val="center"/>
            </w:pPr>
            <w:r/>
            <w:r>
              <w:rPr>
                <w:rFonts w:ascii="Arial" w:hAnsi="Arial"/>
                <w:b w:val="0"/>
                <w:color w:val="222222"/>
                <w:sz w:val="14"/>
              </w:rPr>
              <w:t>Fixed-dwell and drive-cycle load profiles.</w:t>
            </w:r>
          </w:p>
        </w:tc>
      </w:tr>
      <w:tr>
        <w:tc>
          <w:tcPr>
            <w:tcW w:type="dxa" w:w="979"/>
            <w:vAlign w:val="center"/>
            <w:tcMar>
              <w:top w:w="80" w:type="dxa"/>
              <w:start w:w="90" w:type="dxa"/>
              <w:bottom w:w="80" w:type="dxa"/>
              <w:end w:w="90" w:type="dxa"/>
            </w:tcMar>
          </w:tcPr>
          <w:p>
            <w:pPr>
              <w:spacing w:after="0" w:line="252" w:lineRule="auto"/>
              <w:jc w:val="center"/>
            </w:pPr>
            <w:r/>
            <w:r>
              <w:rPr>
                <w:rFonts w:ascii="Arial" w:hAnsi="Arial"/>
                <w:b w:val="0"/>
                <w:color w:val="222222"/>
                <w:sz w:val="14"/>
              </w:rPr>
              <w:t>CTL-004</w:t>
            </w:r>
          </w:p>
        </w:tc>
        <w:tc>
          <w:tcPr>
            <w:tcW w:type="dxa" w:w="4435"/>
            <w:vAlign w:val="center"/>
            <w:tcMar>
              <w:top w:w="80" w:type="dxa"/>
              <w:start w:w="90" w:type="dxa"/>
              <w:bottom w:w="80" w:type="dxa"/>
              <w:end w:w="90" w:type="dxa"/>
            </w:tcMar>
          </w:tcPr>
          <w:p>
            <w:pPr>
              <w:spacing w:after="0" w:line="252" w:lineRule="auto"/>
              <w:jc w:val="left"/>
            </w:pPr>
            <w:r/>
            <w:r>
              <w:rPr>
                <w:rFonts w:ascii="Arial" w:hAnsi="Arial"/>
                <w:b w:val="0"/>
                <w:color w:val="222222"/>
                <w:sz w:val="14"/>
              </w:rPr>
              <w:t>The control path shall preserve enable, limit, and command-interpretation logic rather than bypassing the established motor-control state path.</w:t>
            </w:r>
          </w:p>
        </w:tc>
        <w:tc>
          <w:tcPr>
            <w:tcW w:type="dxa" w:w="1037"/>
            <w:vAlign w:val="center"/>
            <w:tcMar>
              <w:top w:w="80" w:type="dxa"/>
              <w:start w:w="90" w:type="dxa"/>
              <w:bottom w:w="80" w:type="dxa"/>
              <w:end w:w="90" w:type="dxa"/>
            </w:tcMar>
          </w:tcPr>
          <w:p>
            <w:pPr>
              <w:spacing w:after="0" w:line="252" w:lineRule="auto"/>
              <w:jc w:val="left"/>
            </w:pPr>
            <w:r/>
            <w:r>
              <w:rPr>
                <w:rFonts w:ascii="Arial" w:hAnsi="Arial"/>
                <w:b w:val="0"/>
                <w:color w:val="222222"/>
                <w:sz w:val="14"/>
              </w:rPr>
              <w:t>I/D</w:t>
            </w:r>
          </w:p>
        </w:tc>
        <w:tc>
          <w:tcPr>
            <w:tcW w:type="dxa" w:w="1181"/>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2088"/>
            <w:vAlign w:val="center"/>
            <w:tcMar>
              <w:top w:w="80" w:type="dxa"/>
              <w:start w:w="90" w:type="dxa"/>
              <w:bottom w:w="80" w:type="dxa"/>
              <w:end w:w="90" w:type="dxa"/>
            </w:tcMar>
          </w:tcPr>
          <w:p>
            <w:pPr>
              <w:spacing w:after="0" w:line="252" w:lineRule="auto"/>
              <w:jc w:val="center"/>
            </w:pPr>
            <w:r/>
            <w:r>
              <w:rPr>
                <w:rFonts w:ascii="Arial" w:hAnsi="Arial"/>
                <w:b w:val="0"/>
                <w:color w:val="222222"/>
                <w:sz w:val="14"/>
              </w:rPr>
              <w:t>Retained host/target model behavior and command routing.</w:t>
            </w:r>
          </w:p>
        </w:tc>
      </w:tr>
      <w:tr>
        <w:tc>
          <w:tcPr>
            <w:tcW w:type="dxa" w:w="979"/>
            <w:vAlign w:val="center"/>
            <w:tcMar>
              <w:top w:w="80" w:type="dxa"/>
              <w:start w:w="90" w:type="dxa"/>
              <w:bottom w:w="80" w:type="dxa"/>
              <w:end w:w="90" w:type="dxa"/>
            </w:tcMar>
          </w:tcPr>
          <w:p>
            <w:pPr>
              <w:spacing w:after="0" w:line="252" w:lineRule="auto"/>
              <w:jc w:val="center"/>
            </w:pPr>
            <w:r/>
            <w:r>
              <w:rPr>
                <w:rFonts w:ascii="Arial" w:hAnsi="Arial"/>
                <w:b w:val="0"/>
                <w:color w:val="222222"/>
                <w:sz w:val="14"/>
              </w:rPr>
              <w:t>COM-001</w:t>
            </w:r>
          </w:p>
        </w:tc>
        <w:tc>
          <w:tcPr>
            <w:tcW w:type="dxa" w:w="4435"/>
            <w:vAlign w:val="center"/>
            <w:tcMar>
              <w:top w:w="80" w:type="dxa"/>
              <w:start w:w="90" w:type="dxa"/>
              <w:bottom w:w="80" w:type="dxa"/>
              <w:end w:w="90" w:type="dxa"/>
            </w:tcMar>
          </w:tcPr>
          <w:p>
            <w:pPr>
              <w:spacing w:after="0" w:line="252" w:lineRule="auto"/>
              <w:jc w:val="left"/>
            </w:pPr>
            <w:r/>
            <w:r>
              <w:rPr>
                <w:rFonts w:ascii="Arial" w:hAnsi="Arial"/>
                <w:b w:val="0"/>
                <w:color w:val="222222"/>
                <w:sz w:val="14"/>
              </w:rPr>
              <w:t>The target shall receive a standard CAN command frame with identifier 0x100.</w:t>
            </w:r>
          </w:p>
        </w:tc>
        <w:tc>
          <w:tcPr>
            <w:tcW w:type="dxa" w:w="1037"/>
            <w:vAlign w:val="center"/>
            <w:tcMar>
              <w:top w:w="80" w:type="dxa"/>
              <w:start w:w="90" w:type="dxa"/>
              <w:bottom w:w="80" w:type="dxa"/>
              <w:end w:w="90" w:type="dxa"/>
            </w:tcMar>
          </w:tcPr>
          <w:p>
            <w:pPr>
              <w:spacing w:after="0" w:line="252" w:lineRule="auto"/>
              <w:jc w:val="left"/>
            </w:pPr>
            <w:r/>
            <w:r>
              <w:rPr>
                <w:rFonts w:ascii="Arial" w:hAnsi="Arial"/>
                <w:b w:val="0"/>
                <w:color w:val="222222"/>
                <w:sz w:val="14"/>
              </w:rPr>
              <w:t>I/D</w:t>
            </w:r>
          </w:p>
        </w:tc>
        <w:tc>
          <w:tcPr>
            <w:tcW w:type="dxa" w:w="1181"/>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2088"/>
            <w:vAlign w:val="center"/>
            <w:tcMar>
              <w:top w:w="80" w:type="dxa"/>
              <w:start w:w="90" w:type="dxa"/>
              <w:bottom w:w="80" w:type="dxa"/>
              <w:end w:w="90" w:type="dxa"/>
            </w:tcMar>
          </w:tcPr>
          <w:p>
            <w:pPr>
              <w:spacing w:after="0" w:line="252" w:lineRule="auto"/>
              <w:jc w:val="center"/>
            </w:pPr>
            <w:r/>
            <w:r>
              <w:rPr>
                <w:rFonts w:ascii="Arial" w:hAnsi="Arial"/>
                <w:b w:val="0"/>
                <w:color w:val="222222"/>
                <w:sz w:val="14"/>
              </w:rPr>
              <w:t>Generated target code mailbox configuration.</w:t>
            </w:r>
          </w:p>
        </w:tc>
      </w:tr>
      <w:tr>
        <w:tc>
          <w:tcPr>
            <w:tcW w:type="dxa" w:w="979"/>
            <w:vAlign w:val="center"/>
            <w:tcMar>
              <w:top w:w="80" w:type="dxa"/>
              <w:start w:w="90" w:type="dxa"/>
              <w:bottom w:w="80" w:type="dxa"/>
              <w:end w:w="90" w:type="dxa"/>
            </w:tcMar>
          </w:tcPr>
          <w:p>
            <w:pPr>
              <w:spacing w:after="0" w:line="252" w:lineRule="auto"/>
              <w:jc w:val="center"/>
            </w:pPr>
            <w:r/>
            <w:r>
              <w:rPr>
                <w:rFonts w:ascii="Arial" w:hAnsi="Arial"/>
                <w:b w:val="0"/>
                <w:color w:val="222222"/>
                <w:sz w:val="14"/>
              </w:rPr>
              <w:t>COM-002</w:t>
            </w:r>
          </w:p>
        </w:tc>
        <w:tc>
          <w:tcPr>
            <w:tcW w:type="dxa" w:w="4435"/>
            <w:vAlign w:val="center"/>
            <w:tcMar>
              <w:top w:w="80" w:type="dxa"/>
              <w:start w:w="90" w:type="dxa"/>
              <w:bottom w:w="80" w:type="dxa"/>
              <w:end w:w="90" w:type="dxa"/>
            </w:tcMar>
          </w:tcPr>
          <w:p>
            <w:pPr>
              <w:spacing w:after="0" w:line="252" w:lineRule="auto"/>
              <w:jc w:val="left"/>
            </w:pPr>
            <w:r/>
            <w:r>
              <w:rPr>
                <w:rFonts w:ascii="Arial" w:hAnsi="Arial"/>
                <w:b w:val="0"/>
                <w:color w:val="222222"/>
                <w:sz w:val="14"/>
              </w:rPr>
              <w:t>The target shall transmit a standard CAN response frame with identifier 0x101.</w:t>
            </w:r>
          </w:p>
        </w:tc>
        <w:tc>
          <w:tcPr>
            <w:tcW w:type="dxa" w:w="1037"/>
            <w:vAlign w:val="center"/>
            <w:tcMar>
              <w:top w:w="80" w:type="dxa"/>
              <w:start w:w="90" w:type="dxa"/>
              <w:bottom w:w="80" w:type="dxa"/>
              <w:end w:w="90" w:type="dxa"/>
            </w:tcMar>
          </w:tcPr>
          <w:p>
            <w:pPr>
              <w:spacing w:after="0" w:line="252" w:lineRule="auto"/>
              <w:jc w:val="left"/>
            </w:pPr>
            <w:r/>
            <w:r>
              <w:rPr>
                <w:rFonts w:ascii="Arial" w:hAnsi="Arial"/>
                <w:b w:val="0"/>
                <w:color w:val="222222"/>
                <w:sz w:val="14"/>
              </w:rPr>
              <w:t>I/D</w:t>
            </w:r>
          </w:p>
        </w:tc>
        <w:tc>
          <w:tcPr>
            <w:tcW w:type="dxa" w:w="1181"/>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2088"/>
            <w:vAlign w:val="center"/>
            <w:tcMar>
              <w:top w:w="80" w:type="dxa"/>
              <w:start w:w="90" w:type="dxa"/>
              <w:bottom w:w="80" w:type="dxa"/>
              <w:end w:w="90" w:type="dxa"/>
            </w:tcMar>
          </w:tcPr>
          <w:p>
            <w:pPr>
              <w:spacing w:after="0" w:line="252" w:lineRule="auto"/>
              <w:jc w:val="center"/>
            </w:pPr>
            <w:r/>
            <w:r>
              <w:rPr>
                <w:rFonts w:ascii="Arial" w:hAnsi="Arial"/>
                <w:b w:val="0"/>
                <w:color w:val="222222"/>
                <w:sz w:val="14"/>
              </w:rPr>
              <w:t>Generated target code mailbox configuration.</w:t>
            </w:r>
          </w:p>
        </w:tc>
      </w:tr>
      <w:tr>
        <w:tc>
          <w:tcPr>
            <w:tcW w:type="dxa" w:w="979"/>
            <w:vAlign w:val="center"/>
            <w:tcMar>
              <w:top w:w="80" w:type="dxa"/>
              <w:start w:w="90" w:type="dxa"/>
              <w:bottom w:w="80" w:type="dxa"/>
              <w:end w:w="90" w:type="dxa"/>
            </w:tcMar>
          </w:tcPr>
          <w:p>
            <w:pPr>
              <w:spacing w:after="0" w:line="252" w:lineRule="auto"/>
              <w:jc w:val="center"/>
            </w:pPr>
            <w:r/>
            <w:r>
              <w:rPr>
                <w:rFonts w:ascii="Arial" w:hAnsi="Arial"/>
                <w:b w:val="0"/>
                <w:color w:val="222222"/>
                <w:sz w:val="14"/>
              </w:rPr>
              <w:t>COM-003</w:t>
            </w:r>
          </w:p>
        </w:tc>
        <w:tc>
          <w:tcPr>
            <w:tcW w:type="dxa" w:w="4435"/>
            <w:vAlign w:val="center"/>
            <w:tcMar>
              <w:top w:w="80" w:type="dxa"/>
              <w:start w:w="90" w:type="dxa"/>
              <w:bottom w:w="80" w:type="dxa"/>
              <w:end w:w="90" w:type="dxa"/>
            </w:tcMar>
          </w:tcPr>
          <w:p>
            <w:pPr>
              <w:spacing w:after="0" w:line="252" w:lineRule="auto"/>
              <w:jc w:val="left"/>
            </w:pPr>
            <w:r/>
            <w:r>
              <w:rPr>
                <w:rFonts w:ascii="Arial" w:hAnsi="Arial"/>
                <w:b w:val="0"/>
                <w:color w:val="222222"/>
                <w:sz w:val="14"/>
              </w:rPr>
              <w:t>A command frame shall transport four packed 16-bit values using a documented scaling convention.</w:t>
            </w:r>
          </w:p>
        </w:tc>
        <w:tc>
          <w:tcPr>
            <w:tcW w:type="dxa" w:w="1037"/>
            <w:vAlign w:val="center"/>
            <w:tcMar>
              <w:top w:w="80" w:type="dxa"/>
              <w:start w:w="90" w:type="dxa"/>
              <w:bottom w:w="80" w:type="dxa"/>
              <w:end w:w="90" w:type="dxa"/>
            </w:tcMar>
          </w:tcPr>
          <w:p>
            <w:pPr>
              <w:spacing w:after="0" w:line="252" w:lineRule="auto"/>
              <w:jc w:val="left"/>
            </w:pPr>
            <w:r/>
            <w:r>
              <w:rPr>
                <w:rFonts w:ascii="Arial" w:hAnsi="Arial"/>
                <w:b w:val="0"/>
                <w:color w:val="222222"/>
                <w:sz w:val="14"/>
              </w:rPr>
              <w:t>I/D</w:t>
            </w:r>
          </w:p>
        </w:tc>
        <w:tc>
          <w:tcPr>
            <w:tcW w:type="dxa" w:w="1181"/>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2088"/>
            <w:vAlign w:val="center"/>
            <w:tcMar>
              <w:top w:w="80" w:type="dxa"/>
              <w:start w:w="90" w:type="dxa"/>
              <w:bottom w:w="80" w:type="dxa"/>
              <w:end w:w="90" w:type="dxa"/>
            </w:tcMar>
          </w:tcPr>
          <w:p>
            <w:pPr>
              <w:spacing w:after="0" w:line="252" w:lineRule="auto"/>
              <w:jc w:val="center"/>
            </w:pPr>
            <w:r/>
            <w:r>
              <w:rPr>
                <w:rFonts w:ascii="Arial" w:hAnsi="Arial"/>
                <w:b w:val="0"/>
                <w:color w:val="222222"/>
                <w:sz w:val="14"/>
              </w:rPr>
              <w:t>Byte pack/unpack and host command evidence.</w:t>
            </w:r>
          </w:p>
        </w:tc>
      </w:tr>
      <w:tr>
        <w:tc>
          <w:tcPr>
            <w:tcW w:type="dxa" w:w="979"/>
            <w:vAlign w:val="center"/>
            <w:tcMar>
              <w:top w:w="80" w:type="dxa"/>
              <w:start w:w="90" w:type="dxa"/>
              <w:bottom w:w="80" w:type="dxa"/>
              <w:end w:w="90" w:type="dxa"/>
            </w:tcMar>
          </w:tcPr>
          <w:p>
            <w:pPr>
              <w:spacing w:after="0" w:line="252" w:lineRule="auto"/>
              <w:jc w:val="center"/>
            </w:pPr>
            <w:r/>
            <w:r>
              <w:rPr>
                <w:rFonts w:ascii="Arial" w:hAnsi="Arial"/>
                <w:b w:val="0"/>
                <w:color w:val="222222"/>
                <w:sz w:val="14"/>
              </w:rPr>
              <w:t>COM-004</w:t>
            </w:r>
          </w:p>
        </w:tc>
        <w:tc>
          <w:tcPr>
            <w:tcW w:type="dxa" w:w="4435"/>
            <w:vAlign w:val="center"/>
            <w:tcMar>
              <w:top w:w="80" w:type="dxa"/>
              <w:start w:w="90" w:type="dxa"/>
              <w:bottom w:w="80" w:type="dxa"/>
              <w:end w:w="90" w:type="dxa"/>
            </w:tcMar>
          </w:tcPr>
          <w:p>
            <w:pPr>
              <w:spacing w:after="0" w:line="252" w:lineRule="auto"/>
              <w:jc w:val="left"/>
            </w:pPr>
            <w:r/>
            <w:r>
              <w:rPr>
                <w:rFonts w:ascii="Arial" w:hAnsi="Arial"/>
                <w:b w:val="0"/>
                <w:color w:val="222222"/>
                <w:sz w:val="14"/>
              </w:rPr>
              <w:t>The public interface description shall distinguish command transport from measurement telemetry.</w:t>
            </w:r>
          </w:p>
        </w:tc>
        <w:tc>
          <w:tcPr>
            <w:tcW w:type="dxa" w:w="1037"/>
            <w:vAlign w:val="center"/>
            <w:tcMar>
              <w:top w:w="80" w:type="dxa"/>
              <w:start w:w="90" w:type="dxa"/>
              <w:bottom w:w="80" w:type="dxa"/>
              <w:end w:w="90" w:type="dxa"/>
            </w:tcMar>
          </w:tcPr>
          <w:p>
            <w:pPr>
              <w:spacing w:after="0" w:line="252" w:lineRule="auto"/>
              <w:jc w:val="left"/>
            </w:pPr>
            <w:r/>
            <w:r>
              <w:rPr>
                <w:rFonts w:ascii="Arial" w:hAnsi="Arial"/>
                <w:b w:val="0"/>
                <w:color w:val="222222"/>
                <w:sz w:val="14"/>
              </w:rPr>
              <w:t>I</w:t>
            </w:r>
          </w:p>
        </w:tc>
        <w:tc>
          <w:tcPr>
            <w:tcW w:type="dxa" w:w="1181"/>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2088"/>
            <w:vAlign w:val="center"/>
            <w:tcMar>
              <w:top w:w="80" w:type="dxa"/>
              <w:start w:w="90" w:type="dxa"/>
              <w:bottom w:w="80" w:type="dxa"/>
              <w:end w:w="90" w:type="dxa"/>
            </w:tcMar>
          </w:tcPr>
          <w:p>
            <w:pPr>
              <w:spacing w:after="0" w:line="252" w:lineRule="auto"/>
              <w:jc w:val="center"/>
            </w:pPr>
            <w:r/>
            <w:r>
              <w:rPr>
                <w:rFonts w:ascii="Arial" w:hAnsi="Arial"/>
                <w:b w:val="0"/>
                <w:color w:val="222222"/>
                <w:sz w:val="14"/>
              </w:rPr>
              <w:t>Interface summary and FRD architecture.</w:t>
            </w:r>
          </w:p>
        </w:tc>
      </w:tr>
      <w:tr>
        <w:tc>
          <w:tcPr>
            <w:tcW w:type="dxa" w:w="979"/>
            <w:vAlign w:val="center"/>
            <w:tcMar>
              <w:top w:w="80" w:type="dxa"/>
              <w:start w:w="90" w:type="dxa"/>
              <w:bottom w:w="80" w:type="dxa"/>
              <w:end w:w="90" w:type="dxa"/>
            </w:tcMar>
          </w:tcPr>
          <w:p>
            <w:pPr>
              <w:spacing w:after="0" w:line="252" w:lineRule="auto"/>
              <w:jc w:val="center"/>
            </w:pPr>
            <w:r/>
            <w:r>
              <w:rPr>
                <w:rFonts w:ascii="Arial" w:hAnsi="Arial"/>
                <w:b w:val="0"/>
                <w:color w:val="222222"/>
                <w:sz w:val="14"/>
              </w:rPr>
              <w:t>DAQ-001</w:t>
            </w:r>
          </w:p>
        </w:tc>
        <w:tc>
          <w:tcPr>
            <w:tcW w:type="dxa" w:w="4435"/>
            <w:vAlign w:val="center"/>
            <w:tcMar>
              <w:top w:w="80" w:type="dxa"/>
              <w:start w:w="90" w:type="dxa"/>
              <w:bottom w:w="80" w:type="dxa"/>
              <w:end w:w="90" w:type="dxa"/>
            </w:tcMar>
          </w:tcPr>
          <w:p>
            <w:pPr>
              <w:spacing w:after="0" w:line="252" w:lineRule="auto"/>
              <w:jc w:val="left"/>
            </w:pPr>
            <w:r/>
            <w:r>
              <w:rPr>
                <w:rFonts w:ascii="Arial" w:hAnsi="Arial"/>
                <w:b w:val="0"/>
                <w:color w:val="222222"/>
                <w:sz w:val="14"/>
              </w:rPr>
              <w:t>The acquisition workflow shall align selected signals to a common analysis interval and time base before derived calculations.</w:t>
            </w:r>
          </w:p>
        </w:tc>
        <w:tc>
          <w:tcPr>
            <w:tcW w:type="dxa" w:w="1037"/>
            <w:vAlign w:val="center"/>
            <w:tcMar>
              <w:top w:w="80" w:type="dxa"/>
              <w:start w:w="90" w:type="dxa"/>
              <w:bottom w:w="80" w:type="dxa"/>
              <w:end w:w="90" w:type="dxa"/>
            </w:tcMar>
          </w:tcPr>
          <w:p>
            <w:pPr>
              <w:spacing w:after="0" w:line="252" w:lineRule="auto"/>
              <w:jc w:val="left"/>
            </w:pPr>
            <w:r/>
            <w:r>
              <w:rPr>
                <w:rFonts w:ascii="Arial" w:hAnsi="Arial"/>
                <w:b w:val="0"/>
                <w:color w:val="222222"/>
                <w:sz w:val="14"/>
              </w:rPr>
              <w:t>I/A</w:t>
            </w:r>
          </w:p>
        </w:tc>
        <w:tc>
          <w:tcPr>
            <w:tcW w:type="dxa" w:w="1181"/>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2088"/>
            <w:vAlign w:val="center"/>
            <w:tcMar>
              <w:top w:w="80" w:type="dxa"/>
              <w:start w:w="90" w:type="dxa"/>
              <w:bottom w:w="80" w:type="dxa"/>
              <w:end w:w="90" w:type="dxa"/>
            </w:tcMar>
          </w:tcPr>
          <w:p>
            <w:pPr>
              <w:spacing w:after="0" w:line="252" w:lineRule="auto"/>
              <w:jc w:val="center"/>
            </w:pPr>
            <w:r/>
            <w:r>
              <w:rPr>
                <w:rFonts w:ascii="Arial" w:hAnsi="Arial"/>
                <w:b w:val="0"/>
                <w:color w:val="222222"/>
                <w:sz w:val="14"/>
              </w:rPr>
              <w:t>Interpolation and crop logic in processing source.</w:t>
            </w:r>
          </w:p>
        </w:tc>
      </w:tr>
      <w:tr>
        <w:tc>
          <w:tcPr>
            <w:tcW w:type="dxa" w:w="979"/>
            <w:vAlign w:val="center"/>
            <w:tcMar>
              <w:top w:w="80" w:type="dxa"/>
              <w:start w:w="90" w:type="dxa"/>
              <w:bottom w:w="80" w:type="dxa"/>
              <w:end w:w="90" w:type="dxa"/>
            </w:tcMar>
          </w:tcPr>
          <w:p>
            <w:pPr>
              <w:spacing w:after="0" w:line="252" w:lineRule="auto"/>
              <w:jc w:val="center"/>
            </w:pPr>
            <w:r/>
            <w:r>
              <w:rPr>
                <w:rFonts w:ascii="Arial" w:hAnsi="Arial"/>
                <w:b w:val="0"/>
                <w:color w:val="222222"/>
                <w:sz w:val="14"/>
              </w:rPr>
              <w:t>DAQ-002</w:t>
            </w:r>
          </w:p>
        </w:tc>
        <w:tc>
          <w:tcPr>
            <w:tcW w:type="dxa" w:w="4435"/>
            <w:vAlign w:val="center"/>
            <w:tcMar>
              <w:top w:w="80" w:type="dxa"/>
              <w:start w:w="90" w:type="dxa"/>
              <w:bottom w:w="80" w:type="dxa"/>
              <w:end w:w="90" w:type="dxa"/>
            </w:tcMar>
          </w:tcPr>
          <w:p>
            <w:pPr>
              <w:spacing w:after="0" w:line="252" w:lineRule="auto"/>
              <w:jc w:val="left"/>
            </w:pPr>
            <w:r/>
            <w:r>
              <w:rPr>
                <w:rFonts w:ascii="Arial" w:hAnsi="Arial"/>
                <w:b w:val="0"/>
                <w:color w:val="222222"/>
                <w:sz w:val="14"/>
              </w:rPr>
              <w:t>The processing workflow shall reject non-finite and physically implausible samples before map generation.</w:t>
            </w:r>
          </w:p>
        </w:tc>
        <w:tc>
          <w:tcPr>
            <w:tcW w:type="dxa" w:w="1037"/>
            <w:vAlign w:val="center"/>
            <w:tcMar>
              <w:top w:w="80" w:type="dxa"/>
              <w:start w:w="90" w:type="dxa"/>
              <w:bottom w:w="80" w:type="dxa"/>
              <w:end w:w="90" w:type="dxa"/>
            </w:tcMar>
          </w:tcPr>
          <w:p>
            <w:pPr>
              <w:spacing w:after="0" w:line="252" w:lineRule="auto"/>
              <w:jc w:val="left"/>
            </w:pPr>
            <w:r/>
            <w:r>
              <w:rPr>
                <w:rFonts w:ascii="Arial" w:hAnsi="Arial"/>
                <w:b w:val="0"/>
                <w:color w:val="222222"/>
                <w:sz w:val="14"/>
              </w:rPr>
              <w:t>I/A</w:t>
            </w:r>
          </w:p>
        </w:tc>
        <w:tc>
          <w:tcPr>
            <w:tcW w:type="dxa" w:w="1181"/>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2088"/>
            <w:vAlign w:val="center"/>
            <w:tcMar>
              <w:top w:w="80" w:type="dxa"/>
              <w:start w:w="90" w:type="dxa"/>
              <w:bottom w:w="80" w:type="dxa"/>
              <w:end w:w="90" w:type="dxa"/>
            </w:tcMar>
          </w:tcPr>
          <w:p>
            <w:pPr>
              <w:spacing w:after="0" w:line="252" w:lineRule="auto"/>
              <w:jc w:val="center"/>
            </w:pPr>
            <w:r/>
            <w:r>
              <w:rPr>
                <w:rFonts w:ascii="Arial" w:hAnsi="Arial"/>
                <w:b w:val="0"/>
                <w:color w:val="222222"/>
                <w:sz w:val="14"/>
              </w:rPr>
              <w:t>Validity masks and filtering plots.</w:t>
            </w:r>
          </w:p>
        </w:tc>
      </w:tr>
      <w:tr>
        <w:tc>
          <w:tcPr>
            <w:tcW w:type="dxa" w:w="979"/>
            <w:vAlign w:val="center"/>
            <w:tcMar>
              <w:top w:w="80" w:type="dxa"/>
              <w:start w:w="90" w:type="dxa"/>
              <w:bottom w:w="80" w:type="dxa"/>
              <w:end w:w="90" w:type="dxa"/>
            </w:tcMar>
          </w:tcPr>
          <w:p>
            <w:pPr>
              <w:spacing w:after="0" w:line="252" w:lineRule="auto"/>
              <w:jc w:val="center"/>
            </w:pPr>
            <w:r/>
            <w:r>
              <w:rPr>
                <w:rFonts w:ascii="Arial" w:hAnsi="Arial"/>
                <w:b w:val="0"/>
                <w:color w:val="222222"/>
                <w:sz w:val="14"/>
              </w:rPr>
              <w:t>DAQ-003</w:t>
            </w:r>
          </w:p>
        </w:tc>
        <w:tc>
          <w:tcPr>
            <w:tcW w:type="dxa" w:w="4435"/>
            <w:vAlign w:val="center"/>
            <w:tcMar>
              <w:top w:w="80" w:type="dxa"/>
              <w:start w:w="90" w:type="dxa"/>
              <w:bottom w:w="80" w:type="dxa"/>
              <w:end w:w="90" w:type="dxa"/>
            </w:tcMar>
          </w:tcPr>
          <w:p>
            <w:pPr>
              <w:spacing w:after="0" w:line="252" w:lineRule="auto"/>
              <w:jc w:val="left"/>
            </w:pPr>
            <w:r/>
            <w:r>
              <w:rPr>
                <w:rFonts w:ascii="Arial" w:hAnsi="Arial"/>
                <w:b w:val="0"/>
                <w:color w:val="222222"/>
                <w:sz w:val="14"/>
              </w:rPr>
              <w:t>The workflow shall retain sample-count evidence for each measured operating bin.</w:t>
            </w:r>
          </w:p>
        </w:tc>
        <w:tc>
          <w:tcPr>
            <w:tcW w:type="dxa" w:w="1037"/>
            <w:vAlign w:val="center"/>
            <w:tcMar>
              <w:top w:w="80" w:type="dxa"/>
              <w:start w:w="90" w:type="dxa"/>
              <w:bottom w:w="80" w:type="dxa"/>
              <w:end w:w="90" w:type="dxa"/>
            </w:tcMar>
          </w:tcPr>
          <w:p>
            <w:pPr>
              <w:spacing w:after="0" w:line="252" w:lineRule="auto"/>
              <w:jc w:val="left"/>
            </w:pPr>
            <w:r/>
            <w:r>
              <w:rPr>
                <w:rFonts w:ascii="Arial" w:hAnsi="Arial"/>
                <w:b w:val="0"/>
                <w:color w:val="222222"/>
                <w:sz w:val="14"/>
              </w:rPr>
              <w:t>A</w:t>
            </w:r>
          </w:p>
        </w:tc>
        <w:tc>
          <w:tcPr>
            <w:tcW w:type="dxa" w:w="1181"/>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2088"/>
            <w:vAlign w:val="center"/>
            <w:tcMar>
              <w:top w:w="80" w:type="dxa"/>
              <w:start w:w="90" w:type="dxa"/>
              <w:bottom w:w="80" w:type="dxa"/>
              <w:end w:w="90" w:type="dxa"/>
            </w:tcMar>
          </w:tcPr>
          <w:p>
            <w:pPr>
              <w:spacing w:after="0" w:line="252" w:lineRule="auto"/>
              <w:jc w:val="center"/>
            </w:pPr>
            <w:r/>
            <w:r>
              <w:rPr>
                <w:rFonts w:ascii="Arial" w:hAnsi="Arial"/>
                <w:b w:val="0"/>
                <w:color w:val="222222"/>
                <w:sz w:val="14"/>
              </w:rPr>
              <w:t>Sample-count map.</w:t>
            </w:r>
          </w:p>
        </w:tc>
      </w:tr>
      <w:tr>
        <w:tc>
          <w:tcPr>
            <w:tcW w:type="dxa" w:w="979"/>
            <w:vAlign w:val="center"/>
            <w:tcMar>
              <w:top w:w="80" w:type="dxa"/>
              <w:start w:w="90" w:type="dxa"/>
              <w:bottom w:w="80" w:type="dxa"/>
              <w:end w:w="90" w:type="dxa"/>
            </w:tcMar>
          </w:tcPr>
          <w:p>
            <w:pPr>
              <w:spacing w:after="0" w:line="252" w:lineRule="auto"/>
              <w:jc w:val="center"/>
            </w:pPr>
            <w:r/>
            <w:r>
              <w:rPr>
                <w:rFonts w:ascii="Arial" w:hAnsi="Arial"/>
                <w:b w:val="0"/>
                <w:color w:val="222222"/>
                <w:sz w:val="14"/>
              </w:rPr>
              <w:t>CHR-001</w:t>
            </w:r>
          </w:p>
        </w:tc>
        <w:tc>
          <w:tcPr>
            <w:tcW w:type="dxa" w:w="4435"/>
            <w:vAlign w:val="center"/>
            <w:tcMar>
              <w:top w:w="80" w:type="dxa"/>
              <w:start w:w="90" w:type="dxa"/>
              <w:bottom w:w="80" w:type="dxa"/>
              <w:end w:w="90" w:type="dxa"/>
            </w:tcMar>
          </w:tcPr>
          <w:p>
            <w:pPr>
              <w:spacing w:after="0" w:line="252" w:lineRule="auto"/>
              <w:jc w:val="left"/>
            </w:pPr>
            <w:r/>
            <w:r>
              <w:rPr>
                <w:rFonts w:ascii="Arial" w:hAnsi="Arial"/>
                <w:b w:val="0"/>
                <w:color w:val="222222"/>
                <w:sz w:val="14"/>
              </w:rPr>
              <w:t>The efficiency workflow shall support an analysis grid spanning 0-4000 rpm and 0-0.25 N m.</w:t>
            </w:r>
          </w:p>
        </w:tc>
        <w:tc>
          <w:tcPr>
            <w:tcW w:type="dxa" w:w="1037"/>
            <w:vAlign w:val="center"/>
            <w:tcMar>
              <w:top w:w="80" w:type="dxa"/>
              <w:start w:w="90" w:type="dxa"/>
              <w:bottom w:w="80" w:type="dxa"/>
              <w:end w:w="90" w:type="dxa"/>
            </w:tcMar>
          </w:tcPr>
          <w:p>
            <w:pPr>
              <w:spacing w:after="0" w:line="252" w:lineRule="auto"/>
              <w:jc w:val="left"/>
            </w:pPr>
            <w:r/>
            <w:r>
              <w:rPr>
                <w:rFonts w:ascii="Arial" w:hAnsi="Arial"/>
                <w:b w:val="0"/>
                <w:color w:val="222222"/>
                <w:sz w:val="14"/>
              </w:rPr>
              <w:t>I/A</w:t>
            </w:r>
          </w:p>
        </w:tc>
        <w:tc>
          <w:tcPr>
            <w:tcW w:type="dxa" w:w="1181"/>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2088"/>
            <w:vAlign w:val="center"/>
            <w:tcMar>
              <w:top w:w="80" w:type="dxa"/>
              <w:start w:w="90" w:type="dxa"/>
              <w:bottom w:w="80" w:type="dxa"/>
              <w:end w:w="90" w:type="dxa"/>
            </w:tcMar>
          </w:tcPr>
          <w:p>
            <w:pPr>
              <w:spacing w:after="0" w:line="252" w:lineRule="auto"/>
              <w:jc w:val="center"/>
            </w:pPr>
            <w:r/>
            <w:r>
              <w:rPr>
                <w:rFonts w:ascii="Arial" w:hAnsi="Arial"/>
                <w:b w:val="0"/>
                <w:color w:val="222222"/>
                <w:sz w:val="14"/>
              </w:rPr>
              <w:t>Processing edges and published figures.</w:t>
            </w:r>
          </w:p>
        </w:tc>
      </w:tr>
      <w:tr>
        <w:tc>
          <w:tcPr>
            <w:tcW w:type="dxa" w:w="979"/>
            <w:vAlign w:val="center"/>
            <w:tcMar>
              <w:top w:w="80" w:type="dxa"/>
              <w:start w:w="90" w:type="dxa"/>
              <w:bottom w:w="80" w:type="dxa"/>
              <w:end w:w="90" w:type="dxa"/>
            </w:tcMar>
          </w:tcPr>
          <w:p>
            <w:pPr>
              <w:spacing w:after="0" w:line="252" w:lineRule="auto"/>
              <w:jc w:val="center"/>
            </w:pPr>
            <w:r/>
            <w:r>
              <w:rPr>
                <w:rFonts w:ascii="Arial" w:hAnsi="Arial"/>
                <w:b w:val="0"/>
                <w:color w:val="222222"/>
                <w:sz w:val="14"/>
              </w:rPr>
              <w:t>CHR-002</w:t>
            </w:r>
          </w:p>
        </w:tc>
        <w:tc>
          <w:tcPr>
            <w:tcW w:type="dxa" w:w="4435"/>
            <w:vAlign w:val="center"/>
            <w:tcMar>
              <w:top w:w="80" w:type="dxa"/>
              <w:start w:w="90" w:type="dxa"/>
              <w:bottom w:w="80" w:type="dxa"/>
              <w:end w:w="90" w:type="dxa"/>
            </w:tcMar>
          </w:tcPr>
          <w:p>
            <w:pPr>
              <w:spacing w:after="0" w:line="252" w:lineRule="auto"/>
              <w:jc w:val="left"/>
            </w:pPr>
            <w:r/>
            <w:r>
              <w:rPr>
                <w:rFonts w:ascii="Arial" w:hAnsi="Arial"/>
                <w:b w:val="0"/>
                <w:color w:val="222222"/>
                <w:sz w:val="14"/>
              </w:rPr>
              <w:t>Electrical input power shall be derived from the selected q-axis voltage/current representation used by the retained workflow.</w:t>
            </w:r>
          </w:p>
        </w:tc>
        <w:tc>
          <w:tcPr>
            <w:tcW w:type="dxa" w:w="1037"/>
            <w:vAlign w:val="center"/>
            <w:tcMar>
              <w:top w:w="80" w:type="dxa"/>
              <w:start w:w="90" w:type="dxa"/>
              <w:bottom w:w="80" w:type="dxa"/>
              <w:end w:w="90" w:type="dxa"/>
            </w:tcMar>
          </w:tcPr>
          <w:p>
            <w:pPr>
              <w:spacing w:after="0" w:line="252" w:lineRule="auto"/>
              <w:jc w:val="left"/>
            </w:pPr>
            <w:r/>
            <w:r>
              <w:rPr>
                <w:rFonts w:ascii="Arial" w:hAnsi="Arial"/>
                <w:b w:val="0"/>
                <w:color w:val="222222"/>
                <w:sz w:val="14"/>
              </w:rPr>
              <w:t>I/A</w:t>
            </w:r>
          </w:p>
        </w:tc>
        <w:tc>
          <w:tcPr>
            <w:tcW w:type="dxa" w:w="1181"/>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2088"/>
            <w:vAlign w:val="center"/>
            <w:tcMar>
              <w:top w:w="80" w:type="dxa"/>
              <w:start w:w="90" w:type="dxa"/>
              <w:bottom w:w="80" w:type="dxa"/>
              <w:end w:w="90" w:type="dxa"/>
            </w:tcMar>
          </w:tcPr>
          <w:p>
            <w:pPr>
              <w:spacing w:after="0" w:line="252" w:lineRule="auto"/>
              <w:jc w:val="center"/>
            </w:pPr>
            <w:r/>
            <w:r>
              <w:rPr>
                <w:rFonts w:ascii="Arial" w:hAnsi="Arial"/>
                <w:b w:val="0"/>
                <w:color w:val="222222"/>
                <w:sz w:val="14"/>
              </w:rPr>
              <w:t>Processing script and report method.</w:t>
            </w:r>
          </w:p>
        </w:tc>
      </w:tr>
      <w:tr>
        <w:tc>
          <w:tcPr>
            <w:tcW w:type="dxa" w:w="979"/>
            <w:vAlign w:val="center"/>
            <w:tcMar>
              <w:top w:w="80" w:type="dxa"/>
              <w:start w:w="90" w:type="dxa"/>
              <w:bottom w:w="80" w:type="dxa"/>
              <w:end w:w="90" w:type="dxa"/>
            </w:tcMar>
          </w:tcPr>
          <w:p>
            <w:pPr>
              <w:spacing w:after="0" w:line="252" w:lineRule="auto"/>
              <w:jc w:val="center"/>
            </w:pPr>
            <w:r/>
            <w:r>
              <w:rPr>
                <w:rFonts w:ascii="Arial" w:hAnsi="Arial"/>
                <w:b w:val="0"/>
                <w:color w:val="222222"/>
                <w:sz w:val="14"/>
              </w:rPr>
              <w:t>CHR-003</w:t>
            </w:r>
          </w:p>
        </w:tc>
        <w:tc>
          <w:tcPr>
            <w:tcW w:type="dxa" w:w="4435"/>
            <w:vAlign w:val="center"/>
            <w:tcMar>
              <w:top w:w="80" w:type="dxa"/>
              <w:start w:w="90" w:type="dxa"/>
              <w:bottom w:w="80" w:type="dxa"/>
              <w:end w:w="90" w:type="dxa"/>
            </w:tcMar>
          </w:tcPr>
          <w:p>
            <w:pPr>
              <w:spacing w:after="0" w:line="252" w:lineRule="auto"/>
              <w:jc w:val="left"/>
            </w:pPr>
            <w:r/>
            <w:r>
              <w:rPr>
                <w:rFonts w:ascii="Arial" w:hAnsi="Arial"/>
                <w:b w:val="0"/>
                <w:color w:val="222222"/>
                <w:sz w:val="14"/>
              </w:rPr>
              <w:t>Mechanical output power shall be derived from measured or estimated torque and angular speed.</w:t>
            </w:r>
          </w:p>
        </w:tc>
        <w:tc>
          <w:tcPr>
            <w:tcW w:type="dxa" w:w="1037"/>
            <w:vAlign w:val="center"/>
            <w:tcMar>
              <w:top w:w="80" w:type="dxa"/>
              <w:start w:w="90" w:type="dxa"/>
              <w:bottom w:w="80" w:type="dxa"/>
              <w:end w:w="90" w:type="dxa"/>
            </w:tcMar>
          </w:tcPr>
          <w:p>
            <w:pPr>
              <w:spacing w:after="0" w:line="252" w:lineRule="auto"/>
              <w:jc w:val="left"/>
            </w:pPr>
            <w:r/>
            <w:r>
              <w:rPr>
                <w:rFonts w:ascii="Arial" w:hAnsi="Arial"/>
                <w:b w:val="0"/>
                <w:color w:val="222222"/>
                <w:sz w:val="14"/>
              </w:rPr>
              <w:t>I/A</w:t>
            </w:r>
          </w:p>
        </w:tc>
        <w:tc>
          <w:tcPr>
            <w:tcW w:type="dxa" w:w="1181"/>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2088"/>
            <w:vAlign w:val="center"/>
            <w:tcMar>
              <w:top w:w="80" w:type="dxa"/>
              <w:start w:w="90" w:type="dxa"/>
              <w:bottom w:w="80" w:type="dxa"/>
              <w:end w:w="90" w:type="dxa"/>
            </w:tcMar>
          </w:tcPr>
          <w:p>
            <w:pPr>
              <w:spacing w:after="0" w:line="252" w:lineRule="auto"/>
              <w:jc w:val="center"/>
            </w:pPr>
            <w:r/>
            <w:r>
              <w:rPr>
                <w:rFonts w:ascii="Arial" w:hAnsi="Arial"/>
                <w:b w:val="0"/>
                <w:color w:val="222222"/>
                <w:sz w:val="14"/>
              </w:rPr>
              <w:t>Processing script and report method.</w:t>
            </w:r>
          </w:p>
        </w:tc>
      </w:tr>
      <w:tr>
        <w:tc>
          <w:tcPr>
            <w:tcW w:type="dxa" w:w="979"/>
            <w:vAlign w:val="center"/>
            <w:tcMar>
              <w:top w:w="80" w:type="dxa"/>
              <w:start w:w="90" w:type="dxa"/>
              <w:bottom w:w="80" w:type="dxa"/>
              <w:end w:w="90" w:type="dxa"/>
            </w:tcMar>
          </w:tcPr>
          <w:p>
            <w:pPr>
              <w:spacing w:after="0" w:line="252" w:lineRule="auto"/>
              <w:jc w:val="center"/>
            </w:pPr>
            <w:r/>
            <w:r>
              <w:rPr>
                <w:rFonts w:ascii="Arial" w:hAnsi="Arial"/>
                <w:b w:val="0"/>
                <w:color w:val="222222"/>
                <w:sz w:val="14"/>
              </w:rPr>
              <w:t>CHR-004</w:t>
            </w:r>
          </w:p>
        </w:tc>
        <w:tc>
          <w:tcPr>
            <w:tcW w:type="dxa" w:w="4435"/>
            <w:vAlign w:val="center"/>
            <w:tcMar>
              <w:top w:w="80" w:type="dxa"/>
              <w:start w:w="90" w:type="dxa"/>
              <w:bottom w:w="80" w:type="dxa"/>
              <w:end w:w="90" w:type="dxa"/>
            </w:tcMar>
          </w:tcPr>
          <w:p>
            <w:pPr>
              <w:spacing w:after="0" w:line="252" w:lineRule="auto"/>
              <w:jc w:val="left"/>
            </w:pPr>
            <w:r/>
            <w:r>
              <w:rPr>
                <w:rFonts w:ascii="Arial" w:hAnsi="Arial"/>
                <w:b w:val="0"/>
                <w:color w:val="222222"/>
                <w:sz w:val="14"/>
              </w:rPr>
              <w:t>Measured-bin results shall remain distinguishable from interpolated visualization products.</w:t>
            </w:r>
          </w:p>
        </w:tc>
        <w:tc>
          <w:tcPr>
            <w:tcW w:type="dxa" w:w="1037"/>
            <w:vAlign w:val="center"/>
            <w:tcMar>
              <w:top w:w="80" w:type="dxa"/>
              <w:start w:w="90" w:type="dxa"/>
              <w:bottom w:w="80" w:type="dxa"/>
              <w:end w:w="90" w:type="dxa"/>
            </w:tcMar>
          </w:tcPr>
          <w:p>
            <w:pPr>
              <w:spacing w:after="0" w:line="252" w:lineRule="auto"/>
              <w:jc w:val="left"/>
            </w:pPr>
            <w:r/>
            <w:r>
              <w:rPr>
                <w:rFonts w:ascii="Arial" w:hAnsi="Arial"/>
                <w:b w:val="0"/>
                <w:color w:val="222222"/>
                <w:sz w:val="14"/>
              </w:rPr>
              <w:t>I</w:t>
            </w:r>
          </w:p>
        </w:tc>
        <w:tc>
          <w:tcPr>
            <w:tcW w:type="dxa" w:w="1181"/>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2088"/>
            <w:vAlign w:val="center"/>
            <w:tcMar>
              <w:top w:w="80" w:type="dxa"/>
              <w:start w:w="90" w:type="dxa"/>
              <w:bottom w:w="80" w:type="dxa"/>
              <w:end w:w="90" w:type="dxa"/>
            </w:tcMar>
          </w:tcPr>
          <w:p>
            <w:pPr>
              <w:spacing w:after="0" w:line="252" w:lineRule="auto"/>
              <w:jc w:val="center"/>
            </w:pPr>
            <w:r/>
            <w:r>
              <w:rPr>
                <w:rFonts w:ascii="Arial" w:hAnsi="Arial"/>
                <w:b w:val="0"/>
                <w:color w:val="222222"/>
                <w:sz w:val="14"/>
              </w:rPr>
              <w:t>Separate measured and interpolated maps.</w:t>
            </w:r>
          </w:p>
        </w:tc>
      </w:tr>
      <w:tr>
        <w:tc>
          <w:tcPr>
            <w:tcW w:type="dxa" w:w="979"/>
            <w:vAlign w:val="center"/>
            <w:tcMar>
              <w:top w:w="80" w:type="dxa"/>
              <w:start w:w="90" w:type="dxa"/>
              <w:bottom w:w="80" w:type="dxa"/>
              <w:end w:w="90" w:type="dxa"/>
            </w:tcMar>
          </w:tcPr>
          <w:p>
            <w:pPr>
              <w:spacing w:after="0" w:line="252" w:lineRule="auto"/>
              <w:jc w:val="center"/>
            </w:pPr>
            <w:r/>
            <w:r>
              <w:rPr>
                <w:rFonts w:ascii="Arial" w:hAnsi="Arial"/>
                <w:b w:val="0"/>
                <w:color w:val="222222"/>
                <w:sz w:val="14"/>
              </w:rPr>
              <w:t>DRV-001</w:t>
            </w:r>
          </w:p>
        </w:tc>
        <w:tc>
          <w:tcPr>
            <w:tcW w:type="dxa" w:w="4435"/>
            <w:vAlign w:val="center"/>
            <w:tcMar>
              <w:top w:w="80" w:type="dxa"/>
              <w:start w:w="90" w:type="dxa"/>
              <w:bottom w:w="80" w:type="dxa"/>
              <w:end w:w="90" w:type="dxa"/>
            </w:tcMar>
          </w:tcPr>
          <w:p>
            <w:pPr>
              <w:spacing w:after="0" w:line="252" w:lineRule="auto"/>
              <w:jc w:val="left"/>
            </w:pPr>
            <w:r/>
            <w:r>
              <w:rPr>
                <w:rFonts w:ascii="Arial" w:hAnsi="Arial"/>
                <w:b w:val="0"/>
                <w:color w:val="222222"/>
                <w:sz w:val="14"/>
              </w:rPr>
              <w:t>The host workflow shall generate a bounded, compressed FTP-style speed command suitable for a short bench demonstration.</w:t>
            </w:r>
          </w:p>
        </w:tc>
        <w:tc>
          <w:tcPr>
            <w:tcW w:type="dxa" w:w="1037"/>
            <w:vAlign w:val="center"/>
            <w:tcMar>
              <w:top w:w="80" w:type="dxa"/>
              <w:start w:w="90" w:type="dxa"/>
              <w:bottom w:w="80" w:type="dxa"/>
              <w:end w:w="90" w:type="dxa"/>
            </w:tcMar>
          </w:tcPr>
          <w:p>
            <w:pPr>
              <w:spacing w:after="0" w:line="252" w:lineRule="auto"/>
              <w:jc w:val="left"/>
            </w:pPr>
            <w:r/>
            <w:r>
              <w:rPr>
                <w:rFonts w:ascii="Arial" w:hAnsi="Arial"/>
                <w:b w:val="0"/>
                <w:color w:val="222222"/>
                <w:sz w:val="14"/>
              </w:rPr>
              <w:t>I/D</w:t>
            </w:r>
          </w:p>
        </w:tc>
        <w:tc>
          <w:tcPr>
            <w:tcW w:type="dxa" w:w="1181"/>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2088"/>
            <w:vAlign w:val="center"/>
            <w:tcMar>
              <w:top w:w="80" w:type="dxa"/>
              <w:start w:w="90" w:type="dxa"/>
              <w:bottom w:w="80" w:type="dxa"/>
              <w:end w:w="90" w:type="dxa"/>
            </w:tcMar>
          </w:tcPr>
          <w:p>
            <w:pPr>
              <w:spacing w:after="0" w:line="252" w:lineRule="auto"/>
              <w:jc w:val="center"/>
            </w:pPr>
            <w:r/>
            <w:r>
              <w:rPr>
                <w:rFonts w:ascii="Arial" w:hAnsi="Arial"/>
                <w:b w:val="0"/>
                <w:color w:val="222222"/>
                <w:sz w:val="14"/>
              </w:rPr>
              <w:t>Public drive-cycle setup script.</w:t>
            </w:r>
          </w:p>
        </w:tc>
      </w:tr>
      <w:tr>
        <w:tc>
          <w:tcPr>
            <w:tcW w:type="dxa" w:w="979"/>
            <w:vAlign w:val="center"/>
            <w:tcMar>
              <w:top w:w="80" w:type="dxa"/>
              <w:start w:w="90" w:type="dxa"/>
              <w:bottom w:w="80" w:type="dxa"/>
              <w:end w:w="90" w:type="dxa"/>
            </w:tcMar>
          </w:tcPr>
          <w:p>
            <w:pPr>
              <w:spacing w:after="0" w:line="252" w:lineRule="auto"/>
              <w:jc w:val="center"/>
            </w:pPr>
            <w:r/>
            <w:r>
              <w:rPr>
                <w:rFonts w:ascii="Arial" w:hAnsi="Arial"/>
                <w:b w:val="0"/>
                <w:color w:val="222222"/>
                <w:sz w:val="14"/>
              </w:rPr>
              <w:t>SAF-001</w:t>
            </w:r>
          </w:p>
        </w:tc>
        <w:tc>
          <w:tcPr>
            <w:tcW w:type="dxa" w:w="4435"/>
            <w:vAlign w:val="center"/>
            <w:tcMar>
              <w:top w:w="80" w:type="dxa"/>
              <w:start w:w="90" w:type="dxa"/>
              <w:bottom w:w="80" w:type="dxa"/>
              <w:end w:w="90" w:type="dxa"/>
            </w:tcMar>
          </w:tcPr>
          <w:p>
            <w:pPr>
              <w:spacing w:after="0" w:line="252" w:lineRule="auto"/>
              <w:jc w:val="left"/>
            </w:pPr>
            <w:r/>
            <w:r>
              <w:rPr>
                <w:rFonts w:ascii="Arial" w:hAnsi="Arial"/>
                <w:b w:val="0"/>
                <w:color w:val="222222"/>
                <w:sz w:val="14"/>
              </w:rPr>
              <w:t>The release shall not characterize the platform as production-safe or safety-certified.</w:t>
            </w:r>
          </w:p>
        </w:tc>
        <w:tc>
          <w:tcPr>
            <w:tcW w:type="dxa" w:w="1037"/>
            <w:vAlign w:val="center"/>
            <w:tcMar>
              <w:top w:w="80" w:type="dxa"/>
              <w:start w:w="90" w:type="dxa"/>
              <w:bottom w:w="80" w:type="dxa"/>
              <w:end w:w="90" w:type="dxa"/>
            </w:tcMar>
          </w:tcPr>
          <w:p>
            <w:pPr>
              <w:spacing w:after="0" w:line="252" w:lineRule="auto"/>
              <w:jc w:val="left"/>
            </w:pPr>
            <w:r/>
            <w:r>
              <w:rPr>
                <w:rFonts w:ascii="Arial" w:hAnsi="Arial"/>
                <w:b w:val="0"/>
                <w:color w:val="222222"/>
                <w:sz w:val="14"/>
              </w:rPr>
              <w:t>I</w:t>
            </w:r>
          </w:p>
        </w:tc>
        <w:tc>
          <w:tcPr>
            <w:tcW w:type="dxa" w:w="1181"/>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2088"/>
            <w:vAlign w:val="center"/>
            <w:tcMar>
              <w:top w:w="80" w:type="dxa"/>
              <w:start w:w="90" w:type="dxa"/>
              <w:bottom w:w="80" w:type="dxa"/>
              <w:end w:w="90" w:type="dxa"/>
            </w:tcMar>
          </w:tcPr>
          <w:p>
            <w:pPr>
              <w:spacing w:after="0" w:line="252" w:lineRule="auto"/>
              <w:jc w:val="center"/>
            </w:pPr>
            <w:r/>
            <w:r>
              <w:rPr>
                <w:rFonts w:ascii="Arial" w:hAnsi="Arial"/>
                <w:b w:val="0"/>
                <w:color w:val="222222"/>
                <w:sz w:val="14"/>
              </w:rPr>
              <w:t>NOTICE and report limitations.</w:t>
            </w:r>
          </w:p>
        </w:tc>
      </w:tr>
      <w:tr>
        <w:tc>
          <w:tcPr>
            <w:tcW w:type="dxa" w:w="979"/>
            <w:vAlign w:val="center"/>
            <w:tcMar>
              <w:top w:w="80" w:type="dxa"/>
              <w:start w:w="90" w:type="dxa"/>
              <w:bottom w:w="80" w:type="dxa"/>
              <w:end w:w="90" w:type="dxa"/>
            </w:tcMar>
          </w:tcPr>
          <w:p>
            <w:pPr>
              <w:spacing w:after="0" w:line="252" w:lineRule="auto"/>
              <w:jc w:val="center"/>
            </w:pPr>
            <w:r/>
            <w:r>
              <w:rPr>
                <w:rFonts w:ascii="Arial" w:hAnsi="Arial"/>
                <w:b w:val="0"/>
                <w:color w:val="222222"/>
                <w:sz w:val="14"/>
              </w:rPr>
              <w:t>REL-001</w:t>
            </w:r>
          </w:p>
        </w:tc>
        <w:tc>
          <w:tcPr>
            <w:tcW w:type="dxa" w:w="4435"/>
            <w:vAlign w:val="center"/>
            <w:tcMar>
              <w:top w:w="80" w:type="dxa"/>
              <w:start w:w="90" w:type="dxa"/>
              <w:bottom w:w="80" w:type="dxa"/>
              <w:end w:w="90" w:type="dxa"/>
            </w:tcMar>
          </w:tcPr>
          <w:p>
            <w:pPr>
              <w:spacing w:after="0" w:line="252" w:lineRule="auto"/>
              <w:jc w:val="left"/>
            </w:pPr>
            <w:r/>
            <w:r>
              <w:rPr>
                <w:rFonts w:ascii="Arial" w:hAnsi="Arial"/>
                <w:b w:val="0"/>
                <w:color w:val="222222"/>
                <w:sz w:val="14"/>
              </w:rPr>
              <w:t>The public package shall exclude complete private control models, generated code, compiled firmware, and editable manufacturing sources.</w:t>
            </w:r>
          </w:p>
        </w:tc>
        <w:tc>
          <w:tcPr>
            <w:tcW w:type="dxa" w:w="1037"/>
            <w:vAlign w:val="center"/>
            <w:tcMar>
              <w:top w:w="80" w:type="dxa"/>
              <w:start w:w="90" w:type="dxa"/>
              <w:bottom w:w="80" w:type="dxa"/>
              <w:end w:w="90" w:type="dxa"/>
            </w:tcMar>
          </w:tcPr>
          <w:p>
            <w:pPr>
              <w:spacing w:after="0" w:line="252" w:lineRule="auto"/>
              <w:jc w:val="left"/>
            </w:pPr>
            <w:r/>
            <w:r>
              <w:rPr>
                <w:rFonts w:ascii="Arial" w:hAnsi="Arial"/>
                <w:b w:val="0"/>
                <w:color w:val="222222"/>
                <w:sz w:val="14"/>
              </w:rPr>
              <w:t>I</w:t>
            </w:r>
          </w:p>
        </w:tc>
        <w:tc>
          <w:tcPr>
            <w:tcW w:type="dxa" w:w="1181"/>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2088"/>
            <w:vAlign w:val="center"/>
            <w:tcMar>
              <w:top w:w="80" w:type="dxa"/>
              <w:start w:w="90" w:type="dxa"/>
              <w:bottom w:w="80" w:type="dxa"/>
              <w:end w:w="90" w:type="dxa"/>
            </w:tcMar>
          </w:tcPr>
          <w:p>
            <w:pPr>
              <w:spacing w:after="0" w:line="252" w:lineRule="auto"/>
              <w:jc w:val="center"/>
            </w:pPr>
            <w:r/>
            <w:r>
              <w:rPr>
                <w:rFonts w:ascii="Arial" w:hAnsi="Arial"/>
                <w:b w:val="0"/>
                <w:color w:val="222222"/>
                <w:sz w:val="14"/>
              </w:rPr>
              <w:t>Final package inspection.</w:t>
            </w:r>
          </w:p>
        </w:tc>
      </w:tr>
      <w:tr>
        <w:tc>
          <w:tcPr>
            <w:tcW w:type="dxa" w:w="2033"/>
            <w:vAlign w:val="center"/>
          </w:tcPr>
          <w:p>
            <w:r/>
            <w:r>
              <w:rPr>
                <w:b w:val="0"/>
                <w:sz w:val="16"/>
              </w:rPr>
              <w:t>SYS-021</w:t>
            </w:r>
          </w:p>
        </w:tc>
        <w:tc>
          <w:tcPr>
            <w:tcW w:type="dxa" w:w="2033"/>
            <w:vAlign w:val="center"/>
          </w:tcPr>
          <w:p>
            <w:r/>
            <w:r>
              <w:rPr>
                <w:b w:val="0"/>
                <w:sz w:val="16"/>
              </w:rPr>
              <w:t>The target implementation shall configure the additional simultaneous ADC input pairs required by the public instrumentation path using project-specific F28069M SOC configuration source.</w:t>
            </w:r>
          </w:p>
        </w:tc>
        <w:tc>
          <w:tcPr>
            <w:tcW w:type="dxa" w:w="2033"/>
            <w:vAlign w:val="center"/>
          </w:tcPr>
          <w:p>
            <w:r/>
            <w:r>
              <w:rPr>
                <w:b w:val="0"/>
                <w:sz w:val="16"/>
              </w:rPr>
              <w:t>I/T</w:t>
            </w:r>
          </w:p>
        </w:tc>
        <w:tc>
          <w:tcPr>
            <w:tcW w:type="dxa" w:w="2033"/>
            <w:vAlign w:val="center"/>
          </w:tcPr>
          <w:p>
            <w:r/>
            <w:r>
              <w:rPr>
                <w:b w:val="0"/>
                <w:sz w:val="16"/>
              </w:rPr>
              <w:t>Verified</w:t>
            </w:r>
          </w:p>
        </w:tc>
        <w:tc>
          <w:tcPr>
            <w:tcW w:type="dxa" w:w="2033"/>
            <w:vAlign w:val="center"/>
          </w:tcPr>
          <w:p>
            <w:r/>
            <w:r>
              <w:rPr>
                <w:b w:val="0"/>
                <w:sz w:val="16"/>
              </w:rPr>
              <w:t>F28069M_ADC_Custom_Config.c; SOC12/13 and SOC14/15 configuration.</w:t>
            </w:r>
          </w:p>
        </w:tc>
      </w:tr>
    </w:tbl>
    <w:p>
      <w:pPr>
        <w:spacing w:after="0"/>
      </w:pPr>
    </w:p>
    <w:p>
      <w:pPr>
        <w:pStyle w:val="Heading1"/>
      </w:pPr>
      <w:r>
        <w:t>5. Performance and Quality Requirements</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2541"/>
        <w:gridCol w:w="2541"/>
        <w:gridCol w:w="2541"/>
        <w:gridCol w:w="2541"/>
      </w:tblGrid>
      <w:tr>
        <w:trPr>
          <w:tblHeader w:val="true"/>
        </w:trPr>
        <w:tc>
          <w:tcPr>
            <w:tcW w:type="dxa" w:w="1080"/>
            <w:vAlign w:val="center"/>
            <w:tcMar>
              <w:top w:w="80" w:type="dxa"/>
              <w:start w:w="90" w:type="dxa"/>
              <w:bottom w:w="80" w:type="dxa"/>
              <w:end w:w="90" w:type="dxa"/>
            </w:tcMar>
            <w:shd w:fill="CC0000"/>
          </w:tcPr>
          <w:p>
            <w:pPr>
              <w:spacing w:after="0" w:line="252" w:lineRule="auto"/>
              <w:jc w:val="center"/>
            </w:pPr>
            <w:r/>
            <w:r>
              <w:rPr>
                <w:rFonts w:ascii="Arial" w:hAnsi="Arial"/>
                <w:b/>
                <w:color w:val="FFFFFF"/>
                <w:sz w:val="15"/>
              </w:rPr>
              <w:t>ID</w:t>
            </w:r>
          </w:p>
        </w:tc>
        <w:tc>
          <w:tcPr>
            <w:tcW w:type="dxa" w:w="6696"/>
            <w:vAlign w:val="center"/>
            <w:tcMar>
              <w:top w:w="80" w:type="dxa"/>
              <w:start w:w="90" w:type="dxa"/>
              <w:bottom w:w="80" w:type="dxa"/>
              <w:end w:w="90" w:type="dxa"/>
            </w:tcMar>
            <w:shd w:fill="CC0000"/>
          </w:tcPr>
          <w:p>
            <w:pPr>
              <w:spacing w:after="0" w:line="252" w:lineRule="auto"/>
              <w:jc w:val="center"/>
            </w:pPr>
            <w:r/>
            <w:r>
              <w:rPr>
                <w:rFonts w:ascii="Arial" w:hAnsi="Arial"/>
                <w:b/>
                <w:color w:val="FFFFFF"/>
                <w:sz w:val="15"/>
              </w:rPr>
              <w:t>Requirement</w:t>
            </w:r>
          </w:p>
        </w:tc>
        <w:tc>
          <w:tcPr>
            <w:tcW w:type="dxa" w:w="1080"/>
            <w:vAlign w:val="center"/>
            <w:tcMar>
              <w:top w:w="80" w:type="dxa"/>
              <w:start w:w="90" w:type="dxa"/>
              <w:bottom w:w="80" w:type="dxa"/>
              <w:end w:w="90" w:type="dxa"/>
            </w:tcMar>
            <w:shd w:fill="CC0000"/>
          </w:tcPr>
          <w:p>
            <w:pPr>
              <w:spacing w:after="0" w:line="252" w:lineRule="auto"/>
              <w:jc w:val="center"/>
            </w:pPr>
            <w:r/>
            <w:r>
              <w:rPr>
                <w:rFonts w:ascii="Arial" w:hAnsi="Arial"/>
                <w:b/>
                <w:color w:val="FFFFFF"/>
                <w:sz w:val="15"/>
              </w:rPr>
              <w:t>Method</w:t>
            </w:r>
          </w:p>
        </w:tc>
        <w:tc>
          <w:tcPr>
            <w:tcW w:type="dxa" w:w="1296"/>
            <w:vAlign w:val="center"/>
            <w:tcMar>
              <w:top w:w="80" w:type="dxa"/>
              <w:start w:w="90" w:type="dxa"/>
              <w:bottom w:w="80" w:type="dxa"/>
              <w:end w:w="90" w:type="dxa"/>
            </w:tcMar>
            <w:shd w:fill="CC0000"/>
          </w:tcPr>
          <w:p>
            <w:pPr>
              <w:spacing w:after="0" w:line="252" w:lineRule="auto"/>
              <w:jc w:val="center"/>
            </w:pPr>
            <w:r/>
            <w:r>
              <w:rPr>
                <w:rFonts w:ascii="Arial" w:hAnsi="Arial"/>
                <w:b/>
                <w:color w:val="FFFFFF"/>
                <w:sz w:val="15"/>
              </w:rPr>
              <w:t>Status</w:t>
            </w:r>
          </w:p>
        </w:tc>
      </w:tr>
      <w:tr>
        <w:tc>
          <w:tcPr>
            <w:tcW w:type="dxa" w:w="1080"/>
            <w:vAlign w:val="center"/>
            <w:tcMar>
              <w:top w:w="80" w:type="dxa"/>
              <w:start w:w="90" w:type="dxa"/>
              <w:bottom w:w="80" w:type="dxa"/>
              <w:end w:w="90" w:type="dxa"/>
            </w:tcMar>
          </w:tcPr>
          <w:p>
            <w:pPr>
              <w:spacing w:after="0" w:line="252" w:lineRule="auto"/>
              <w:jc w:val="center"/>
            </w:pPr>
            <w:r/>
            <w:r>
              <w:rPr>
                <w:rFonts w:ascii="Arial" w:hAnsi="Arial"/>
                <w:b w:val="0"/>
                <w:color w:val="222222"/>
                <w:sz w:val="15"/>
              </w:rPr>
              <w:t>PER-001</w:t>
            </w:r>
          </w:p>
        </w:tc>
        <w:tc>
          <w:tcPr>
            <w:tcW w:type="dxa" w:w="6696"/>
            <w:vAlign w:val="center"/>
            <w:tcMar>
              <w:top w:w="80" w:type="dxa"/>
              <w:start w:w="90" w:type="dxa"/>
              <w:bottom w:w="80" w:type="dxa"/>
              <w:end w:w="90" w:type="dxa"/>
            </w:tcMar>
          </w:tcPr>
          <w:p>
            <w:pPr>
              <w:spacing w:after="0" w:line="252" w:lineRule="auto"/>
              <w:jc w:val="left"/>
            </w:pPr>
            <w:r/>
            <w:r>
              <w:rPr>
                <w:rFonts w:ascii="Arial" w:hAnsi="Arial"/>
                <w:b w:val="0"/>
                <w:color w:val="222222"/>
                <w:sz w:val="15"/>
              </w:rPr>
              <w:t>The public characterization workflow shall represent speed commands from 0 through 4000 rpm.</w:t>
            </w:r>
          </w:p>
        </w:tc>
        <w:tc>
          <w:tcPr>
            <w:tcW w:type="dxa" w:w="1080"/>
            <w:vAlign w:val="center"/>
            <w:tcMar>
              <w:top w:w="80" w:type="dxa"/>
              <w:start w:w="90" w:type="dxa"/>
              <w:bottom w:w="80" w:type="dxa"/>
              <w:end w:w="90" w:type="dxa"/>
            </w:tcMar>
          </w:tcPr>
          <w:p>
            <w:pPr>
              <w:spacing w:after="0" w:line="252" w:lineRule="auto"/>
              <w:jc w:val="left"/>
            </w:pPr>
            <w:r/>
            <w:r>
              <w:rPr>
                <w:rFonts w:ascii="Arial" w:hAnsi="Arial"/>
                <w:b w:val="0"/>
                <w:color w:val="222222"/>
                <w:sz w:val="15"/>
              </w:rPr>
              <w:t>I/A</w:t>
            </w:r>
          </w:p>
        </w:tc>
        <w:tc>
          <w:tcPr>
            <w:tcW w:type="dxa" w:w="1296"/>
            <w:vAlign w:val="center"/>
            <w:tcMar>
              <w:top w:w="80" w:type="dxa"/>
              <w:start w:w="90" w:type="dxa"/>
              <w:bottom w:w="80" w:type="dxa"/>
              <w:end w:w="90" w:type="dxa"/>
            </w:tcMar>
          </w:tcPr>
          <w:p>
            <w:pPr>
              <w:spacing w:after="0" w:line="252" w:lineRule="auto"/>
              <w:jc w:val="center"/>
            </w:pPr>
            <w:r/>
            <w:r>
              <w:rPr>
                <w:rFonts w:ascii="Arial" w:hAnsi="Arial"/>
                <w:b w:val="0"/>
                <w:color w:val="222222"/>
                <w:sz w:val="15"/>
              </w:rPr>
              <w:t>Verified</w:t>
            </w:r>
          </w:p>
        </w:tc>
      </w:tr>
      <w:tr>
        <w:tc>
          <w:tcPr>
            <w:tcW w:type="dxa" w:w="1080"/>
            <w:vAlign w:val="center"/>
            <w:tcMar>
              <w:top w:w="80" w:type="dxa"/>
              <w:start w:w="90" w:type="dxa"/>
              <w:bottom w:w="80" w:type="dxa"/>
              <w:end w:w="90" w:type="dxa"/>
            </w:tcMar>
          </w:tcPr>
          <w:p>
            <w:pPr>
              <w:spacing w:after="0" w:line="252" w:lineRule="auto"/>
              <w:jc w:val="center"/>
            </w:pPr>
            <w:r/>
            <w:r>
              <w:rPr>
                <w:rFonts w:ascii="Arial" w:hAnsi="Arial"/>
                <w:b w:val="0"/>
                <w:color w:val="222222"/>
                <w:sz w:val="15"/>
              </w:rPr>
              <w:t>PER-002</w:t>
            </w:r>
          </w:p>
        </w:tc>
        <w:tc>
          <w:tcPr>
            <w:tcW w:type="dxa" w:w="6696"/>
            <w:vAlign w:val="center"/>
            <w:tcMar>
              <w:top w:w="80" w:type="dxa"/>
              <w:start w:w="90" w:type="dxa"/>
              <w:bottom w:w="80" w:type="dxa"/>
              <w:end w:w="90" w:type="dxa"/>
            </w:tcMar>
          </w:tcPr>
          <w:p>
            <w:pPr>
              <w:spacing w:after="0" w:line="252" w:lineRule="auto"/>
              <w:jc w:val="left"/>
            </w:pPr>
            <w:r/>
            <w:r>
              <w:rPr>
                <w:rFonts w:ascii="Arial" w:hAnsi="Arial"/>
                <w:b w:val="0"/>
                <w:color w:val="222222"/>
                <w:sz w:val="15"/>
              </w:rPr>
              <w:t>The public characterization workflow shall represent torque values from 0 through 0.25 N m.</w:t>
            </w:r>
          </w:p>
        </w:tc>
        <w:tc>
          <w:tcPr>
            <w:tcW w:type="dxa" w:w="1080"/>
            <w:vAlign w:val="center"/>
            <w:tcMar>
              <w:top w:w="80" w:type="dxa"/>
              <w:start w:w="90" w:type="dxa"/>
              <w:bottom w:w="80" w:type="dxa"/>
              <w:end w:w="90" w:type="dxa"/>
            </w:tcMar>
          </w:tcPr>
          <w:p>
            <w:pPr>
              <w:spacing w:after="0" w:line="252" w:lineRule="auto"/>
              <w:jc w:val="left"/>
            </w:pPr>
            <w:r/>
            <w:r>
              <w:rPr>
                <w:rFonts w:ascii="Arial" w:hAnsi="Arial"/>
                <w:b w:val="0"/>
                <w:color w:val="222222"/>
                <w:sz w:val="15"/>
              </w:rPr>
              <w:t>I/A</w:t>
            </w:r>
          </w:p>
        </w:tc>
        <w:tc>
          <w:tcPr>
            <w:tcW w:type="dxa" w:w="1296"/>
            <w:vAlign w:val="center"/>
            <w:tcMar>
              <w:top w:w="80" w:type="dxa"/>
              <w:start w:w="90" w:type="dxa"/>
              <w:bottom w:w="80" w:type="dxa"/>
              <w:end w:w="90" w:type="dxa"/>
            </w:tcMar>
          </w:tcPr>
          <w:p>
            <w:pPr>
              <w:spacing w:after="0" w:line="252" w:lineRule="auto"/>
              <w:jc w:val="center"/>
            </w:pPr>
            <w:r/>
            <w:r>
              <w:rPr>
                <w:rFonts w:ascii="Arial" w:hAnsi="Arial"/>
                <w:b w:val="0"/>
                <w:color w:val="222222"/>
                <w:sz w:val="15"/>
              </w:rPr>
              <w:t>Verified</w:t>
            </w:r>
          </w:p>
        </w:tc>
      </w:tr>
      <w:tr>
        <w:tc>
          <w:tcPr>
            <w:tcW w:type="dxa" w:w="1080"/>
            <w:vAlign w:val="center"/>
            <w:tcMar>
              <w:top w:w="80" w:type="dxa"/>
              <w:start w:w="90" w:type="dxa"/>
              <w:bottom w:w="80" w:type="dxa"/>
              <w:end w:w="90" w:type="dxa"/>
            </w:tcMar>
          </w:tcPr>
          <w:p>
            <w:pPr>
              <w:spacing w:after="0" w:line="252" w:lineRule="auto"/>
              <w:jc w:val="center"/>
            </w:pPr>
            <w:r/>
            <w:r>
              <w:rPr>
                <w:rFonts w:ascii="Arial" w:hAnsi="Arial"/>
                <w:b w:val="0"/>
                <w:color w:val="222222"/>
                <w:sz w:val="15"/>
              </w:rPr>
              <w:t>PER-003</w:t>
            </w:r>
          </w:p>
        </w:tc>
        <w:tc>
          <w:tcPr>
            <w:tcW w:type="dxa" w:w="6696"/>
            <w:vAlign w:val="center"/>
            <w:tcMar>
              <w:top w:w="80" w:type="dxa"/>
              <w:start w:w="90" w:type="dxa"/>
              <w:bottom w:w="80" w:type="dxa"/>
              <w:end w:w="90" w:type="dxa"/>
            </w:tcMar>
          </w:tcPr>
          <w:p>
            <w:pPr>
              <w:spacing w:after="0" w:line="252" w:lineRule="auto"/>
              <w:jc w:val="left"/>
            </w:pPr>
            <w:r/>
            <w:r>
              <w:rPr>
                <w:rFonts w:ascii="Arial" w:hAnsi="Arial"/>
                <w:b w:val="0"/>
                <w:color w:val="222222"/>
                <w:sz w:val="15"/>
              </w:rPr>
              <w:t>Efficiency-map acceptance shall require electrical power greater than 10 W, mechanical power greater than 3 W, and torque greater than 0.045 N m.</w:t>
            </w:r>
          </w:p>
        </w:tc>
        <w:tc>
          <w:tcPr>
            <w:tcW w:type="dxa" w:w="1080"/>
            <w:vAlign w:val="center"/>
            <w:tcMar>
              <w:top w:w="80" w:type="dxa"/>
              <w:start w:w="90" w:type="dxa"/>
              <w:bottom w:w="80" w:type="dxa"/>
              <w:end w:w="90" w:type="dxa"/>
            </w:tcMar>
          </w:tcPr>
          <w:p>
            <w:pPr>
              <w:spacing w:after="0" w:line="252" w:lineRule="auto"/>
              <w:jc w:val="left"/>
            </w:pPr>
            <w:r/>
            <w:r>
              <w:rPr>
                <w:rFonts w:ascii="Arial" w:hAnsi="Arial"/>
                <w:b w:val="0"/>
                <w:color w:val="222222"/>
                <w:sz w:val="15"/>
              </w:rPr>
              <w:t>I/A</w:t>
            </w:r>
          </w:p>
        </w:tc>
        <w:tc>
          <w:tcPr>
            <w:tcW w:type="dxa" w:w="1296"/>
            <w:vAlign w:val="center"/>
            <w:tcMar>
              <w:top w:w="80" w:type="dxa"/>
              <w:start w:w="90" w:type="dxa"/>
              <w:bottom w:w="80" w:type="dxa"/>
              <w:end w:w="90" w:type="dxa"/>
            </w:tcMar>
          </w:tcPr>
          <w:p>
            <w:pPr>
              <w:spacing w:after="0" w:line="252" w:lineRule="auto"/>
              <w:jc w:val="center"/>
            </w:pPr>
            <w:r/>
            <w:r>
              <w:rPr>
                <w:rFonts w:ascii="Arial" w:hAnsi="Arial"/>
                <w:b w:val="0"/>
                <w:color w:val="222222"/>
                <w:sz w:val="15"/>
              </w:rPr>
              <w:t>Verified</w:t>
            </w:r>
          </w:p>
        </w:tc>
      </w:tr>
      <w:tr>
        <w:tc>
          <w:tcPr>
            <w:tcW w:type="dxa" w:w="1080"/>
            <w:vAlign w:val="center"/>
            <w:tcMar>
              <w:top w:w="80" w:type="dxa"/>
              <w:start w:w="90" w:type="dxa"/>
              <w:bottom w:w="80" w:type="dxa"/>
              <w:end w:w="90" w:type="dxa"/>
            </w:tcMar>
          </w:tcPr>
          <w:p>
            <w:pPr>
              <w:spacing w:after="0" w:line="252" w:lineRule="auto"/>
              <w:jc w:val="center"/>
            </w:pPr>
            <w:r/>
            <w:r>
              <w:rPr>
                <w:rFonts w:ascii="Arial" w:hAnsi="Arial"/>
                <w:b w:val="0"/>
                <w:color w:val="222222"/>
                <w:sz w:val="15"/>
              </w:rPr>
              <w:t>TIM-001</w:t>
            </w:r>
          </w:p>
        </w:tc>
        <w:tc>
          <w:tcPr>
            <w:tcW w:type="dxa" w:w="6696"/>
            <w:vAlign w:val="center"/>
            <w:tcMar>
              <w:top w:w="80" w:type="dxa"/>
              <w:start w:w="90" w:type="dxa"/>
              <w:bottom w:w="80" w:type="dxa"/>
              <w:end w:w="90" w:type="dxa"/>
            </w:tcMar>
          </w:tcPr>
          <w:p>
            <w:pPr>
              <w:spacing w:after="0" w:line="252" w:lineRule="auto"/>
              <w:jc w:val="left"/>
            </w:pPr>
            <w:r/>
            <w:r>
              <w:rPr>
                <w:rFonts w:ascii="Arial" w:hAnsi="Arial"/>
                <w:b w:val="0"/>
                <w:color w:val="222222"/>
                <w:sz w:val="15"/>
              </w:rPr>
              <w:t>Host-target execution shall be paced sufficiently to avoid uncontrolled host run-ahead during real-time tests.</w:t>
            </w:r>
          </w:p>
        </w:tc>
        <w:tc>
          <w:tcPr>
            <w:tcW w:type="dxa" w:w="1080"/>
            <w:vAlign w:val="center"/>
            <w:tcMar>
              <w:top w:w="80" w:type="dxa"/>
              <w:start w:w="90" w:type="dxa"/>
              <w:bottom w:w="80" w:type="dxa"/>
              <w:end w:w="90" w:type="dxa"/>
            </w:tcMar>
          </w:tcPr>
          <w:p>
            <w:pPr>
              <w:spacing w:after="0" w:line="252" w:lineRule="auto"/>
              <w:jc w:val="left"/>
            </w:pPr>
            <w:r/>
            <w:r>
              <w:rPr>
                <w:rFonts w:ascii="Arial" w:hAnsi="Arial"/>
                <w:b w:val="0"/>
                <w:color w:val="222222"/>
                <w:sz w:val="15"/>
              </w:rPr>
              <w:t>D</w:t>
            </w:r>
          </w:p>
        </w:tc>
        <w:tc>
          <w:tcPr>
            <w:tcW w:type="dxa" w:w="1296"/>
            <w:vAlign w:val="center"/>
            <w:tcMar>
              <w:top w:w="80" w:type="dxa"/>
              <w:start w:w="90" w:type="dxa"/>
              <w:bottom w:w="80" w:type="dxa"/>
              <w:end w:w="90" w:type="dxa"/>
            </w:tcMar>
          </w:tcPr>
          <w:p>
            <w:pPr>
              <w:spacing w:after="0" w:line="252" w:lineRule="auto"/>
              <w:jc w:val="center"/>
            </w:pPr>
            <w:r/>
            <w:r>
              <w:rPr>
                <w:rFonts w:ascii="Arial" w:hAnsi="Arial"/>
                <w:b w:val="0"/>
                <w:color w:val="222222"/>
                <w:sz w:val="15"/>
              </w:rPr>
              <w:t>Verified</w:t>
            </w:r>
          </w:p>
        </w:tc>
      </w:tr>
      <w:tr>
        <w:tc>
          <w:tcPr>
            <w:tcW w:type="dxa" w:w="1080"/>
            <w:vAlign w:val="center"/>
            <w:tcMar>
              <w:top w:w="80" w:type="dxa"/>
              <w:start w:w="90" w:type="dxa"/>
              <w:bottom w:w="80" w:type="dxa"/>
              <w:end w:w="90" w:type="dxa"/>
            </w:tcMar>
          </w:tcPr>
          <w:p>
            <w:pPr>
              <w:spacing w:after="0" w:line="252" w:lineRule="auto"/>
              <w:jc w:val="center"/>
            </w:pPr>
            <w:r/>
            <w:r>
              <w:rPr>
                <w:rFonts w:ascii="Arial" w:hAnsi="Arial"/>
                <w:b w:val="0"/>
                <w:color w:val="222222"/>
                <w:sz w:val="15"/>
              </w:rPr>
              <w:t>USA-001</w:t>
            </w:r>
          </w:p>
        </w:tc>
        <w:tc>
          <w:tcPr>
            <w:tcW w:type="dxa" w:w="6696"/>
            <w:vAlign w:val="center"/>
            <w:tcMar>
              <w:top w:w="80" w:type="dxa"/>
              <w:start w:w="90" w:type="dxa"/>
              <w:bottom w:w="80" w:type="dxa"/>
              <w:end w:w="90" w:type="dxa"/>
            </w:tcMar>
          </w:tcPr>
          <w:p>
            <w:pPr>
              <w:spacing w:after="0" w:line="252" w:lineRule="auto"/>
              <w:jc w:val="left"/>
            </w:pPr>
            <w:r/>
            <w:r>
              <w:rPr>
                <w:rFonts w:ascii="Arial" w:hAnsi="Arial"/>
                <w:b w:val="0"/>
                <w:color w:val="222222"/>
                <w:sz w:val="15"/>
              </w:rPr>
              <w:t>Public scripts shall expose configuration parameters and generate labeled plots suitable for engineering review.</w:t>
            </w:r>
          </w:p>
        </w:tc>
        <w:tc>
          <w:tcPr>
            <w:tcW w:type="dxa" w:w="1080"/>
            <w:vAlign w:val="center"/>
            <w:tcMar>
              <w:top w:w="80" w:type="dxa"/>
              <w:start w:w="90" w:type="dxa"/>
              <w:bottom w:w="80" w:type="dxa"/>
              <w:end w:w="90" w:type="dxa"/>
            </w:tcMar>
          </w:tcPr>
          <w:p>
            <w:pPr>
              <w:spacing w:after="0" w:line="252" w:lineRule="auto"/>
              <w:jc w:val="left"/>
            </w:pPr>
            <w:r/>
            <w:r>
              <w:rPr>
                <w:rFonts w:ascii="Arial" w:hAnsi="Arial"/>
                <w:b w:val="0"/>
                <w:color w:val="222222"/>
                <w:sz w:val="15"/>
              </w:rPr>
              <w:t>I</w:t>
            </w:r>
          </w:p>
        </w:tc>
        <w:tc>
          <w:tcPr>
            <w:tcW w:type="dxa" w:w="1296"/>
            <w:vAlign w:val="center"/>
            <w:tcMar>
              <w:top w:w="80" w:type="dxa"/>
              <w:start w:w="90" w:type="dxa"/>
              <w:bottom w:w="80" w:type="dxa"/>
              <w:end w:w="90" w:type="dxa"/>
            </w:tcMar>
          </w:tcPr>
          <w:p>
            <w:pPr>
              <w:spacing w:after="0" w:line="252" w:lineRule="auto"/>
              <w:jc w:val="center"/>
            </w:pPr>
            <w:r/>
            <w:r>
              <w:rPr>
                <w:rFonts w:ascii="Arial" w:hAnsi="Arial"/>
                <w:b w:val="0"/>
                <w:color w:val="222222"/>
                <w:sz w:val="15"/>
              </w:rPr>
              <w:t>Verified</w:t>
            </w:r>
          </w:p>
        </w:tc>
      </w:tr>
      <w:tr>
        <w:tc>
          <w:tcPr>
            <w:tcW w:type="dxa" w:w="1080"/>
            <w:vAlign w:val="center"/>
            <w:tcMar>
              <w:top w:w="80" w:type="dxa"/>
              <w:start w:w="90" w:type="dxa"/>
              <w:bottom w:w="80" w:type="dxa"/>
              <w:end w:w="90" w:type="dxa"/>
            </w:tcMar>
          </w:tcPr>
          <w:p>
            <w:pPr>
              <w:spacing w:after="0" w:line="252" w:lineRule="auto"/>
              <w:jc w:val="center"/>
            </w:pPr>
            <w:r/>
            <w:r>
              <w:rPr>
                <w:rFonts w:ascii="Arial" w:hAnsi="Arial"/>
                <w:b w:val="0"/>
                <w:color w:val="222222"/>
                <w:sz w:val="15"/>
              </w:rPr>
              <w:t>MAI-001</w:t>
            </w:r>
          </w:p>
        </w:tc>
        <w:tc>
          <w:tcPr>
            <w:tcW w:type="dxa" w:w="6696"/>
            <w:vAlign w:val="center"/>
            <w:tcMar>
              <w:top w:w="80" w:type="dxa"/>
              <w:start w:w="90" w:type="dxa"/>
              <w:bottom w:w="80" w:type="dxa"/>
              <w:end w:w="90" w:type="dxa"/>
            </w:tcMar>
          </w:tcPr>
          <w:p>
            <w:pPr>
              <w:spacing w:after="0" w:line="252" w:lineRule="auto"/>
              <w:jc w:val="left"/>
            </w:pPr>
            <w:r/>
            <w:r>
              <w:rPr>
                <w:rFonts w:ascii="Arial" w:hAnsi="Arial"/>
                <w:b w:val="0"/>
                <w:color w:val="222222"/>
                <w:sz w:val="15"/>
              </w:rPr>
              <w:t>The public repository shall separate firmware evidence, host utilities, hardware references, results, media, and documentation.</w:t>
            </w:r>
          </w:p>
        </w:tc>
        <w:tc>
          <w:tcPr>
            <w:tcW w:type="dxa" w:w="1080"/>
            <w:vAlign w:val="center"/>
            <w:tcMar>
              <w:top w:w="80" w:type="dxa"/>
              <w:start w:w="90" w:type="dxa"/>
              <w:bottom w:w="80" w:type="dxa"/>
              <w:end w:w="90" w:type="dxa"/>
            </w:tcMar>
          </w:tcPr>
          <w:p>
            <w:pPr>
              <w:spacing w:after="0" w:line="252" w:lineRule="auto"/>
              <w:jc w:val="left"/>
            </w:pPr>
            <w:r/>
            <w:r>
              <w:rPr>
                <w:rFonts w:ascii="Arial" w:hAnsi="Arial"/>
                <w:b w:val="0"/>
                <w:color w:val="222222"/>
                <w:sz w:val="15"/>
              </w:rPr>
              <w:t>I</w:t>
            </w:r>
          </w:p>
        </w:tc>
        <w:tc>
          <w:tcPr>
            <w:tcW w:type="dxa" w:w="1296"/>
            <w:vAlign w:val="center"/>
            <w:tcMar>
              <w:top w:w="80" w:type="dxa"/>
              <w:start w:w="90" w:type="dxa"/>
              <w:bottom w:w="80" w:type="dxa"/>
              <w:end w:w="90" w:type="dxa"/>
            </w:tcMar>
          </w:tcPr>
          <w:p>
            <w:pPr>
              <w:spacing w:after="0" w:line="252" w:lineRule="auto"/>
              <w:jc w:val="center"/>
            </w:pPr>
            <w:r/>
            <w:r>
              <w:rPr>
                <w:rFonts w:ascii="Arial" w:hAnsi="Arial"/>
                <w:b w:val="0"/>
                <w:color w:val="222222"/>
                <w:sz w:val="15"/>
              </w:rPr>
              <w:t>Verified</w:t>
            </w:r>
          </w:p>
        </w:tc>
      </w:tr>
      <w:tr>
        <w:tc>
          <w:tcPr>
            <w:tcW w:type="dxa" w:w="1080"/>
            <w:vAlign w:val="center"/>
            <w:tcMar>
              <w:top w:w="80" w:type="dxa"/>
              <w:start w:w="90" w:type="dxa"/>
              <w:bottom w:w="80" w:type="dxa"/>
              <w:end w:w="90" w:type="dxa"/>
            </w:tcMar>
          </w:tcPr>
          <w:p>
            <w:pPr>
              <w:spacing w:after="0" w:line="252" w:lineRule="auto"/>
              <w:jc w:val="center"/>
            </w:pPr>
            <w:r/>
            <w:r>
              <w:rPr>
                <w:rFonts w:ascii="Arial" w:hAnsi="Arial"/>
                <w:b w:val="0"/>
                <w:color w:val="222222"/>
                <w:sz w:val="15"/>
              </w:rPr>
              <w:t>TRC-001</w:t>
            </w:r>
          </w:p>
        </w:tc>
        <w:tc>
          <w:tcPr>
            <w:tcW w:type="dxa" w:w="6696"/>
            <w:vAlign w:val="center"/>
            <w:tcMar>
              <w:top w:w="80" w:type="dxa"/>
              <w:start w:w="90" w:type="dxa"/>
              <w:bottom w:w="80" w:type="dxa"/>
              <w:end w:w="90" w:type="dxa"/>
            </w:tcMar>
          </w:tcPr>
          <w:p>
            <w:pPr>
              <w:spacing w:after="0" w:line="252" w:lineRule="auto"/>
              <w:jc w:val="left"/>
            </w:pPr>
            <w:r/>
            <w:r>
              <w:rPr>
                <w:rFonts w:ascii="Arial" w:hAnsi="Arial"/>
                <w:b w:val="0"/>
                <w:color w:val="222222"/>
                <w:sz w:val="15"/>
              </w:rPr>
              <w:t>Every FRD requirement shall have a unique identifier, verification method, status, and evidence reference.</w:t>
            </w:r>
          </w:p>
        </w:tc>
        <w:tc>
          <w:tcPr>
            <w:tcW w:type="dxa" w:w="1080"/>
            <w:vAlign w:val="center"/>
            <w:tcMar>
              <w:top w:w="80" w:type="dxa"/>
              <w:start w:w="90" w:type="dxa"/>
              <w:bottom w:w="80" w:type="dxa"/>
              <w:end w:w="90" w:type="dxa"/>
            </w:tcMar>
          </w:tcPr>
          <w:p>
            <w:pPr>
              <w:spacing w:after="0" w:line="252" w:lineRule="auto"/>
              <w:jc w:val="left"/>
            </w:pPr>
            <w:r/>
            <w:r>
              <w:rPr>
                <w:rFonts w:ascii="Arial" w:hAnsi="Arial"/>
                <w:b w:val="0"/>
                <w:color w:val="222222"/>
                <w:sz w:val="15"/>
              </w:rPr>
              <w:t>I</w:t>
            </w:r>
          </w:p>
        </w:tc>
        <w:tc>
          <w:tcPr>
            <w:tcW w:type="dxa" w:w="1296"/>
            <w:vAlign w:val="center"/>
            <w:tcMar>
              <w:top w:w="80" w:type="dxa"/>
              <w:start w:w="90" w:type="dxa"/>
              <w:bottom w:w="80" w:type="dxa"/>
              <w:end w:w="90" w:type="dxa"/>
            </w:tcMar>
          </w:tcPr>
          <w:p>
            <w:pPr>
              <w:spacing w:after="0" w:line="252" w:lineRule="auto"/>
              <w:jc w:val="center"/>
            </w:pPr>
            <w:r/>
            <w:r>
              <w:rPr>
                <w:rFonts w:ascii="Arial" w:hAnsi="Arial"/>
                <w:b w:val="0"/>
                <w:color w:val="222222"/>
                <w:sz w:val="15"/>
              </w:rPr>
              <w:t>Verified</w:t>
            </w:r>
          </w:p>
        </w:tc>
      </w:tr>
      <w:tr>
        <w:tc>
          <w:tcPr>
            <w:tcW w:type="dxa" w:w="1080"/>
            <w:vAlign w:val="center"/>
            <w:tcMar>
              <w:top w:w="80" w:type="dxa"/>
              <w:start w:w="90" w:type="dxa"/>
              <w:bottom w:w="80" w:type="dxa"/>
              <w:end w:w="90" w:type="dxa"/>
            </w:tcMar>
          </w:tcPr>
          <w:p>
            <w:pPr>
              <w:spacing w:after="0" w:line="252" w:lineRule="auto"/>
              <w:jc w:val="center"/>
            </w:pPr>
            <w:r/>
            <w:r>
              <w:rPr>
                <w:rFonts w:ascii="Arial" w:hAnsi="Arial"/>
                <w:b w:val="0"/>
                <w:color w:val="222222"/>
                <w:sz w:val="15"/>
              </w:rPr>
              <w:t>SEC-001</w:t>
            </w:r>
          </w:p>
        </w:tc>
        <w:tc>
          <w:tcPr>
            <w:tcW w:type="dxa" w:w="6696"/>
            <w:vAlign w:val="center"/>
            <w:tcMar>
              <w:top w:w="80" w:type="dxa"/>
              <w:start w:w="90" w:type="dxa"/>
              <w:bottom w:w="80" w:type="dxa"/>
              <w:end w:w="90" w:type="dxa"/>
            </w:tcMar>
          </w:tcPr>
          <w:p>
            <w:pPr>
              <w:spacing w:after="0" w:line="252" w:lineRule="auto"/>
              <w:jc w:val="left"/>
            </w:pPr>
            <w:r/>
            <w:r>
              <w:rPr>
                <w:rFonts w:ascii="Arial" w:hAnsi="Arial"/>
                <w:b w:val="0"/>
                <w:color w:val="222222"/>
                <w:sz w:val="15"/>
              </w:rPr>
              <w:t>The public release shall contain no credentials, customer data, university-only records, or internal planning notes.</w:t>
            </w:r>
          </w:p>
        </w:tc>
        <w:tc>
          <w:tcPr>
            <w:tcW w:type="dxa" w:w="1080"/>
            <w:vAlign w:val="center"/>
            <w:tcMar>
              <w:top w:w="80" w:type="dxa"/>
              <w:start w:w="90" w:type="dxa"/>
              <w:bottom w:w="80" w:type="dxa"/>
              <w:end w:w="90" w:type="dxa"/>
            </w:tcMar>
          </w:tcPr>
          <w:p>
            <w:pPr>
              <w:spacing w:after="0" w:line="252" w:lineRule="auto"/>
              <w:jc w:val="left"/>
            </w:pPr>
            <w:r/>
            <w:r>
              <w:rPr>
                <w:rFonts w:ascii="Arial" w:hAnsi="Arial"/>
                <w:b w:val="0"/>
                <w:color w:val="222222"/>
                <w:sz w:val="15"/>
              </w:rPr>
              <w:t>I</w:t>
            </w:r>
          </w:p>
        </w:tc>
        <w:tc>
          <w:tcPr>
            <w:tcW w:type="dxa" w:w="1296"/>
            <w:vAlign w:val="center"/>
            <w:tcMar>
              <w:top w:w="80" w:type="dxa"/>
              <w:start w:w="90" w:type="dxa"/>
              <w:bottom w:w="80" w:type="dxa"/>
              <w:end w:w="90" w:type="dxa"/>
            </w:tcMar>
          </w:tcPr>
          <w:p>
            <w:pPr>
              <w:spacing w:after="0" w:line="252" w:lineRule="auto"/>
              <w:jc w:val="center"/>
            </w:pPr>
            <w:r/>
            <w:r>
              <w:rPr>
                <w:rFonts w:ascii="Arial" w:hAnsi="Arial"/>
                <w:b w:val="0"/>
                <w:color w:val="222222"/>
                <w:sz w:val="15"/>
              </w:rPr>
              <w:t>Verified</w:t>
            </w:r>
          </w:p>
        </w:tc>
      </w:tr>
      <w:tr>
        <w:tc>
          <w:tcPr>
            <w:tcW w:type="dxa" w:w="2541"/>
            <w:vAlign w:val="center"/>
          </w:tcPr>
          <w:p>
            <w:r/>
            <w:r>
              <w:rPr>
                <w:b w:val="0"/>
                <w:sz w:val="16"/>
              </w:rPr>
              <w:t>PER-009</w:t>
            </w:r>
          </w:p>
        </w:tc>
        <w:tc>
          <w:tcPr>
            <w:tcW w:type="dxa" w:w="2541"/>
            <w:vAlign w:val="center"/>
          </w:tcPr>
          <w:p>
            <w:r/>
            <w:r>
              <w:rPr>
                <w:b w:val="0"/>
                <w:sz w:val="16"/>
              </w:rPr>
              <w:t>The added ADC pairs shall use PWM-synchronized triggering and explicit end-of-conversion interrupt routing so acquisition remains aligned with target execution.</w:t>
            </w:r>
          </w:p>
        </w:tc>
        <w:tc>
          <w:tcPr>
            <w:tcW w:type="dxa" w:w="2541"/>
            <w:vAlign w:val="center"/>
          </w:tcPr>
          <w:p>
            <w:r/>
            <w:r>
              <w:rPr>
                <w:b w:val="0"/>
                <w:sz w:val="16"/>
              </w:rPr>
              <w:t>I</w:t>
            </w:r>
          </w:p>
        </w:tc>
        <w:tc>
          <w:tcPr>
            <w:tcW w:type="dxa" w:w="2541"/>
            <w:vAlign w:val="center"/>
          </w:tcPr>
          <w:p>
            <w:r/>
            <w:r>
              <w:rPr>
                <w:b w:val="0"/>
                <w:sz w:val="16"/>
              </w:rPr>
              <w:t>Verified</w:t>
            </w:r>
          </w:p>
        </w:tc>
      </w:tr>
    </w:tbl>
    <w:p>
      <w:pPr>
        <w:spacing w:after="0"/>
      </w:pPr>
    </w:p>
    <w:p>
      <w:pPr>
        <w:pStyle w:val="Heading1"/>
      </w:pPr>
      <w:r>
        <w:t>6. Verification Evidence</w:t>
      </w:r>
    </w:p>
    <w:p>
      <w:pPr>
        <w:pStyle w:val="Heading2"/>
      </w:pPr>
      <w:r>
        <w:t>6.1 Electrical and control recovery</w:t>
      </w:r>
    </w:p>
    <w:p>
      <w:r>
        <w:t>The working baseline was established by reconciling the physical bench with the inherited connection documentation. Three-phase order and encoder/QEP assignments were corrected, followed by staged single-machine and dual-machine operation. This evidence supports the interface-mapping and closed-loop-control requirements, but it does not establish production wiring compliance or immunity to incorrect reconnection.</w:t>
      </w:r>
    </w:p>
    <w:p>
      <w:pPr>
        <w:pStyle w:val="Heading2"/>
      </w:pPr>
      <w:r>
        <w:t>6.2 CAN integration evidence</w:t>
      </w:r>
    </w:p>
    <w:p>
      <w:r>
        <w:t>Retained generated-code evidence configures mailbox 0 to receive identifier 0x100 and mailbox 1 to transmit identifier 0x101. The transport packs four 16-bit command values per eight-byte frame. The customer-facing release describes the transport and scaling boundary while while excluding the complete generated-code tree and private target models.</w:t>
      </w:r>
    </w:p>
    <w:p>
      <w:pPr>
        <w:pStyle w:val="Heading2"/>
      </w:pPr>
      <w:r>
        <w:t>6.3 Efficiency-map evidence</w:t>
      </w:r>
    </w:p>
    <w:p>
      <w:pPr>
        <w:keepNext/>
        <w:jc w:val="center"/>
      </w:pPr>
      <w:r>
        <w:drawing>
          <wp:inline xmlns:a="http://schemas.openxmlformats.org/drawingml/2006/main" xmlns:pic="http://schemas.openxmlformats.org/drawingml/2006/picture">
            <wp:extent cx="5715000" cy="4574827"/>
            <wp:docPr id="2" name="Picture 2"/>
            <wp:cNvGraphicFramePr>
              <a:graphicFrameLocks noChangeAspect="1"/>
            </wp:cNvGraphicFramePr>
            <a:graphic>
              <a:graphicData uri="http://schemas.openxmlformats.org/drawingml/2006/picture">
                <pic:pic>
                  <pic:nvPicPr>
                    <pic:cNvPr id="0" name="01_raw_signals.png"/>
                    <pic:cNvPicPr/>
                  </pic:nvPicPr>
                  <pic:blipFill>
                    <a:blip r:embed="rId12"/>
                    <a:stretch>
                      <a:fillRect/>
                    </a:stretch>
                  </pic:blipFill>
                  <pic:spPr>
                    <a:xfrm>
                      <a:off x="0" y="0"/>
                      <a:ext cx="5715000" cy="4574827"/>
                    </a:xfrm>
                    <a:prstGeom prst="rect"/>
                  </pic:spPr>
                </pic:pic>
              </a:graphicData>
            </a:graphic>
          </wp:inline>
        </w:drawing>
      </w:r>
    </w:p>
    <w:p>
      <w:pPr>
        <w:pStyle w:val="Caption"/>
        <w:jc w:val="center"/>
      </w:pPr>
      <w:r>
        <w:t>Figure 2. Raw selected signals before validity screening.</w:t>
      </w:r>
    </w:p>
    <w:p>
      <w:pPr>
        <w:keepNext/>
        <w:jc w:val="center"/>
      </w:pPr>
      <w:r>
        <w:drawing>
          <wp:inline xmlns:a="http://schemas.openxmlformats.org/drawingml/2006/main" xmlns:pic="http://schemas.openxmlformats.org/drawingml/2006/picture">
            <wp:extent cx="5715000" cy="4654534"/>
            <wp:docPr id="3" name="Picture 3"/>
            <wp:cNvGraphicFramePr>
              <a:graphicFrameLocks noChangeAspect="1"/>
            </wp:cNvGraphicFramePr>
            <a:graphic>
              <a:graphicData uri="http://schemas.openxmlformats.org/drawingml/2006/picture">
                <pic:pic>
                  <pic:nvPicPr>
                    <pic:cNvPr id="0" name="03_filter_masks.png"/>
                    <pic:cNvPicPr/>
                  </pic:nvPicPr>
                  <pic:blipFill>
                    <a:blip r:embed="rId13"/>
                    <a:stretch>
                      <a:fillRect/>
                    </a:stretch>
                  </pic:blipFill>
                  <pic:spPr>
                    <a:xfrm>
                      <a:off x="0" y="0"/>
                      <a:ext cx="5715000" cy="4654534"/>
                    </a:xfrm>
                    <a:prstGeom prst="rect"/>
                  </pic:spPr>
                </pic:pic>
              </a:graphicData>
            </a:graphic>
          </wp:inline>
        </w:drawing>
      </w:r>
    </w:p>
    <w:p>
      <w:pPr>
        <w:pStyle w:val="Caption"/>
        <w:jc w:val="center"/>
      </w:pPr>
      <w:r>
        <w:t>Figure 3. Screening masks used to separate valid operating points.</w:t>
      </w:r>
    </w:p>
    <w:p>
      <w:pPr>
        <w:keepNext/>
        <w:jc w:val="center"/>
      </w:pPr>
      <w:r>
        <w:drawing>
          <wp:inline xmlns:a="http://schemas.openxmlformats.org/drawingml/2006/main" xmlns:pic="http://schemas.openxmlformats.org/drawingml/2006/picture">
            <wp:extent cx="5715000" cy="4445000"/>
            <wp:docPr id="4" name="Picture 4"/>
            <wp:cNvGraphicFramePr>
              <a:graphicFrameLocks noChangeAspect="1"/>
            </wp:cNvGraphicFramePr>
            <a:graphic>
              <a:graphicData uri="http://schemas.openxmlformats.org/drawingml/2006/picture">
                <pic:pic>
                  <pic:nvPicPr>
                    <pic:cNvPr id="0" name="05_measured_efficiency_map.png"/>
                    <pic:cNvPicPr/>
                  </pic:nvPicPr>
                  <pic:blipFill>
                    <a:blip r:embed="rId14"/>
                    <a:stretch>
                      <a:fillRect/>
                    </a:stretch>
                  </pic:blipFill>
                  <pic:spPr>
                    <a:xfrm>
                      <a:off x="0" y="0"/>
                      <a:ext cx="5715000" cy="4445000"/>
                    </a:xfrm>
                    <a:prstGeom prst="rect"/>
                  </pic:spPr>
                </pic:pic>
              </a:graphicData>
            </a:graphic>
          </wp:inline>
        </w:drawing>
      </w:r>
    </w:p>
    <w:p>
      <w:pPr>
        <w:pStyle w:val="Caption"/>
        <w:jc w:val="center"/>
      </w:pPr>
      <w:r>
        <w:t>Figure 4. Measured-bin efficiency map; measured evidence is kept separate from interpolation.</w:t>
      </w:r>
    </w:p>
    <w:p>
      <w:pPr>
        <w:keepNext/>
        <w:jc w:val="center"/>
      </w:pPr>
      <w:r>
        <w:drawing>
          <wp:inline xmlns:a="http://schemas.openxmlformats.org/drawingml/2006/main" xmlns:pic="http://schemas.openxmlformats.org/drawingml/2006/picture">
            <wp:extent cx="5715000" cy="4493541"/>
            <wp:docPr id="5" name="Picture 5"/>
            <wp:cNvGraphicFramePr>
              <a:graphicFrameLocks noChangeAspect="1"/>
            </wp:cNvGraphicFramePr>
            <a:graphic>
              <a:graphicData uri="http://schemas.openxmlformats.org/drawingml/2006/picture">
                <pic:pic>
                  <pic:nvPicPr>
                    <pic:cNvPr id="0" name="06_sample_count_map.png"/>
                    <pic:cNvPicPr/>
                  </pic:nvPicPr>
                  <pic:blipFill>
                    <a:blip r:embed="rId15"/>
                    <a:stretch>
                      <a:fillRect/>
                    </a:stretch>
                  </pic:blipFill>
                  <pic:spPr>
                    <a:xfrm>
                      <a:off x="0" y="0"/>
                      <a:ext cx="5715000" cy="4493541"/>
                    </a:xfrm>
                    <a:prstGeom prst="rect"/>
                  </pic:spPr>
                </pic:pic>
              </a:graphicData>
            </a:graphic>
          </wp:inline>
        </w:drawing>
      </w:r>
    </w:p>
    <w:p>
      <w:pPr>
        <w:pStyle w:val="Caption"/>
        <w:jc w:val="center"/>
      </w:pPr>
      <w:r>
        <w:t>Figure 5. Sample count per operating bin for evidence density review.</w:t>
      </w:r>
    </w:p>
    <w:p>
      <w:pPr>
        <w:keepNext/>
        <w:jc w:val="center"/>
      </w:pPr>
      <w:r>
        <w:drawing>
          <wp:inline xmlns:a="http://schemas.openxmlformats.org/drawingml/2006/main" xmlns:pic="http://schemas.openxmlformats.org/drawingml/2006/picture">
            <wp:extent cx="5715000" cy="4445000"/>
            <wp:docPr id="6" name="Picture 6"/>
            <wp:cNvGraphicFramePr>
              <a:graphicFrameLocks noChangeAspect="1"/>
            </wp:cNvGraphicFramePr>
            <a:graphic>
              <a:graphicData uri="http://schemas.openxmlformats.org/drawingml/2006/picture">
                <pic:pic>
                  <pic:nvPicPr>
                    <pic:cNvPr id="0" name="07_interpolated_efficiency_map.png"/>
                    <pic:cNvPicPr/>
                  </pic:nvPicPr>
                  <pic:blipFill>
                    <a:blip r:embed="rId16"/>
                    <a:stretch>
                      <a:fillRect/>
                    </a:stretch>
                  </pic:blipFill>
                  <pic:spPr>
                    <a:xfrm>
                      <a:off x="0" y="0"/>
                      <a:ext cx="5715000" cy="4445000"/>
                    </a:xfrm>
                    <a:prstGeom prst="rect"/>
                  </pic:spPr>
                </pic:pic>
              </a:graphicData>
            </a:graphic>
          </wp:inline>
        </w:drawing>
      </w:r>
    </w:p>
    <w:p>
      <w:pPr>
        <w:pStyle w:val="Caption"/>
        <w:jc w:val="center"/>
      </w:pPr>
      <w:r>
        <w:t>Figure 6. Interpolated efficiency surface for visualization only.</w:t>
      </w:r>
    </w:p>
    <w:p>
      <w:pPr>
        <w:pStyle w:val="Heading1"/>
      </w:pPr>
      <w:r>
        <w:t>7. Requirements Verification Matrix</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2541"/>
        <w:gridCol w:w="2541"/>
        <w:gridCol w:w="2541"/>
        <w:gridCol w:w="2541"/>
      </w:tblGrid>
      <w:tr>
        <w:trPr>
          <w:tblHeader w:val="true"/>
        </w:trPr>
        <w:tc>
          <w:tcPr>
            <w:tcW w:type="dxa" w:w="1296"/>
            <w:vAlign w:val="center"/>
            <w:tcMar>
              <w:top w:w="80" w:type="dxa"/>
              <w:start w:w="90" w:type="dxa"/>
              <w:bottom w:w="80" w:type="dxa"/>
              <w:end w:w="90" w:type="dxa"/>
            </w:tcMar>
            <w:shd w:fill="CC0000"/>
          </w:tcPr>
          <w:p>
            <w:pPr>
              <w:spacing w:after="0" w:line="252" w:lineRule="auto"/>
              <w:jc w:val="center"/>
            </w:pPr>
            <w:r/>
            <w:r>
              <w:rPr>
                <w:rFonts w:ascii="Arial" w:hAnsi="Arial"/>
                <w:b/>
                <w:color w:val="FFFFFF"/>
                <w:sz w:val="14"/>
              </w:rPr>
              <w:t>Requirement</w:t>
            </w:r>
          </w:p>
        </w:tc>
        <w:tc>
          <w:tcPr>
            <w:tcW w:type="dxa" w:w="1152"/>
            <w:vAlign w:val="center"/>
            <w:tcMar>
              <w:top w:w="80" w:type="dxa"/>
              <w:start w:w="90" w:type="dxa"/>
              <w:bottom w:w="80" w:type="dxa"/>
              <w:end w:w="90" w:type="dxa"/>
            </w:tcMar>
            <w:shd w:fill="CC0000"/>
          </w:tcPr>
          <w:p>
            <w:pPr>
              <w:spacing w:after="0" w:line="252" w:lineRule="auto"/>
              <w:jc w:val="center"/>
            </w:pPr>
            <w:r/>
            <w:r>
              <w:rPr>
                <w:rFonts w:ascii="Arial" w:hAnsi="Arial"/>
                <w:b/>
                <w:color w:val="FFFFFF"/>
                <w:sz w:val="14"/>
              </w:rPr>
              <w:t>Method</w:t>
            </w:r>
          </w:p>
        </w:tc>
        <w:tc>
          <w:tcPr>
            <w:tcW w:type="dxa" w:w="1440"/>
            <w:vAlign w:val="center"/>
            <w:tcMar>
              <w:top w:w="80" w:type="dxa"/>
              <w:start w:w="90" w:type="dxa"/>
              <w:bottom w:w="80" w:type="dxa"/>
              <w:end w:w="90" w:type="dxa"/>
            </w:tcMar>
            <w:shd w:fill="CC0000"/>
          </w:tcPr>
          <w:p>
            <w:pPr>
              <w:spacing w:after="0" w:line="252" w:lineRule="auto"/>
              <w:jc w:val="center"/>
            </w:pPr>
            <w:r/>
            <w:r>
              <w:rPr>
                <w:rFonts w:ascii="Arial" w:hAnsi="Arial"/>
                <w:b/>
                <w:color w:val="FFFFFF"/>
                <w:sz w:val="14"/>
              </w:rPr>
              <w:t>Result</w:t>
            </w:r>
          </w:p>
        </w:tc>
        <w:tc>
          <w:tcPr>
            <w:tcW w:type="dxa" w:w="6048"/>
            <w:vAlign w:val="center"/>
            <w:tcMar>
              <w:top w:w="80" w:type="dxa"/>
              <w:start w:w="90" w:type="dxa"/>
              <w:bottom w:w="80" w:type="dxa"/>
              <w:end w:w="90" w:type="dxa"/>
            </w:tcMar>
            <w:shd w:fill="CC0000"/>
          </w:tcPr>
          <w:p>
            <w:pPr>
              <w:spacing w:after="0" w:line="252" w:lineRule="auto"/>
              <w:jc w:val="center"/>
            </w:pPr>
            <w:r/>
            <w:r>
              <w:rPr>
                <w:rFonts w:ascii="Arial" w:hAnsi="Arial"/>
                <w:b/>
                <w:color w:val="FFFFFF"/>
                <w:sz w:val="14"/>
              </w:rPr>
              <w:t>Objective evidence</w:t>
            </w:r>
          </w:p>
        </w:tc>
      </w:tr>
      <w:tr>
        <w:tc>
          <w:tcPr>
            <w:tcW w:type="dxa" w:w="1296"/>
            <w:vAlign w:val="center"/>
            <w:tcMar>
              <w:top w:w="80" w:type="dxa"/>
              <w:start w:w="90" w:type="dxa"/>
              <w:bottom w:w="80" w:type="dxa"/>
              <w:end w:w="90" w:type="dxa"/>
            </w:tcMar>
          </w:tcPr>
          <w:p>
            <w:pPr>
              <w:spacing w:after="0" w:line="252" w:lineRule="auto"/>
              <w:jc w:val="center"/>
            </w:pPr>
            <w:r/>
            <w:r>
              <w:rPr>
                <w:rFonts w:ascii="Arial" w:hAnsi="Arial"/>
                <w:b w:val="0"/>
                <w:color w:val="222222"/>
                <w:sz w:val="14"/>
              </w:rPr>
              <w:t>SYS-001</w:t>
            </w:r>
          </w:p>
        </w:tc>
        <w:tc>
          <w:tcPr>
            <w:tcW w:type="dxa" w:w="1152"/>
            <w:vAlign w:val="center"/>
            <w:tcMar>
              <w:top w:w="80" w:type="dxa"/>
              <w:start w:w="90" w:type="dxa"/>
              <w:bottom w:w="80" w:type="dxa"/>
              <w:end w:w="90" w:type="dxa"/>
            </w:tcMar>
          </w:tcPr>
          <w:p>
            <w:pPr>
              <w:spacing w:after="0" w:line="252" w:lineRule="auto"/>
              <w:jc w:val="left"/>
            </w:pPr>
            <w:r/>
            <w:r>
              <w:rPr>
                <w:rFonts w:ascii="Arial" w:hAnsi="Arial"/>
                <w:b w:val="0"/>
                <w:color w:val="222222"/>
                <w:sz w:val="14"/>
              </w:rPr>
              <w:t>D/T</w:t>
            </w:r>
          </w:p>
        </w:tc>
        <w:tc>
          <w:tcPr>
            <w:tcW w:type="dxa" w:w="1440"/>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6048"/>
            <w:vAlign w:val="center"/>
            <w:tcMar>
              <w:top w:w="80" w:type="dxa"/>
              <w:start w:w="90" w:type="dxa"/>
              <w:bottom w:w="80" w:type="dxa"/>
              <w:end w:w="90" w:type="dxa"/>
            </w:tcMar>
          </w:tcPr>
          <w:p>
            <w:pPr>
              <w:spacing w:after="0" w:line="252" w:lineRule="auto"/>
              <w:jc w:val="center"/>
            </w:pPr>
            <w:r/>
            <w:r>
              <w:rPr>
                <w:rFonts w:ascii="Arial" w:hAnsi="Arial"/>
                <w:b w:val="0"/>
                <w:color w:val="222222"/>
                <w:sz w:val="14"/>
              </w:rPr>
              <w:t>Operational dual-motor bench evidence.</w:t>
            </w:r>
          </w:p>
        </w:tc>
      </w:tr>
      <w:tr>
        <w:tc>
          <w:tcPr>
            <w:tcW w:type="dxa" w:w="1296"/>
            <w:vAlign w:val="center"/>
            <w:tcMar>
              <w:top w:w="80" w:type="dxa"/>
              <w:start w:w="90" w:type="dxa"/>
              <w:bottom w:w="80" w:type="dxa"/>
              <w:end w:w="90" w:type="dxa"/>
            </w:tcMar>
          </w:tcPr>
          <w:p>
            <w:pPr>
              <w:spacing w:after="0" w:line="252" w:lineRule="auto"/>
              <w:jc w:val="center"/>
            </w:pPr>
            <w:r/>
            <w:r>
              <w:rPr>
                <w:rFonts w:ascii="Arial" w:hAnsi="Arial"/>
                <w:b w:val="0"/>
                <w:color w:val="222222"/>
                <w:sz w:val="14"/>
              </w:rPr>
              <w:t>SYS-002</w:t>
            </w:r>
          </w:p>
        </w:tc>
        <w:tc>
          <w:tcPr>
            <w:tcW w:type="dxa" w:w="1152"/>
            <w:vAlign w:val="center"/>
            <w:tcMar>
              <w:top w:w="80" w:type="dxa"/>
              <w:start w:w="90" w:type="dxa"/>
              <w:bottom w:w="80" w:type="dxa"/>
              <w:end w:w="90" w:type="dxa"/>
            </w:tcMar>
          </w:tcPr>
          <w:p>
            <w:pPr>
              <w:spacing w:after="0" w:line="252" w:lineRule="auto"/>
              <w:jc w:val="left"/>
            </w:pPr>
            <w:r/>
            <w:r>
              <w:rPr>
                <w:rFonts w:ascii="Arial" w:hAnsi="Arial"/>
                <w:b w:val="0"/>
                <w:color w:val="222222"/>
                <w:sz w:val="14"/>
              </w:rPr>
              <w:t>I/T</w:t>
            </w:r>
          </w:p>
        </w:tc>
        <w:tc>
          <w:tcPr>
            <w:tcW w:type="dxa" w:w="1440"/>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6048"/>
            <w:vAlign w:val="center"/>
            <w:tcMar>
              <w:top w:w="80" w:type="dxa"/>
              <w:start w:w="90" w:type="dxa"/>
              <w:bottom w:w="80" w:type="dxa"/>
              <w:end w:w="90" w:type="dxa"/>
            </w:tcMar>
          </w:tcPr>
          <w:p>
            <w:pPr>
              <w:spacing w:after="0" w:line="252" w:lineRule="auto"/>
              <w:jc w:val="center"/>
            </w:pPr>
            <w:r/>
            <w:r>
              <w:rPr>
                <w:rFonts w:ascii="Arial" w:hAnsi="Arial"/>
                <w:b w:val="0"/>
                <w:color w:val="222222"/>
                <w:sz w:val="14"/>
              </w:rPr>
              <w:t>Corrected phase and QEP assignments.</w:t>
            </w:r>
          </w:p>
        </w:tc>
      </w:tr>
      <w:tr>
        <w:tc>
          <w:tcPr>
            <w:tcW w:type="dxa" w:w="1296"/>
            <w:vAlign w:val="center"/>
            <w:tcMar>
              <w:top w:w="80" w:type="dxa"/>
              <w:start w:w="90" w:type="dxa"/>
              <w:bottom w:w="80" w:type="dxa"/>
              <w:end w:w="90" w:type="dxa"/>
            </w:tcMar>
          </w:tcPr>
          <w:p>
            <w:pPr>
              <w:spacing w:after="0" w:line="252" w:lineRule="auto"/>
              <w:jc w:val="center"/>
            </w:pPr>
            <w:r/>
            <w:r>
              <w:rPr>
                <w:rFonts w:ascii="Arial" w:hAnsi="Arial"/>
                <w:b w:val="0"/>
                <w:color w:val="222222"/>
                <w:sz w:val="14"/>
              </w:rPr>
              <w:t>CTL-001</w:t>
            </w:r>
          </w:p>
        </w:tc>
        <w:tc>
          <w:tcPr>
            <w:tcW w:type="dxa" w:w="1152"/>
            <w:vAlign w:val="center"/>
            <w:tcMar>
              <w:top w:w="80" w:type="dxa"/>
              <w:start w:w="90" w:type="dxa"/>
              <w:bottom w:w="80" w:type="dxa"/>
              <w:end w:w="90" w:type="dxa"/>
            </w:tcMar>
          </w:tcPr>
          <w:p>
            <w:pPr>
              <w:spacing w:after="0" w:line="252" w:lineRule="auto"/>
              <w:jc w:val="left"/>
            </w:pPr>
            <w:r/>
            <w:r>
              <w:rPr>
                <w:rFonts w:ascii="Arial" w:hAnsi="Arial"/>
                <w:b w:val="0"/>
                <w:color w:val="222222"/>
                <w:sz w:val="14"/>
              </w:rPr>
              <w:t>I/D</w:t>
            </w:r>
          </w:p>
        </w:tc>
        <w:tc>
          <w:tcPr>
            <w:tcW w:type="dxa" w:w="1440"/>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6048"/>
            <w:vAlign w:val="center"/>
            <w:tcMar>
              <w:top w:w="80" w:type="dxa"/>
              <w:start w:w="90" w:type="dxa"/>
              <w:bottom w:w="80" w:type="dxa"/>
              <w:end w:w="90" w:type="dxa"/>
            </w:tcMar>
          </w:tcPr>
          <w:p>
            <w:pPr>
              <w:spacing w:after="0" w:line="252" w:lineRule="auto"/>
              <w:jc w:val="center"/>
            </w:pPr>
            <w:r/>
            <w:r>
              <w:rPr>
                <w:rFonts w:ascii="Arial" w:hAnsi="Arial"/>
                <w:b w:val="0"/>
                <w:color w:val="222222"/>
                <w:sz w:val="14"/>
              </w:rPr>
              <w:t>Target FOC/PWM/ADC/QEP architecture.</w:t>
            </w:r>
          </w:p>
        </w:tc>
      </w:tr>
      <w:tr>
        <w:tc>
          <w:tcPr>
            <w:tcW w:type="dxa" w:w="1296"/>
            <w:vAlign w:val="center"/>
            <w:tcMar>
              <w:top w:w="80" w:type="dxa"/>
              <w:start w:w="90" w:type="dxa"/>
              <w:bottom w:w="80" w:type="dxa"/>
              <w:end w:w="90" w:type="dxa"/>
            </w:tcMar>
          </w:tcPr>
          <w:p>
            <w:pPr>
              <w:spacing w:after="0" w:line="252" w:lineRule="auto"/>
              <w:jc w:val="center"/>
            </w:pPr>
            <w:r/>
            <w:r>
              <w:rPr>
                <w:rFonts w:ascii="Arial" w:hAnsi="Arial"/>
                <w:b w:val="0"/>
                <w:color w:val="222222"/>
                <w:sz w:val="14"/>
              </w:rPr>
              <w:t>CTL-002</w:t>
            </w:r>
          </w:p>
        </w:tc>
        <w:tc>
          <w:tcPr>
            <w:tcW w:type="dxa" w:w="1152"/>
            <w:vAlign w:val="center"/>
            <w:tcMar>
              <w:top w:w="80" w:type="dxa"/>
              <w:start w:w="90" w:type="dxa"/>
              <w:bottom w:w="80" w:type="dxa"/>
              <w:end w:w="90" w:type="dxa"/>
            </w:tcMar>
          </w:tcPr>
          <w:p>
            <w:pPr>
              <w:spacing w:after="0" w:line="252" w:lineRule="auto"/>
              <w:jc w:val="left"/>
            </w:pPr>
            <w:r/>
            <w:r>
              <w:rPr>
                <w:rFonts w:ascii="Arial" w:hAnsi="Arial"/>
                <w:b w:val="0"/>
                <w:color w:val="222222"/>
                <w:sz w:val="14"/>
              </w:rPr>
              <w:t>T</w:t>
            </w:r>
          </w:p>
        </w:tc>
        <w:tc>
          <w:tcPr>
            <w:tcW w:type="dxa" w:w="1440"/>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6048"/>
            <w:vAlign w:val="center"/>
            <w:tcMar>
              <w:top w:w="80" w:type="dxa"/>
              <w:start w:w="90" w:type="dxa"/>
              <w:bottom w:w="80" w:type="dxa"/>
              <w:end w:w="90" w:type="dxa"/>
            </w:tcMar>
          </w:tcPr>
          <w:p>
            <w:pPr>
              <w:spacing w:after="0" w:line="252" w:lineRule="auto"/>
              <w:jc w:val="center"/>
            </w:pPr>
            <w:r/>
            <w:r>
              <w:rPr>
                <w:rFonts w:ascii="Arial" w:hAnsi="Arial"/>
                <w:b w:val="0"/>
                <w:color w:val="222222"/>
                <w:sz w:val="14"/>
              </w:rPr>
              <w:t>Successful speed-command tests and efficiency-map runs.</w:t>
            </w:r>
          </w:p>
        </w:tc>
      </w:tr>
      <w:tr>
        <w:tc>
          <w:tcPr>
            <w:tcW w:type="dxa" w:w="1296"/>
            <w:vAlign w:val="center"/>
            <w:tcMar>
              <w:top w:w="80" w:type="dxa"/>
              <w:start w:w="90" w:type="dxa"/>
              <w:bottom w:w="80" w:type="dxa"/>
              <w:end w:w="90" w:type="dxa"/>
            </w:tcMar>
          </w:tcPr>
          <w:p>
            <w:pPr>
              <w:spacing w:after="0" w:line="252" w:lineRule="auto"/>
              <w:jc w:val="center"/>
            </w:pPr>
            <w:r/>
            <w:r>
              <w:rPr>
                <w:rFonts w:ascii="Arial" w:hAnsi="Arial"/>
                <w:b w:val="0"/>
                <w:color w:val="222222"/>
                <w:sz w:val="14"/>
              </w:rPr>
              <w:t>CTL-003</w:t>
            </w:r>
          </w:p>
        </w:tc>
        <w:tc>
          <w:tcPr>
            <w:tcW w:type="dxa" w:w="1152"/>
            <w:vAlign w:val="center"/>
            <w:tcMar>
              <w:top w:w="80" w:type="dxa"/>
              <w:start w:w="90" w:type="dxa"/>
              <w:bottom w:w="80" w:type="dxa"/>
              <w:end w:w="90" w:type="dxa"/>
            </w:tcMar>
          </w:tcPr>
          <w:p>
            <w:pPr>
              <w:spacing w:after="0" w:line="252" w:lineRule="auto"/>
              <w:jc w:val="left"/>
            </w:pPr>
            <w:r/>
            <w:r>
              <w:rPr>
                <w:rFonts w:ascii="Arial" w:hAnsi="Arial"/>
                <w:b w:val="0"/>
                <w:color w:val="222222"/>
                <w:sz w:val="14"/>
              </w:rPr>
              <w:t>T</w:t>
            </w:r>
          </w:p>
        </w:tc>
        <w:tc>
          <w:tcPr>
            <w:tcW w:type="dxa" w:w="1440"/>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6048"/>
            <w:vAlign w:val="center"/>
            <w:tcMar>
              <w:top w:w="80" w:type="dxa"/>
              <w:start w:w="90" w:type="dxa"/>
              <w:bottom w:w="80" w:type="dxa"/>
              <w:end w:w="90" w:type="dxa"/>
            </w:tcMar>
          </w:tcPr>
          <w:p>
            <w:pPr>
              <w:spacing w:after="0" w:line="252" w:lineRule="auto"/>
              <w:jc w:val="center"/>
            </w:pPr>
            <w:r/>
            <w:r>
              <w:rPr>
                <w:rFonts w:ascii="Arial" w:hAnsi="Arial"/>
                <w:b w:val="0"/>
                <w:color w:val="222222"/>
                <w:sz w:val="14"/>
              </w:rPr>
              <w:t>Fixed-dwell and drive-cycle load profiles.</w:t>
            </w:r>
          </w:p>
        </w:tc>
      </w:tr>
      <w:tr>
        <w:tc>
          <w:tcPr>
            <w:tcW w:type="dxa" w:w="1296"/>
            <w:vAlign w:val="center"/>
            <w:tcMar>
              <w:top w:w="80" w:type="dxa"/>
              <w:start w:w="90" w:type="dxa"/>
              <w:bottom w:w="80" w:type="dxa"/>
              <w:end w:w="90" w:type="dxa"/>
            </w:tcMar>
          </w:tcPr>
          <w:p>
            <w:pPr>
              <w:spacing w:after="0" w:line="252" w:lineRule="auto"/>
              <w:jc w:val="center"/>
            </w:pPr>
            <w:r/>
            <w:r>
              <w:rPr>
                <w:rFonts w:ascii="Arial" w:hAnsi="Arial"/>
                <w:b w:val="0"/>
                <w:color w:val="222222"/>
                <w:sz w:val="14"/>
              </w:rPr>
              <w:t>CTL-004</w:t>
            </w:r>
          </w:p>
        </w:tc>
        <w:tc>
          <w:tcPr>
            <w:tcW w:type="dxa" w:w="1152"/>
            <w:vAlign w:val="center"/>
            <w:tcMar>
              <w:top w:w="80" w:type="dxa"/>
              <w:start w:w="90" w:type="dxa"/>
              <w:bottom w:w="80" w:type="dxa"/>
              <w:end w:w="90" w:type="dxa"/>
            </w:tcMar>
          </w:tcPr>
          <w:p>
            <w:pPr>
              <w:spacing w:after="0" w:line="252" w:lineRule="auto"/>
              <w:jc w:val="left"/>
            </w:pPr>
            <w:r/>
            <w:r>
              <w:rPr>
                <w:rFonts w:ascii="Arial" w:hAnsi="Arial"/>
                <w:b w:val="0"/>
                <w:color w:val="222222"/>
                <w:sz w:val="14"/>
              </w:rPr>
              <w:t>I/D</w:t>
            </w:r>
          </w:p>
        </w:tc>
        <w:tc>
          <w:tcPr>
            <w:tcW w:type="dxa" w:w="1440"/>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6048"/>
            <w:vAlign w:val="center"/>
            <w:tcMar>
              <w:top w:w="80" w:type="dxa"/>
              <w:start w:w="90" w:type="dxa"/>
              <w:bottom w:w="80" w:type="dxa"/>
              <w:end w:w="90" w:type="dxa"/>
            </w:tcMar>
          </w:tcPr>
          <w:p>
            <w:pPr>
              <w:spacing w:after="0" w:line="252" w:lineRule="auto"/>
              <w:jc w:val="center"/>
            </w:pPr>
            <w:r/>
            <w:r>
              <w:rPr>
                <w:rFonts w:ascii="Arial" w:hAnsi="Arial"/>
                <w:b w:val="0"/>
                <w:color w:val="222222"/>
                <w:sz w:val="14"/>
              </w:rPr>
              <w:t>Retained host/target model behavior and command routing.</w:t>
            </w:r>
          </w:p>
        </w:tc>
      </w:tr>
      <w:tr>
        <w:tc>
          <w:tcPr>
            <w:tcW w:type="dxa" w:w="1296"/>
            <w:vAlign w:val="center"/>
            <w:tcMar>
              <w:top w:w="80" w:type="dxa"/>
              <w:start w:w="90" w:type="dxa"/>
              <w:bottom w:w="80" w:type="dxa"/>
              <w:end w:w="90" w:type="dxa"/>
            </w:tcMar>
          </w:tcPr>
          <w:p>
            <w:pPr>
              <w:spacing w:after="0" w:line="252" w:lineRule="auto"/>
              <w:jc w:val="center"/>
            </w:pPr>
            <w:r/>
            <w:r>
              <w:rPr>
                <w:rFonts w:ascii="Arial" w:hAnsi="Arial"/>
                <w:b w:val="0"/>
                <w:color w:val="222222"/>
                <w:sz w:val="14"/>
              </w:rPr>
              <w:t>COM-001</w:t>
            </w:r>
          </w:p>
        </w:tc>
        <w:tc>
          <w:tcPr>
            <w:tcW w:type="dxa" w:w="1152"/>
            <w:vAlign w:val="center"/>
            <w:tcMar>
              <w:top w:w="80" w:type="dxa"/>
              <w:start w:w="90" w:type="dxa"/>
              <w:bottom w:w="80" w:type="dxa"/>
              <w:end w:w="90" w:type="dxa"/>
            </w:tcMar>
          </w:tcPr>
          <w:p>
            <w:pPr>
              <w:spacing w:after="0" w:line="252" w:lineRule="auto"/>
              <w:jc w:val="left"/>
            </w:pPr>
            <w:r/>
            <w:r>
              <w:rPr>
                <w:rFonts w:ascii="Arial" w:hAnsi="Arial"/>
                <w:b w:val="0"/>
                <w:color w:val="222222"/>
                <w:sz w:val="14"/>
              </w:rPr>
              <w:t>I/D</w:t>
            </w:r>
          </w:p>
        </w:tc>
        <w:tc>
          <w:tcPr>
            <w:tcW w:type="dxa" w:w="1440"/>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6048"/>
            <w:vAlign w:val="center"/>
            <w:tcMar>
              <w:top w:w="80" w:type="dxa"/>
              <w:start w:w="90" w:type="dxa"/>
              <w:bottom w:w="80" w:type="dxa"/>
              <w:end w:w="90" w:type="dxa"/>
            </w:tcMar>
          </w:tcPr>
          <w:p>
            <w:pPr>
              <w:spacing w:after="0" w:line="252" w:lineRule="auto"/>
              <w:jc w:val="center"/>
            </w:pPr>
            <w:r/>
            <w:r>
              <w:rPr>
                <w:rFonts w:ascii="Arial" w:hAnsi="Arial"/>
                <w:b w:val="0"/>
                <w:color w:val="222222"/>
                <w:sz w:val="14"/>
              </w:rPr>
              <w:t>Generated target code mailbox configuration.</w:t>
            </w:r>
          </w:p>
        </w:tc>
      </w:tr>
      <w:tr>
        <w:tc>
          <w:tcPr>
            <w:tcW w:type="dxa" w:w="1296"/>
            <w:vAlign w:val="center"/>
            <w:tcMar>
              <w:top w:w="80" w:type="dxa"/>
              <w:start w:w="90" w:type="dxa"/>
              <w:bottom w:w="80" w:type="dxa"/>
              <w:end w:w="90" w:type="dxa"/>
            </w:tcMar>
          </w:tcPr>
          <w:p>
            <w:pPr>
              <w:spacing w:after="0" w:line="252" w:lineRule="auto"/>
              <w:jc w:val="center"/>
            </w:pPr>
            <w:r/>
            <w:r>
              <w:rPr>
                <w:rFonts w:ascii="Arial" w:hAnsi="Arial"/>
                <w:b w:val="0"/>
                <w:color w:val="222222"/>
                <w:sz w:val="14"/>
              </w:rPr>
              <w:t>COM-002</w:t>
            </w:r>
          </w:p>
        </w:tc>
        <w:tc>
          <w:tcPr>
            <w:tcW w:type="dxa" w:w="1152"/>
            <w:vAlign w:val="center"/>
            <w:tcMar>
              <w:top w:w="80" w:type="dxa"/>
              <w:start w:w="90" w:type="dxa"/>
              <w:bottom w:w="80" w:type="dxa"/>
              <w:end w:w="90" w:type="dxa"/>
            </w:tcMar>
          </w:tcPr>
          <w:p>
            <w:pPr>
              <w:spacing w:after="0" w:line="252" w:lineRule="auto"/>
              <w:jc w:val="left"/>
            </w:pPr>
            <w:r/>
            <w:r>
              <w:rPr>
                <w:rFonts w:ascii="Arial" w:hAnsi="Arial"/>
                <w:b w:val="0"/>
                <w:color w:val="222222"/>
                <w:sz w:val="14"/>
              </w:rPr>
              <w:t>I/D</w:t>
            </w:r>
          </w:p>
        </w:tc>
        <w:tc>
          <w:tcPr>
            <w:tcW w:type="dxa" w:w="1440"/>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6048"/>
            <w:vAlign w:val="center"/>
            <w:tcMar>
              <w:top w:w="80" w:type="dxa"/>
              <w:start w:w="90" w:type="dxa"/>
              <w:bottom w:w="80" w:type="dxa"/>
              <w:end w:w="90" w:type="dxa"/>
            </w:tcMar>
          </w:tcPr>
          <w:p>
            <w:pPr>
              <w:spacing w:after="0" w:line="252" w:lineRule="auto"/>
              <w:jc w:val="center"/>
            </w:pPr>
            <w:r/>
            <w:r>
              <w:rPr>
                <w:rFonts w:ascii="Arial" w:hAnsi="Arial"/>
                <w:b w:val="0"/>
                <w:color w:val="222222"/>
                <w:sz w:val="14"/>
              </w:rPr>
              <w:t>Generated target code mailbox configuration.</w:t>
            </w:r>
          </w:p>
        </w:tc>
      </w:tr>
      <w:tr>
        <w:tc>
          <w:tcPr>
            <w:tcW w:type="dxa" w:w="1296"/>
            <w:vAlign w:val="center"/>
            <w:tcMar>
              <w:top w:w="80" w:type="dxa"/>
              <w:start w:w="90" w:type="dxa"/>
              <w:bottom w:w="80" w:type="dxa"/>
              <w:end w:w="90" w:type="dxa"/>
            </w:tcMar>
          </w:tcPr>
          <w:p>
            <w:pPr>
              <w:spacing w:after="0" w:line="252" w:lineRule="auto"/>
              <w:jc w:val="center"/>
            </w:pPr>
            <w:r/>
            <w:r>
              <w:rPr>
                <w:rFonts w:ascii="Arial" w:hAnsi="Arial"/>
                <w:b w:val="0"/>
                <w:color w:val="222222"/>
                <w:sz w:val="14"/>
              </w:rPr>
              <w:t>COM-003</w:t>
            </w:r>
          </w:p>
        </w:tc>
        <w:tc>
          <w:tcPr>
            <w:tcW w:type="dxa" w:w="1152"/>
            <w:vAlign w:val="center"/>
            <w:tcMar>
              <w:top w:w="80" w:type="dxa"/>
              <w:start w:w="90" w:type="dxa"/>
              <w:bottom w:w="80" w:type="dxa"/>
              <w:end w:w="90" w:type="dxa"/>
            </w:tcMar>
          </w:tcPr>
          <w:p>
            <w:pPr>
              <w:spacing w:after="0" w:line="252" w:lineRule="auto"/>
              <w:jc w:val="left"/>
            </w:pPr>
            <w:r/>
            <w:r>
              <w:rPr>
                <w:rFonts w:ascii="Arial" w:hAnsi="Arial"/>
                <w:b w:val="0"/>
                <w:color w:val="222222"/>
                <w:sz w:val="14"/>
              </w:rPr>
              <w:t>I/D</w:t>
            </w:r>
          </w:p>
        </w:tc>
        <w:tc>
          <w:tcPr>
            <w:tcW w:type="dxa" w:w="1440"/>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6048"/>
            <w:vAlign w:val="center"/>
            <w:tcMar>
              <w:top w:w="80" w:type="dxa"/>
              <w:start w:w="90" w:type="dxa"/>
              <w:bottom w:w="80" w:type="dxa"/>
              <w:end w:w="90" w:type="dxa"/>
            </w:tcMar>
          </w:tcPr>
          <w:p>
            <w:pPr>
              <w:spacing w:after="0" w:line="252" w:lineRule="auto"/>
              <w:jc w:val="center"/>
            </w:pPr>
            <w:r/>
            <w:r>
              <w:rPr>
                <w:rFonts w:ascii="Arial" w:hAnsi="Arial"/>
                <w:b w:val="0"/>
                <w:color w:val="222222"/>
                <w:sz w:val="14"/>
              </w:rPr>
              <w:t>Byte pack/unpack and host command evidence.</w:t>
            </w:r>
          </w:p>
        </w:tc>
      </w:tr>
      <w:tr>
        <w:tc>
          <w:tcPr>
            <w:tcW w:type="dxa" w:w="1296"/>
            <w:vAlign w:val="center"/>
            <w:tcMar>
              <w:top w:w="80" w:type="dxa"/>
              <w:start w:w="90" w:type="dxa"/>
              <w:bottom w:w="80" w:type="dxa"/>
              <w:end w:w="90" w:type="dxa"/>
            </w:tcMar>
          </w:tcPr>
          <w:p>
            <w:pPr>
              <w:spacing w:after="0" w:line="252" w:lineRule="auto"/>
              <w:jc w:val="center"/>
            </w:pPr>
            <w:r/>
            <w:r>
              <w:rPr>
                <w:rFonts w:ascii="Arial" w:hAnsi="Arial"/>
                <w:b w:val="0"/>
                <w:color w:val="222222"/>
                <w:sz w:val="14"/>
              </w:rPr>
              <w:t>COM-004</w:t>
            </w:r>
          </w:p>
        </w:tc>
        <w:tc>
          <w:tcPr>
            <w:tcW w:type="dxa" w:w="1152"/>
            <w:vAlign w:val="center"/>
            <w:tcMar>
              <w:top w:w="80" w:type="dxa"/>
              <w:start w:w="90" w:type="dxa"/>
              <w:bottom w:w="80" w:type="dxa"/>
              <w:end w:w="90" w:type="dxa"/>
            </w:tcMar>
          </w:tcPr>
          <w:p>
            <w:pPr>
              <w:spacing w:after="0" w:line="252" w:lineRule="auto"/>
              <w:jc w:val="left"/>
            </w:pPr>
            <w:r/>
            <w:r>
              <w:rPr>
                <w:rFonts w:ascii="Arial" w:hAnsi="Arial"/>
                <w:b w:val="0"/>
                <w:color w:val="222222"/>
                <w:sz w:val="14"/>
              </w:rPr>
              <w:t>I</w:t>
            </w:r>
          </w:p>
        </w:tc>
        <w:tc>
          <w:tcPr>
            <w:tcW w:type="dxa" w:w="1440"/>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6048"/>
            <w:vAlign w:val="center"/>
            <w:tcMar>
              <w:top w:w="80" w:type="dxa"/>
              <w:start w:w="90" w:type="dxa"/>
              <w:bottom w:w="80" w:type="dxa"/>
              <w:end w:w="90" w:type="dxa"/>
            </w:tcMar>
          </w:tcPr>
          <w:p>
            <w:pPr>
              <w:spacing w:after="0" w:line="252" w:lineRule="auto"/>
              <w:jc w:val="center"/>
            </w:pPr>
            <w:r/>
            <w:r>
              <w:rPr>
                <w:rFonts w:ascii="Arial" w:hAnsi="Arial"/>
                <w:b w:val="0"/>
                <w:color w:val="222222"/>
                <w:sz w:val="14"/>
              </w:rPr>
              <w:t>Interface summary and FRD architecture.</w:t>
            </w:r>
          </w:p>
        </w:tc>
      </w:tr>
      <w:tr>
        <w:tc>
          <w:tcPr>
            <w:tcW w:type="dxa" w:w="1296"/>
            <w:vAlign w:val="center"/>
            <w:tcMar>
              <w:top w:w="80" w:type="dxa"/>
              <w:start w:w="90" w:type="dxa"/>
              <w:bottom w:w="80" w:type="dxa"/>
              <w:end w:w="90" w:type="dxa"/>
            </w:tcMar>
          </w:tcPr>
          <w:p>
            <w:pPr>
              <w:spacing w:after="0" w:line="252" w:lineRule="auto"/>
              <w:jc w:val="center"/>
            </w:pPr>
            <w:r/>
            <w:r>
              <w:rPr>
                <w:rFonts w:ascii="Arial" w:hAnsi="Arial"/>
                <w:b w:val="0"/>
                <w:color w:val="222222"/>
                <w:sz w:val="14"/>
              </w:rPr>
              <w:t>DAQ-001</w:t>
            </w:r>
          </w:p>
        </w:tc>
        <w:tc>
          <w:tcPr>
            <w:tcW w:type="dxa" w:w="1152"/>
            <w:vAlign w:val="center"/>
            <w:tcMar>
              <w:top w:w="80" w:type="dxa"/>
              <w:start w:w="90" w:type="dxa"/>
              <w:bottom w:w="80" w:type="dxa"/>
              <w:end w:w="90" w:type="dxa"/>
            </w:tcMar>
          </w:tcPr>
          <w:p>
            <w:pPr>
              <w:spacing w:after="0" w:line="252" w:lineRule="auto"/>
              <w:jc w:val="left"/>
            </w:pPr>
            <w:r/>
            <w:r>
              <w:rPr>
                <w:rFonts w:ascii="Arial" w:hAnsi="Arial"/>
                <w:b w:val="0"/>
                <w:color w:val="222222"/>
                <w:sz w:val="14"/>
              </w:rPr>
              <w:t>I/A</w:t>
            </w:r>
          </w:p>
        </w:tc>
        <w:tc>
          <w:tcPr>
            <w:tcW w:type="dxa" w:w="1440"/>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6048"/>
            <w:vAlign w:val="center"/>
            <w:tcMar>
              <w:top w:w="80" w:type="dxa"/>
              <w:start w:w="90" w:type="dxa"/>
              <w:bottom w:w="80" w:type="dxa"/>
              <w:end w:w="90" w:type="dxa"/>
            </w:tcMar>
          </w:tcPr>
          <w:p>
            <w:pPr>
              <w:spacing w:after="0" w:line="252" w:lineRule="auto"/>
              <w:jc w:val="center"/>
            </w:pPr>
            <w:r/>
            <w:r>
              <w:rPr>
                <w:rFonts w:ascii="Arial" w:hAnsi="Arial"/>
                <w:b w:val="0"/>
                <w:color w:val="222222"/>
                <w:sz w:val="14"/>
              </w:rPr>
              <w:t>Interpolation and crop logic in processing source.</w:t>
            </w:r>
          </w:p>
        </w:tc>
      </w:tr>
      <w:tr>
        <w:tc>
          <w:tcPr>
            <w:tcW w:type="dxa" w:w="1296"/>
            <w:vAlign w:val="center"/>
            <w:tcMar>
              <w:top w:w="80" w:type="dxa"/>
              <w:start w:w="90" w:type="dxa"/>
              <w:bottom w:w="80" w:type="dxa"/>
              <w:end w:w="90" w:type="dxa"/>
            </w:tcMar>
          </w:tcPr>
          <w:p>
            <w:pPr>
              <w:spacing w:after="0" w:line="252" w:lineRule="auto"/>
              <w:jc w:val="center"/>
            </w:pPr>
            <w:r/>
            <w:r>
              <w:rPr>
                <w:rFonts w:ascii="Arial" w:hAnsi="Arial"/>
                <w:b w:val="0"/>
                <w:color w:val="222222"/>
                <w:sz w:val="14"/>
              </w:rPr>
              <w:t>DAQ-002</w:t>
            </w:r>
          </w:p>
        </w:tc>
        <w:tc>
          <w:tcPr>
            <w:tcW w:type="dxa" w:w="1152"/>
            <w:vAlign w:val="center"/>
            <w:tcMar>
              <w:top w:w="80" w:type="dxa"/>
              <w:start w:w="90" w:type="dxa"/>
              <w:bottom w:w="80" w:type="dxa"/>
              <w:end w:w="90" w:type="dxa"/>
            </w:tcMar>
          </w:tcPr>
          <w:p>
            <w:pPr>
              <w:spacing w:after="0" w:line="252" w:lineRule="auto"/>
              <w:jc w:val="left"/>
            </w:pPr>
            <w:r/>
            <w:r>
              <w:rPr>
                <w:rFonts w:ascii="Arial" w:hAnsi="Arial"/>
                <w:b w:val="0"/>
                <w:color w:val="222222"/>
                <w:sz w:val="14"/>
              </w:rPr>
              <w:t>I/A</w:t>
            </w:r>
          </w:p>
        </w:tc>
        <w:tc>
          <w:tcPr>
            <w:tcW w:type="dxa" w:w="1440"/>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6048"/>
            <w:vAlign w:val="center"/>
            <w:tcMar>
              <w:top w:w="80" w:type="dxa"/>
              <w:start w:w="90" w:type="dxa"/>
              <w:bottom w:w="80" w:type="dxa"/>
              <w:end w:w="90" w:type="dxa"/>
            </w:tcMar>
          </w:tcPr>
          <w:p>
            <w:pPr>
              <w:spacing w:after="0" w:line="252" w:lineRule="auto"/>
              <w:jc w:val="center"/>
            </w:pPr>
            <w:r/>
            <w:r>
              <w:rPr>
                <w:rFonts w:ascii="Arial" w:hAnsi="Arial"/>
                <w:b w:val="0"/>
                <w:color w:val="222222"/>
                <w:sz w:val="14"/>
              </w:rPr>
              <w:t>Validity masks and filtering plots.</w:t>
            </w:r>
          </w:p>
        </w:tc>
      </w:tr>
      <w:tr>
        <w:tc>
          <w:tcPr>
            <w:tcW w:type="dxa" w:w="1296"/>
            <w:vAlign w:val="center"/>
            <w:tcMar>
              <w:top w:w="80" w:type="dxa"/>
              <w:start w:w="90" w:type="dxa"/>
              <w:bottom w:w="80" w:type="dxa"/>
              <w:end w:w="90" w:type="dxa"/>
            </w:tcMar>
          </w:tcPr>
          <w:p>
            <w:pPr>
              <w:spacing w:after="0" w:line="252" w:lineRule="auto"/>
              <w:jc w:val="center"/>
            </w:pPr>
            <w:r/>
            <w:r>
              <w:rPr>
                <w:rFonts w:ascii="Arial" w:hAnsi="Arial"/>
                <w:b w:val="0"/>
                <w:color w:val="222222"/>
                <w:sz w:val="14"/>
              </w:rPr>
              <w:t>DAQ-003</w:t>
            </w:r>
          </w:p>
        </w:tc>
        <w:tc>
          <w:tcPr>
            <w:tcW w:type="dxa" w:w="1152"/>
            <w:vAlign w:val="center"/>
            <w:tcMar>
              <w:top w:w="80" w:type="dxa"/>
              <w:start w:w="90" w:type="dxa"/>
              <w:bottom w:w="80" w:type="dxa"/>
              <w:end w:w="90" w:type="dxa"/>
            </w:tcMar>
          </w:tcPr>
          <w:p>
            <w:pPr>
              <w:spacing w:after="0" w:line="252" w:lineRule="auto"/>
              <w:jc w:val="left"/>
            </w:pPr>
            <w:r/>
            <w:r>
              <w:rPr>
                <w:rFonts w:ascii="Arial" w:hAnsi="Arial"/>
                <w:b w:val="0"/>
                <w:color w:val="222222"/>
                <w:sz w:val="14"/>
              </w:rPr>
              <w:t>A</w:t>
            </w:r>
          </w:p>
        </w:tc>
        <w:tc>
          <w:tcPr>
            <w:tcW w:type="dxa" w:w="1440"/>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6048"/>
            <w:vAlign w:val="center"/>
            <w:tcMar>
              <w:top w:w="80" w:type="dxa"/>
              <w:start w:w="90" w:type="dxa"/>
              <w:bottom w:w="80" w:type="dxa"/>
              <w:end w:w="90" w:type="dxa"/>
            </w:tcMar>
          </w:tcPr>
          <w:p>
            <w:pPr>
              <w:spacing w:after="0" w:line="252" w:lineRule="auto"/>
              <w:jc w:val="center"/>
            </w:pPr>
            <w:r/>
            <w:r>
              <w:rPr>
                <w:rFonts w:ascii="Arial" w:hAnsi="Arial"/>
                <w:b w:val="0"/>
                <w:color w:val="222222"/>
                <w:sz w:val="14"/>
              </w:rPr>
              <w:t>Sample-count map.</w:t>
            </w:r>
          </w:p>
        </w:tc>
      </w:tr>
      <w:tr>
        <w:tc>
          <w:tcPr>
            <w:tcW w:type="dxa" w:w="1296"/>
            <w:vAlign w:val="center"/>
            <w:tcMar>
              <w:top w:w="80" w:type="dxa"/>
              <w:start w:w="90" w:type="dxa"/>
              <w:bottom w:w="80" w:type="dxa"/>
              <w:end w:w="90" w:type="dxa"/>
            </w:tcMar>
          </w:tcPr>
          <w:p>
            <w:pPr>
              <w:spacing w:after="0" w:line="252" w:lineRule="auto"/>
              <w:jc w:val="center"/>
            </w:pPr>
            <w:r/>
            <w:r>
              <w:rPr>
                <w:rFonts w:ascii="Arial" w:hAnsi="Arial"/>
                <w:b w:val="0"/>
                <w:color w:val="222222"/>
                <w:sz w:val="14"/>
              </w:rPr>
              <w:t>CHR-001</w:t>
            </w:r>
          </w:p>
        </w:tc>
        <w:tc>
          <w:tcPr>
            <w:tcW w:type="dxa" w:w="1152"/>
            <w:vAlign w:val="center"/>
            <w:tcMar>
              <w:top w:w="80" w:type="dxa"/>
              <w:start w:w="90" w:type="dxa"/>
              <w:bottom w:w="80" w:type="dxa"/>
              <w:end w:w="90" w:type="dxa"/>
            </w:tcMar>
          </w:tcPr>
          <w:p>
            <w:pPr>
              <w:spacing w:after="0" w:line="252" w:lineRule="auto"/>
              <w:jc w:val="left"/>
            </w:pPr>
            <w:r/>
            <w:r>
              <w:rPr>
                <w:rFonts w:ascii="Arial" w:hAnsi="Arial"/>
                <w:b w:val="0"/>
                <w:color w:val="222222"/>
                <w:sz w:val="14"/>
              </w:rPr>
              <w:t>I/A</w:t>
            </w:r>
          </w:p>
        </w:tc>
        <w:tc>
          <w:tcPr>
            <w:tcW w:type="dxa" w:w="1440"/>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6048"/>
            <w:vAlign w:val="center"/>
            <w:tcMar>
              <w:top w:w="80" w:type="dxa"/>
              <w:start w:w="90" w:type="dxa"/>
              <w:bottom w:w="80" w:type="dxa"/>
              <w:end w:w="90" w:type="dxa"/>
            </w:tcMar>
          </w:tcPr>
          <w:p>
            <w:pPr>
              <w:spacing w:after="0" w:line="252" w:lineRule="auto"/>
              <w:jc w:val="center"/>
            </w:pPr>
            <w:r/>
            <w:r>
              <w:rPr>
                <w:rFonts w:ascii="Arial" w:hAnsi="Arial"/>
                <w:b w:val="0"/>
                <w:color w:val="222222"/>
                <w:sz w:val="14"/>
              </w:rPr>
              <w:t>Processing edges and published figures.</w:t>
            </w:r>
          </w:p>
        </w:tc>
      </w:tr>
      <w:tr>
        <w:tc>
          <w:tcPr>
            <w:tcW w:type="dxa" w:w="1296"/>
            <w:vAlign w:val="center"/>
            <w:tcMar>
              <w:top w:w="80" w:type="dxa"/>
              <w:start w:w="90" w:type="dxa"/>
              <w:bottom w:w="80" w:type="dxa"/>
              <w:end w:w="90" w:type="dxa"/>
            </w:tcMar>
          </w:tcPr>
          <w:p>
            <w:pPr>
              <w:spacing w:after="0" w:line="252" w:lineRule="auto"/>
              <w:jc w:val="center"/>
            </w:pPr>
            <w:r/>
            <w:r>
              <w:rPr>
                <w:rFonts w:ascii="Arial" w:hAnsi="Arial"/>
                <w:b w:val="0"/>
                <w:color w:val="222222"/>
                <w:sz w:val="14"/>
              </w:rPr>
              <w:t>CHR-002</w:t>
            </w:r>
          </w:p>
        </w:tc>
        <w:tc>
          <w:tcPr>
            <w:tcW w:type="dxa" w:w="1152"/>
            <w:vAlign w:val="center"/>
            <w:tcMar>
              <w:top w:w="80" w:type="dxa"/>
              <w:start w:w="90" w:type="dxa"/>
              <w:bottom w:w="80" w:type="dxa"/>
              <w:end w:w="90" w:type="dxa"/>
            </w:tcMar>
          </w:tcPr>
          <w:p>
            <w:pPr>
              <w:spacing w:after="0" w:line="252" w:lineRule="auto"/>
              <w:jc w:val="left"/>
            </w:pPr>
            <w:r/>
            <w:r>
              <w:rPr>
                <w:rFonts w:ascii="Arial" w:hAnsi="Arial"/>
                <w:b w:val="0"/>
                <w:color w:val="222222"/>
                <w:sz w:val="14"/>
              </w:rPr>
              <w:t>I/A</w:t>
            </w:r>
          </w:p>
        </w:tc>
        <w:tc>
          <w:tcPr>
            <w:tcW w:type="dxa" w:w="1440"/>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6048"/>
            <w:vAlign w:val="center"/>
            <w:tcMar>
              <w:top w:w="80" w:type="dxa"/>
              <w:start w:w="90" w:type="dxa"/>
              <w:bottom w:w="80" w:type="dxa"/>
              <w:end w:w="90" w:type="dxa"/>
            </w:tcMar>
          </w:tcPr>
          <w:p>
            <w:pPr>
              <w:spacing w:after="0" w:line="252" w:lineRule="auto"/>
              <w:jc w:val="center"/>
            </w:pPr>
            <w:r/>
            <w:r>
              <w:rPr>
                <w:rFonts w:ascii="Arial" w:hAnsi="Arial"/>
                <w:b w:val="0"/>
                <w:color w:val="222222"/>
                <w:sz w:val="14"/>
              </w:rPr>
              <w:t>Processing script and report method.</w:t>
            </w:r>
          </w:p>
        </w:tc>
      </w:tr>
      <w:tr>
        <w:tc>
          <w:tcPr>
            <w:tcW w:type="dxa" w:w="1296"/>
            <w:vAlign w:val="center"/>
            <w:tcMar>
              <w:top w:w="80" w:type="dxa"/>
              <w:start w:w="90" w:type="dxa"/>
              <w:bottom w:w="80" w:type="dxa"/>
              <w:end w:w="90" w:type="dxa"/>
            </w:tcMar>
          </w:tcPr>
          <w:p>
            <w:pPr>
              <w:spacing w:after="0" w:line="252" w:lineRule="auto"/>
              <w:jc w:val="center"/>
            </w:pPr>
            <w:r/>
            <w:r>
              <w:rPr>
                <w:rFonts w:ascii="Arial" w:hAnsi="Arial"/>
                <w:b w:val="0"/>
                <w:color w:val="222222"/>
                <w:sz w:val="14"/>
              </w:rPr>
              <w:t>CHR-003</w:t>
            </w:r>
          </w:p>
        </w:tc>
        <w:tc>
          <w:tcPr>
            <w:tcW w:type="dxa" w:w="1152"/>
            <w:vAlign w:val="center"/>
            <w:tcMar>
              <w:top w:w="80" w:type="dxa"/>
              <w:start w:w="90" w:type="dxa"/>
              <w:bottom w:w="80" w:type="dxa"/>
              <w:end w:w="90" w:type="dxa"/>
            </w:tcMar>
          </w:tcPr>
          <w:p>
            <w:pPr>
              <w:spacing w:after="0" w:line="252" w:lineRule="auto"/>
              <w:jc w:val="left"/>
            </w:pPr>
            <w:r/>
            <w:r>
              <w:rPr>
                <w:rFonts w:ascii="Arial" w:hAnsi="Arial"/>
                <w:b w:val="0"/>
                <w:color w:val="222222"/>
                <w:sz w:val="14"/>
              </w:rPr>
              <w:t>I/A</w:t>
            </w:r>
          </w:p>
        </w:tc>
        <w:tc>
          <w:tcPr>
            <w:tcW w:type="dxa" w:w="1440"/>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6048"/>
            <w:vAlign w:val="center"/>
            <w:tcMar>
              <w:top w:w="80" w:type="dxa"/>
              <w:start w:w="90" w:type="dxa"/>
              <w:bottom w:w="80" w:type="dxa"/>
              <w:end w:w="90" w:type="dxa"/>
            </w:tcMar>
          </w:tcPr>
          <w:p>
            <w:pPr>
              <w:spacing w:after="0" w:line="252" w:lineRule="auto"/>
              <w:jc w:val="center"/>
            </w:pPr>
            <w:r/>
            <w:r>
              <w:rPr>
                <w:rFonts w:ascii="Arial" w:hAnsi="Arial"/>
                <w:b w:val="0"/>
                <w:color w:val="222222"/>
                <w:sz w:val="14"/>
              </w:rPr>
              <w:t>Processing script and report method.</w:t>
            </w:r>
          </w:p>
        </w:tc>
      </w:tr>
      <w:tr>
        <w:tc>
          <w:tcPr>
            <w:tcW w:type="dxa" w:w="1296"/>
            <w:vAlign w:val="center"/>
            <w:tcMar>
              <w:top w:w="80" w:type="dxa"/>
              <w:start w:w="90" w:type="dxa"/>
              <w:bottom w:w="80" w:type="dxa"/>
              <w:end w:w="90" w:type="dxa"/>
            </w:tcMar>
          </w:tcPr>
          <w:p>
            <w:pPr>
              <w:spacing w:after="0" w:line="252" w:lineRule="auto"/>
              <w:jc w:val="center"/>
            </w:pPr>
            <w:r/>
            <w:r>
              <w:rPr>
                <w:rFonts w:ascii="Arial" w:hAnsi="Arial"/>
                <w:b w:val="0"/>
                <w:color w:val="222222"/>
                <w:sz w:val="14"/>
              </w:rPr>
              <w:t>CHR-004</w:t>
            </w:r>
          </w:p>
        </w:tc>
        <w:tc>
          <w:tcPr>
            <w:tcW w:type="dxa" w:w="1152"/>
            <w:vAlign w:val="center"/>
            <w:tcMar>
              <w:top w:w="80" w:type="dxa"/>
              <w:start w:w="90" w:type="dxa"/>
              <w:bottom w:w="80" w:type="dxa"/>
              <w:end w:w="90" w:type="dxa"/>
            </w:tcMar>
          </w:tcPr>
          <w:p>
            <w:pPr>
              <w:spacing w:after="0" w:line="252" w:lineRule="auto"/>
              <w:jc w:val="left"/>
            </w:pPr>
            <w:r/>
            <w:r>
              <w:rPr>
                <w:rFonts w:ascii="Arial" w:hAnsi="Arial"/>
                <w:b w:val="0"/>
                <w:color w:val="222222"/>
                <w:sz w:val="14"/>
              </w:rPr>
              <w:t>I</w:t>
            </w:r>
          </w:p>
        </w:tc>
        <w:tc>
          <w:tcPr>
            <w:tcW w:type="dxa" w:w="1440"/>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6048"/>
            <w:vAlign w:val="center"/>
            <w:tcMar>
              <w:top w:w="80" w:type="dxa"/>
              <w:start w:w="90" w:type="dxa"/>
              <w:bottom w:w="80" w:type="dxa"/>
              <w:end w:w="90" w:type="dxa"/>
            </w:tcMar>
          </w:tcPr>
          <w:p>
            <w:pPr>
              <w:spacing w:after="0" w:line="252" w:lineRule="auto"/>
              <w:jc w:val="center"/>
            </w:pPr>
            <w:r/>
            <w:r>
              <w:rPr>
                <w:rFonts w:ascii="Arial" w:hAnsi="Arial"/>
                <w:b w:val="0"/>
                <w:color w:val="222222"/>
                <w:sz w:val="14"/>
              </w:rPr>
              <w:t>Separate measured and interpolated maps.</w:t>
            </w:r>
          </w:p>
        </w:tc>
      </w:tr>
      <w:tr>
        <w:tc>
          <w:tcPr>
            <w:tcW w:type="dxa" w:w="1296"/>
            <w:vAlign w:val="center"/>
            <w:tcMar>
              <w:top w:w="80" w:type="dxa"/>
              <w:start w:w="90" w:type="dxa"/>
              <w:bottom w:w="80" w:type="dxa"/>
              <w:end w:w="90" w:type="dxa"/>
            </w:tcMar>
          </w:tcPr>
          <w:p>
            <w:pPr>
              <w:spacing w:after="0" w:line="252" w:lineRule="auto"/>
              <w:jc w:val="center"/>
            </w:pPr>
            <w:r/>
            <w:r>
              <w:rPr>
                <w:rFonts w:ascii="Arial" w:hAnsi="Arial"/>
                <w:b w:val="0"/>
                <w:color w:val="222222"/>
                <w:sz w:val="14"/>
              </w:rPr>
              <w:t>DRV-001</w:t>
            </w:r>
          </w:p>
        </w:tc>
        <w:tc>
          <w:tcPr>
            <w:tcW w:type="dxa" w:w="1152"/>
            <w:vAlign w:val="center"/>
            <w:tcMar>
              <w:top w:w="80" w:type="dxa"/>
              <w:start w:w="90" w:type="dxa"/>
              <w:bottom w:w="80" w:type="dxa"/>
              <w:end w:w="90" w:type="dxa"/>
            </w:tcMar>
          </w:tcPr>
          <w:p>
            <w:pPr>
              <w:spacing w:after="0" w:line="252" w:lineRule="auto"/>
              <w:jc w:val="left"/>
            </w:pPr>
            <w:r/>
            <w:r>
              <w:rPr>
                <w:rFonts w:ascii="Arial" w:hAnsi="Arial"/>
                <w:b w:val="0"/>
                <w:color w:val="222222"/>
                <w:sz w:val="14"/>
              </w:rPr>
              <w:t>I/D</w:t>
            </w:r>
          </w:p>
        </w:tc>
        <w:tc>
          <w:tcPr>
            <w:tcW w:type="dxa" w:w="1440"/>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6048"/>
            <w:vAlign w:val="center"/>
            <w:tcMar>
              <w:top w:w="80" w:type="dxa"/>
              <w:start w:w="90" w:type="dxa"/>
              <w:bottom w:w="80" w:type="dxa"/>
              <w:end w:w="90" w:type="dxa"/>
            </w:tcMar>
          </w:tcPr>
          <w:p>
            <w:pPr>
              <w:spacing w:after="0" w:line="252" w:lineRule="auto"/>
              <w:jc w:val="center"/>
            </w:pPr>
            <w:r/>
            <w:r>
              <w:rPr>
                <w:rFonts w:ascii="Arial" w:hAnsi="Arial"/>
                <w:b w:val="0"/>
                <w:color w:val="222222"/>
                <w:sz w:val="14"/>
              </w:rPr>
              <w:t>Public drive-cycle setup script.</w:t>
            </w:r>
          </w:p>
        </w:tc>
      </w:tr>
      <w:tr>
        <w:tc>
          <w:tcPr>
            <w:tcW w:type="dxa" w:w="1296"/>
            <w:vAlign w:val="center"/>
            <w:tcMar>
              <w:top w:w="80" w:type="dxa"/>
              <w:start w:w="90" w:type="dxa"/>
              <w:bottom w:w="80" w:type="dxa"/>
              <w:end w:w="90" w:type="dxa"/>
            </w:tcMar>
          </w:tcPr>
          <w:p>
            <w:pPr>
              <w:spacing w:after="0" w:line="252" w:lineRule="auto"/>
              <w:jc w:val="center"/>
            </w:pPr>
            <w:r/>
            <w:r>
              <w:rPr>
                <w:rFonts w:ascii="Arial" w:hAnsi="Arial"/>
                <w:b w:val="0"/>
                <w:color w:val="222222"/>
                <w:sz w:val="14"/>
              </w:rPr>
              <w:t>SAF-001</w:t>
            </w:r>
          </w:p>
        </w:tc>
        <w:tc>
          <w:tcPr>
            <w:tcW w:type="dxa" w:w="1152"/>
            <w:vAlign w:val="center"/>
            <w:tcMar>
              <w:top w:w="80" w:type="dxa"/>
              <w:start w:w="90" w:type="dxa"/>
              <w:bottom w:w="80" w:type="dxa"/>
              <w:end w:w="90" w:type="dxa"/>
            </w:tcMar>
          </w:tcPr>
          <w:p>
            <w:pPr>
              <w:spacing w:after="0" w:line="252" w:lineRule="auto"/>
              <w:jc w:val="left"/>
            </w:pPr>
            <w:r/>
            <w:r>
              <w:rPr>
                <w:rFonts w:ascii="Arial" w:hAnsi="Arial"/>
                <w:b w:val="0"/>
                <w:color w:val="222222"/>
                <w:sz w:val="14"/>
              </w:rPr>
              <w:t>I</w:t>
            </w:r>
          </w:p>
        </w:tc>
        <w:tc>
          <w:tcPr>
            <w:tcW w:type="dxa" w:w="1440"/>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6048"/>
            <w:vAlign w:val="center"/>
            <w:tcMar>
              <w:top w:w="80" w:type="dxa"/>
              <w:start w:w="90" w:type="dxa"/>
              <w:bottom w:w="80" w:type="dxa"/>
              <w:end w:w="90" w:type="dxa"/>
            </w:tcMar>
          </w:tcPr>
          <w:p>
            <w:pPr>
              <w:spacing w:after="0" w:line="252" w:lineRule="auto"/>
              <w:jc w:val="center"/>
            </w:pPr>
            <w:r/>
            <w:r>
              <w:rPr>
                <w:rFonts w:ascii="Arial" w:hAnsi="Arial"/>
                <w:b w:val="0"/>
                <w:color w:val="222222"/>
                <w:sz w:val="14"/>
              </w:rPr>
              <w:t>NOTICE and report limitations.</w:t>
            </w:r>
          </w:p>
        </w:tc>
      </w:tr>
      <w:tr>
        <w:tc>
          <w:tcPr>
            <w:tcW w:type="dxa" w:w="1296"/>
            <w:vAlign w:val="center"/>
            <w:tcMar>
              <w:top w:w="80" w:type="dxa"/>
              <w:start w:w="90" w:type="dxa"/>
              <w:bottom w:w="80" w:type="dxa"/>
              <w:end w:w="90" w:type="dxa"/>
            </w:tcMar>
          </w:tcPr>
          <w:p>
            <w:pPr>
              <w:spacing w:after="0" w:line="252" w:lineRule="auto"/>
              <w:jc w:val="center"/>
            </w:pPr>
            <w:r/>
            <w:r>
              <w:rPr>
                <w:rFonts w:ascii="Arial" w:hAnsi="Arial"/>
                <w:b w:val="0"/>
                <w:color w:val="222222"/>
                <w:sz w:val="14"/>
              </w:rPr>
              <w:t>REL-001</w:t>
            </w:r>
          </w:p>
        </w:tc>
        <w:tc>
          <w:tcPr>
            <w:tcW w:type="dxa" w:w="1152"/>
            <w:vAlign w:val="center"/>
            <w:tcMar>
              <w:top w:w="80" w:type="dxa"/>
              <w:start w:w="90" w:type="dxa"/>
              <w:bottom w:w="80" w:type="dxa"/>
              <w:end w:w="90" w:type="dxa"/>
            </w:tcMar>
          </w:tcPr>
          <w:p>
            <w:pPr>
              <w:spacing w:after="0" w:line="252" w:lineRule="auto"/>
              <w:jc w:val="left"/>
            </w:pPr>
            <w:r/>
            <w:r>
              <w:rPr>
                <w:rFonts w:ascii="Arial" w:hAnsi="Arial"/>
                <w:b w:val="0"/>
                <w:color w:val="222222"/>
                <w:sz w:val="14"/>
              </w:rPr>
              <w:t>I</w:t>
            </w:r>
          </w:p>
        </w:tc>
        <w:tc>
          <w:tcPr>
            <w:tcW w:type="dxa" w:w="1440"/>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6048"/>
            <w:vAlign w:val="center"/>
            <w:tcMar>
              <w:top w:w="80" w:type="dxa"/>
              <w:start w:w="90" w:type="dxa"/>
              <w:bottom w:w="80" w:type="dxa"/>
              <w:end w:w="90" w:type="dxa"/>
            </w:tcMar>
          </w:tcPr>
          <w:p>
            <w:pPr>
              <w:spacing w:after="0" w:line="252" w:lineRule="auto"/>
              <w:jc w:val="center"/>
            </w:pPr>
            <w:r/>
            <w:r>
              <w:rPr>
                <w:rFonts w:ascii="Arial" w:hAnsi="Arial"/>
                <w:b w:val="0"/>
                <w:color w:val="222222"/>
                <w:sz w:val="14"/>
              </w:rPr>
              <w:t>Final package inspection.</w:t>
            </w:r>
          </w:p>
        </w:tc>
      </w:tr>
      <w:tr>
        <w:tc>
          <w:tcPr>
            <w:tcW w:type="dxa" w:w="1296"/>
            <w:vAlign w:val="center"/>
            <w:tcMar>
              <w:top w:w="80" w:type="dxa"/>
              <w:start w:w="90" w:type="dxa"/>
              <w:bottom w:w="80" w:type="dxa"/>
              <w:end w:w="90" w:type="dxa"/>
            </w:tcMar>
          </w:tcPr>
          <w:p>
            <w:pPr>
              <w:spacing w:after="0" w:line="252" w:lineRule="auto"/>
              <w:jc w:val="center"/>
            </w:pPr>
            <w:r/>
            <w:r>
              <w:rPr>
                <w:rFonts w:ascii="Arial" w:hAnsi="Arial"/>
                <w:b w:val="0"/>
                <w:color w:val="222222"/>
                <w:sz w:val="14"/>
              </w:rPr>
              <w:t>PER-001</w:t>
            </w:r>
          </w:p>
        </w:tc>
        <w:tc>
          <w:tcPr>
            <w:tcW w:type="dxa" w:w="1152"/>
            <w:vAlign w:val="center"/>
            <w:tcMar>
              <w:top w:w="80" w:type="dxa"/>
              <w:start w:w="90" w:type="dxa"/>
              <w:bottom w:w="80" w:type="dxa"/>
              <w:end w:w="90" w:type="dxa"/>
            </w:tcMar>
          </w:tcPr>
          <w:p>
            <w:pPr>
              <w:spacing w:after="0" w:line="252" w:lineRule="auto"/>
              <w:jc w:val="left"/>
            </w:pPr>
            <w:r/>
            <w:r>
              <w:rPr>
                <w:rFonts w:ascii="Arial" w:hAnsi="Arial"/>
                <w:b w:val="0"/>
                <w:color w:val="222222"/>
                <w:sz w:val="14"/>
              </w:rPr>
              <w:t>I/A</w:t>
            </w:r>
          </w:p>
        </w:tc>
        <w:tc>
          <w:tcPr>
            <w:tcW w:type="dxa" w:w="1440"/>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6048"/>
            <w:vAlign w:val="center"/>
            <w:tcMar>
              <w:top w:w="80" w:type="dxa"/>
              <w:start w:w="90" w:type="dxa"/>
              <w:bottom w:w="80" w:type="dxa"/>
              <w:end w:w="90" w:type="dxa"/>
            </w:tcMar>
          </w:tcPr>
          <w:p>
            <w:pPr>
              <w:spacing w:after="0" w:line="252" w:lineRule="auto"/>
              <w:jc w:val="center"/>
            </w:pPr>
            <w:r/>
            <w:r>
              <w:rPr>
                <w:rFonts w:ascii="Arial" w:hAnsi="Arial"/>
                <w:b w:val="0"/>
                <w:color w:val="222222"/>
                <w:sz w:val="14"/>
              </w:rPr>
              <w:t>Repository or processing evidence.</w:t>
            </w:r>
          </w:p>
        </w:tc>
      </w:tr>
      <w:tr>
        <w:tc>
          <w:tcPr>
            <w:tcW w:type="dxa" w:w="1296"/>
            <w:vAlign w:val="center"/>
            <w:tcMar>
              <w:top w:w="80" w:type="dxa"/>
              <w:start w:w="90" w:type="dxa"/>
              <w:bottom w:w="80" w:type="dxa"/>
              <w:end w:w="90" w:type="dxa"/>
            </w:tcMar>
          </w:tcPr>
          <w:p>
            <w:pPr>
              <w:spacing w:after="0" w:line="252" w:lineRule="auto"/>
              <w:jc w:val="center"/>
            </w:pPr>
            <w:r/>
            <w:r>
              <w:rPr>
                <w:rFonts w:ascii="Arial" w:hAnsi="Arial"/>
                <w:b w:val="0"/>
                <w:color w:val="222222"/>
                <w:sz w:val="14"/>
              </w:rPr>
              <w:t>PER-002</w:t>
            </w:r>
          </w:p>
        </w:tc>
        <w:tc>
          <w:tcPr>
            <w:tcW w:type="dxa" w:w="1152"/>
            <w:vAlign w:val="center"/>
            <w:tcMar>
              <w:top w:w="80" w:type="dxa"/>
              <w:start w:w="90" w:type="dxa"/>
              <w:bottom w:w="80" w:type="dxa"/>
              <w:end w:w="90" w:type="dxa"/>
            </w:tcMar>
          </w:tcPr>
          <w:p>
            <w:pPr>
              <w:spacing w:after="0" w:line="252" w:lineRule="auto"/>
              <w:jc w:val="left"/>
            </w:pPr>
            <w:r/>
            <w:r>
              <w:rPr>
                <w:rFonts w:ascii="Arial" w:hAnsi="Arial"/>
                <w:b w:val="0"/>
                <w:color w:val="222222"/>
                <w:sz w:val="14"/>
              </w:rPr>
              <w:t>I/A</w:t>
            </w:r>
          </w:p>
        </w:tc>
        <w:tc>
          <w:tcPr>
            <w:tcW w:type="dxa" w:w="1440"/>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6048"/>
            <w:vAlign w:val="center"/>
            <w:tcMar>
              <w:top w:w="80" w:type="dxa"/>
              <w:start w:w="90" w:type="dxa"/>
              <w:bottom w:w="80" w:type="dxa"/>
              <w:end w:w="90" w:type="dxa"/>
            </w:tcMar>
          </w:tcPr>
          <w:p>
            <w:pPr>
              <w:spacing w:after="0" w:line="252" w:lineRule="auto"/>
              <w:jc w:val="center"/>
            </w:pPr>
            <w:r/>
            <w:r>
              <w:rPr>
                <w:rFonts w:ascii="Arial" w:hAnsi="Arial"/>
                <w:b w:val="0"/>
                <w:color w:val="222222"/>
                <w:sz w:val="14"/>
              </w:rPr>
              <w:t>Repository or processing evidence.</w:t>
            </w:r>
          </w:p>
        </w:tc>
      </w:tr>
      <w:tr>
        <w:tc>
          <w:tcPr>
            <w:tcW w:type="dxa" w:w="1296"/>
            <w:vAlign w:val="center"/>
            <w:tcMar>
              <w:top w:w="80" w:type="dxa"/>
              <w:start w:w="90" w:type="dxa"/>
              <w:bottom w:w="80" w:type="dxa"/>
              <w:end w:w="90" w:type="dxa"/>
            </w:tcMar>
          </w:tcPr>
          <w:p>
            <w:pPr>
              <w:spacing w:after="0" w:line="252" w:lineRule="auto"/>
              <w:jc w:val="center"/>
            </w:pPr>
            <w:r/>
            <w:r>
              <w:rPr>
                <w:rFonts w:ascii="Arial" w:hAnsi="Arial"/>
                <w:b w:val="0"/>
                <w:color w:val="222222"/>
                <w:sz w:val="14"/>
              </w:rPr>
              <w:t>PER-003</w:t>
            </w:r>
          </w:p>
        </w:tc>
        <w:tc>
          <w:tcPr>
            <w:tcW w:type="dxa" w:w="1152"/>
            <w:vAlign w:val="center"/>
            <w:tcMar>
              <w:top w:w="80" w:type="dxa"/>
              <w:start w:w="90" w:type="dxa"/>
              <w:bottom w:w="80" w:type="dxa"/>
              <w:end w:w="90" w:type="dxa"/>
            </w:tcMar>
          </w:tcPr>
          <w:p>
            <w:pPr>
              <w:spacing w:after="0" w:line="252" w:lineRule="auto"/>
              <w:jc w:val="left"/>
            </w:pPr>
            <w:r/>
            <w:r>
              <w:rPr>
                <w:rFonts w:ascii="Arial" w:hAnsi="Arial"/>
                <w:b w:val="0"/>
                <w:color w:val="222222"/>
                <w:sz w:val="14"/>
              </w:rPr>
              <w:t>I/A</w:t>
            </w:r>
          </w:p>
        </w:tc>
        <w:tc>
          <w:tcPr>
            <w:tcW w:type="dxa" w:w="1440"/>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6048"/>
            <w:vAlign w:val="center"/>
            <w:tcMar>
              <w:top w:w="80" w:type="dxa"/>
              <w:start w:w="90" w:type="dxa"/>
              <w:bottom w:w="80" w:type="dxa"/>
              <w:end w:w="90" w:type="dxa"/>
            </w:tcMar>
          </w:tcPr>
          <w:p>
            <w:pPr>
              <w:spacing w:after="0" w:line="252" w:lineRule="auto"/>
              <w:jc w:val="center"/>
            </w:pPr>
            <w:r/>
            <w:r>
              <w:rPr>
                <w:rFonts w:ascii="Arial" w:hAnsi="Arial"/>
                <w:b w:val="0"/>
                <w:color w:val="222222"/>
                <w:sz w:val="14"/>
              </w:rPr>
              <w:t>Repository or processing evidence.</w:t>
            </w:r>
          </w:p>
        </w:tc>
      </w:tr>
      <w:tr>
        <w:tc>
          <w:tcPr>
            <w:tcW w:type="dxa" w:w="1296"/>
            <w:vAlign w:val="center"/>
            <w:tcMar>
              <w:top w:w="80" w:type="dxa"/>
              <w:start w:w="90" w:type="dxa"/>
              <w:bottom w:w="80" w:type="dxa"/>
              <w:end w:w="90" w:type="dxa"/>
            </w:tcMar>
          </w:tcPr>
          <w:p>
            <w:pPr>
              <w:spacing w:after="0" w:line="252" w:lineRule="auto"/>
              <w:jc w:val="center"/>
            </w:pPr>
            <w:r/>
            <w:r>
              <w:rPr>
                <w:rFonts w:ascii="Arial" w:hAnsi="Arial"/>
                <w:b w:val="0"/>
                <w:color w:val="222222"/>
                <w:sz w:val="14"/>
              </w:rPr>
              <w:t>TIM-001</w:t>
            </w:r>
          </w:p>
        </w:tc>
        <w:tc>
          <w:tcPr>
            <w:tcW w:type="dxa" w:w="1152"/>
            <w:vAlign w:val="center"/>
            <w:tcMar>
              <w:top w:w="80" w:type="dxa"/>
              <w:start w:w="90" w:type="dxa"/>
              <w:bottom w:w="80" w:type="dxa"/>
              <w:end w:w="90" w:type="dxa"/>
            </w:tcMar>
          </w:tcPr>
          <w:p>
            <w:pPr>
              <w:spacing w:after="0" w:line="252" w:lineRule="auto"/>
              <w:jc w:val="left"/>
            </w:pPr>
            <w:r/>
            <w:r>
              <w:rPr>
                <w:rFonts w:ascii="Arial" w:hAnsi="Arial"/>
                <w:b w:val="0"/>
                <w:color w:val="222222"/>
                <w:sz w:val="14"/>
              </w:rPr>
              <w:t>D</w:t>
            </w:r>
          </w:p>
        </w:tc>
        <w:tc>
          <w:tcPr>
            <w:tcW w:type="dxa" w:w="1440"/>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6048"/>
            <w:vAlign w:val="center"/>
            <w:tcMar>
              <w:top w:w="80" w:type="dxa"/>
              <w:start w:w="90" w:type="dxa"/>
              <w:bottom w:w="80" w:type="dxa"/>
              <w:end w:w="90" w:type="dxa"/>
            </w:tcMar>
          </w:tcPr>
          <w:p>
            <w:pPr>
              <w:spacing w:after="0" w:line="252" w:lineRule="auto"/>
              <w:jc w:val="center"/>
            </w:pPr>
            <w:r/>
            <w:r>
              <w:rPr>
                <w:rFonts w:ascii="Arial" w:hAnsi="Arial"/>
                <w:b w:val="0"/>
                <w:color w:val="222222"/>
                <w:sz w:val="14"/>
              </w:rPr>
              <w:t>Repository or processing evidence.</w:t>
            </w:r>
          </w:p>
        </w:tc>
      </w:tr>
      <w:tr>
        <w:tc>
          <w:tcPr>
            <w:tcW w:type="dxa" w:w="1296"/>
            <w:vAlign w:val="center"/>
            <w:tcMar>
              <w:top w:w="80" w:type="dxa"/>
              <w:start w:w="90" w:type="dxa"/>
              <w:bottom w:w="80" w:type="dxa"/>
              <w:end w:w="90" w:type="dxa"/>
            </w:tcMar>
          </w:tcPr>
          <w:p>
            <w:pPr>
              <w:spacing w:after="0" w:line="252" w:lineRule="auto"/>
              <w:jc w:val="center"/>
            </w:pPr>
            <w:r/>
            <w:r>
              <w:rPr>
                <w:rFonts w:ascii="Arial" w:hAnsi="Arial"/>
                <w:b w:val="0"/>
                <w:color w:val="222222"/>
                <w:sz w:val="14"/>
              </w:rPr>
              <w:t>USA-001</w:t>
            </w:r>
          </w:p>
        </w:tc>
        <w:tc>
          <w:tcPr>
            <w:tcW w:type="dxa" w:w="1152"/>
            <w:vAlign w:val="center"/>
            <w:tcMar>
              <w:top w:w="80" w:type="dxa"/>
              <w:start w:w="90" w:type="dxa"/>
              <w:bottom w:w="80" w:type="dxa"/>
              <w:end w:w="90" w:type="dxa"/>
            </w:tcMar>
          </w:tcPr>
          <w:p>
            <w:pPr>
              <w:spacing w:after="0" w:line="252" w:lineRule="auto"/>
              <w:jc w:val="left"/>
            </w:pPr>
            <w:r/>
            <w:r>
              <w:rPr>
                <w:rFonts w:ascii="Arial" w:hAnsi="Arial"/>
                <w:b w:val="0"/>
                <w:color w:val="222222"/>
                <w:sz w:val="14"/>
              </w:rPr>
              <w:t>I</w:t>
            </w:r>
          </w:p>
        </w:tc>
        <w:tc>
          <w:tcPr>
            <w:tcW w:type="dxa" w:w="1440"/>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6048"/>
            <w:vAlign w:val="center"/>
            <w:tcMar>
              <w:top w:w="80" w:type="dxa"/>
              <w:start w:w="90" w:type="dxa"/>
              <w:bottom w:w="80" w:type="dxa"/>
              <w:end w:w="90" w:type="dxa"/>
            </w:tcMar>
          </w:tcPr>
          <w:p>
            <w:pPr>
              <w:spacing w:after="0" w:line="252" w:lineRule="auto"/>
              <w:jc w:val="center"/>
            </w:pPr>
            <w:r/>
            <w:r>
              <w:rPr>
                <w:rFonts w:ascii="Arial" w:hAnsi="Arial"/>
                <w:b w:val="0"/>
                <w:color w:val="222222"/>
                <w:sz w:val="14"/>
              </w:rPr>
              <w:t>Repository or processing evidence.</w:t>
            </w:r>
          </w:p>
        </w:tc>
      </w:tr>
      <w:tr>
        <w:tc>
          <w:tcPr>
            <w:tcW w:type="dxa" w:w="1296"/>
            <w:vAlign w:val="center"/>
            <w:tcMar>
              <w:top w:w="80" w:type="dxa"/>
              <w:start w:w="90" w:type="dxa"/>
              <w:bottom w:w="80" w:type="dxa"/>
              <w:end w:w="90" w:type="dxa"/>
            </w:tcMar>
          </w:tcPr>
          <w:p>
            <w:pPr>
              <w:spacing w:after="0" w:line="252" w:lineRule="auto"/>
              <w:jc w:val="center"/>
            </w:pPr>
            <w:r/>
            <w:r>
              <w:rPr>
                <w:rFonts w:ascii="Arial" w:hAnsi="Arial"/>
                <w:b w:val="0"/>
                <w:color w:val="222222"/>
                <w:sz w:val="14"/>
              </w:rPr>
              <w:t>MAI-001</w:t>
            </w:r>
          </w:p>
        </w:tc>
        <w:tc>
          <w:tcPr>
            <w:tcW w:type="dxa" w:w="1152"/>
            <w:vAlign w:val="center"/>
            <w:tcMar>
              <w:top w:w="80" w:type="dxa"/>
              <w:start w:w="90" w:type="dxa"/>
              <w:bottom w:w="80" w:type="dxa"/>
              <w:end w:w="90" w:type="dxa"/>
            </w:tcMar>
          </w:tcPr>
          <w:p>
            <w:pPr>
              <w:spacing w:after="0" w:line="252" w:lineRule="auto"/>
              <w:jc w:val="left"/>
            </w:pPr>
            <w:r/>
            <w:r>
              <w:rPr>
                <w:rFonts w:ascii="Arial" w:hAnsi="Arial"/>
                <w:b w:val="0"/>
                <w:color w:val="222222"/>
                <w:sz w:val="14"/>
              </w:rPr>
              <w:t>I</w:t>
            </w:r>
          </w:p>
        </w:tc>
        <w:tc>
          <w:tcPr>
            <w:tcW w:type="dxa" w:w="1440"/>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6048"/>
            <w:vAlign w:val="center"/>
            <w:tcMar>
              <w:top w:w="80" w:type="dxa"/>
              <w:start w:w="90" w:type="dxa"/>
              <w:bottom w:w="80" w:type="dxa"/>
              <w:end w:w="90" w:type="dxa"/>
            </w:tcMar>
          </w:tcPr>
          <w:p>
            <w:pPr>
              <w:spacing w:after="0" w:line="252" w:lineRule="auto"/>
              <w:jc w:val="center"/>
            </w:pPr>
            <w:r/>
            <w:r>
              <w:rPr>
                <w:rFonts w:ascii="Arial" w:hAnsi="Arial"/>
                <w:b w:val="0"/>
                <w:color w:val="222222"/>
                <w:sz w:val="14"/>
              </w:rPr>
              <w:t>Repository or processing evidence.</w:t>
            </w:r>
          </w:p>
        </w:tc>
      </w:tr>
      <w:tr>
        <w:tc>
          <w:tcPr>
            <w:tcW w:type="dxa" w:w="1296"/>
            <w:vAlign w:val="center"/>
            <w:tcMar>
              <w:top w:w="80" w:type="dxa"/>
              <w:start w:w="90" w:type="dxa"/>
              <w:bottom w:w="80" w:type="dxa"/>
              <w:end w:w="90" w:type="dxa"/>
            </w:tcMar>
          </w:tcPr>
          <w:p>
            <w:pPr>
              <w:spacing w:after="0" w:line="252" w:lineRule="auto"/>
              <w:jc w:val="center"/>
            </w:pPr>
            <w:r/>
            <w:r>
              <w:rPr>
                <w:rFonts w:ascii="Arial" w:hAnsi="Arial"/>
                <w:b w:val="0"/>
                <w:color w:val="222222"/>
                <w:sz w:val="14"/>
              </w:rPr>
              <w:t>TRC-001</w:t>
            </w:r>
          </w:p>
        </w:tc>
        <w:tc>
          <w:tcPr>
            <w:tcW w:type="dxa" w:w="1152"/>
            <w:vAlign w:val="center"/>
            <w:tcMar>
              <w:top w:w="80" w:type="dxa"/>
              <w:start w:w="90" w:type="dxa"/>
              <w:bottom w:w="80" w:type="dxa"/>
              <w:end w:w="90" w:type="dxa"/>
            </w:tcMar>
          </w:tcPr>
          <w:p>
            <w:pPr>
              <w:spacing w:after="0" w:line="252" w:lineRule="auto"/>
              <w:jc w:val="left"/>
            </w:pPr>
            <w:r/>
            <w:r>
              <w:rPr>
                <w:rFonts w:ascii="Arial" w:hAnsi="Arial"/>
                <w:b w:val="0"/>
                <w:color w:val="222222"/>
                <w:sz w:val="14"/>
              </w:rPr>
              <w:t>I</w:t>
            </w:r>
          </w:p>
        </w:tc>
        <w:tc>
          <w:tcPr>
            <w:tcW w:type="dxa" w:w="1440"/>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6048"/>
            <w:vAlign w:val="center"/>
            <w:tcMar>
              <w:top w:w="80" w:type="dxa"/>
              <w:start w:w="90" w:type="dxa"/>
              <w:bottom w:w="80" w:type="dxa"/>
              <w:end w:w="90" w:type="dxa"/>
            </w:tcMar>
          </w:tcPr>
          <w:p>
            <w:pPr>
              <w:spacing w:after="0" w:line="252" w:lineRule="auto"/>
              <w:jc w:val="center"/>
            </w:pPr>
            <w:r/>
            <w:r>
              <w:rPr>
                <w:rFonts w:ascii="Arial" w:hAnsi="Arial"/>
                <w:b w:val="0"/>
                <w:color w:val="222222"/>
                <w:sz w:val="14"/>
              </w:rPr>
              <w:t>Repository or processing evidence.</w:t>
            </w:r>
          </w:p>
        </w:tc>
      </w:tr>
      <w:tr>
        <w:tc>
          <w:tcPr>
            <w:tcW w:type="dxa" w:w="1296"/>
            <w:vAlign w:val="center"/>
            <w:tcMar>
              <w:top w:w="80" w:type="dxa"/>
              <w:start w:w="90" w:type="dxa"/>
              <w:bottom w:w="80" w:type="dxa"/>
              <w:end w:w="90" w:type="dxa"/>
            </w:tcMar>
          </w:tcPr>
          <w:p>
            <w:pPr>
              <w:spacing w:after="0" w:line="252" w:lineRule="auto"/>
              <w:jc w:val="center"/>
            </w:pPr>
            <w:r/>
            <w:r>
              <w:rPr>
                <w:rFonts w:ascii="Arial" w:hAnsi="Arial"/>
                <w:b w:val="0"/>
                <w:color w:val="222222"/>
                <w:sz w:val="14"/>
              </w:rPr>
              <w:t>SEC-001</w:t>
            </w:r>
          </w:p>
        </w:tc>
        <w:tc>
          <w:tcPr>
            <w:tcW w:type="dxa" w:w="1152"/>
            <w:vAlign w:val="center"/>
            <w:tcMar>
              <w:top w:w="80" w:type="dxa"/>
              <w:start w:w="90" w:type="dxa"/>
              <w:bottom w:w="80" w:type="dxa"/>
              <w:end w:w="90" w:type="dxa"/>
            </w:tcMar>
          </w:tcPr>
          <w:p>
            <w:pPr>
              <w:spacing w:after="0" w:line="252" w:lineRule="auto"/>
              <w:jc w:val="left"/>
            </w:pPr>
            <w:r/>
            <w:r>
              <w:rPr>
                <w:rFonts w:ascii="Arial" w:hAnsi="Arial"/>
                <w:b w:val="0"/>
                <w:color w:val="222222"/>
                <w:sz w:val="14"/>
              </w:rPr>
              <w:t>I</w:t>
            </w:r>
          </w:p>
        </w:tc>
        <w:tc>
          <w:tcPr>
            <w:tcW w:type="dxa" w:w="1440"/>
            <w:vAlign w:val="center"/>
            <w:tcMar>
              <w:top w:w="80" w:type="dxa"/>
              <w:start w:w="90" w:type="dxa"/>
              <w:bottom w:w="80" w:type="dxa"/>
              <w:end w:w="90" w:type="dxa"/>
            </w:tcMar>
          </w:tcPr>
          <w:p>
            <w:pPr>
              <w:spacing w:after="0" w:line="252" w:lineRule="auto"/>
              <w:jc w:val="left"/>
            </w:pPr>
            <w:r/>
            <w:r>
              <w:rPr>
                <w:rFonts w:ascii="Arial" w:hAnsi="Arial"/>
                <w:b w:val="0"/>
                <w:color w:val="222222"/>
                <w:sz w:val="14"/>
              </w:rPr>
              <w:t>Verified</w:t>
            </w:r>
          </w:p>
        </w:tc>
        <w:tc>
          <w:tcPr>
            <w:tcW w:type="dxa" w:w="6048"/>
            <w:vAlign w:val="center"/>
            <w:tcMar>
              <w:top w:w="80" w:type="dxa"/>
              <w:start w:w="90" w:type="dxa"/>
              <w:bottom w:w="80" w:type="dxa"/>
              <w:end w:w="90" w:type="dxa"/>
            </w:tcMar>
          </w:tcPr>
          <w:p>
            <w:pPr>
              <w:spacing w:after="0" w:line="252" w:lineRule="auto"/>
              <w:jc w:val="center"/>
            </w:pPr>
            <w:r/>
            <w:r>
              <w:rPr>
                <w:rFonts w:ascii="Arial" w:hAnsi="Arial"/>
                <w:b w:val="0"/>
                <w:color w:val="222222"/>
                <w:sz w:val="14"/>
              </w:rPr>
              <w:t>Repository or processing evidence.</w:t>
            </w:r>
          </w:p>
        </w:tc>
      </w:tr>
      <w:tr>
        <w:tc>
          <w:tcPr>
            <w:tcW w:type="dxa" w:w="2541"/>
            <w:vAlign w:val="center"/>
          </w:tcPr>
          <w:p>
            <w:r/>
            <w:r>
              <w:rPr>
                <w:b w:val="0"/>
                <w:sz w:val="16"/>
              </w:rPr>
              <w:t>SYS-021</w:t>
            </w:r>
          </w:p>
        </w:tc>
        <w:tc>
          <w:tcPr>
            <w:tcW w:type="dxa" w:w="2541"/>
            <w:vAlign w:val="center"/>
          </w:tcPr>
          <w:p>
            <w:r/>
            <w:r>
              <w:rPr>
                <w:b w:val="0"/>
                <w:sz w:val="16"/>
              </w:rPr>
              <w:t>I/T</w:t>
            </w:r>
          </w:p>
        </w:tc>
        <w:tc>
          <w:tcPr>
            <w:tcW w:type="dxa" w:w="2541"/>
            <w:vAlign w:val="center"/>
          </w:tcPr>
          <w:p>
            <w:r/>
            <w:r>
              <w:rPr>
                <w:b w:val="0"/>
                <w:sz w:val="16"/>
              </w:rPr>
              <w:t>Verified</w:t>
            </w:r>
          </w:p>
        </w:tc>
        <w:tc>
          <w:tcPr>
            <w:tcW w:type="dxa" w:w="2541"/>
            <w:vAlign w:val="center"/>
          </w:tcPr>
          <w:p>
            <w:r/>
            <w:r>
              <w:rPr>
                <w:b w:val="0"/>
                <w:sz w:val="16"/>
              </w:rPr>
              <w:t>Custom source configures SOC12/13 for ADCINA2/B2 with ADCINT5 and SOC14/15 for ADCINA1/B1 with ADCINT9.</w:t>
            </w:r>
          </w:p>
        </w:tc>
      </w:tr>
      <w:tr>
        <w:tc>
          <w:tcPr>
            <w:tcW w:type="dxa" w:w="2541"/>
            <w:vAlign w:val="center"/>
          </w:tcPr>
          <w:p>
            <w:r/>
            <w:r>
              <w:rPr>
                <w:b w:val="0"/>
                <w:sz w:val="16"/>
              </w:rPr>
              <w:t>PER-009</w:t>
            </w:r>
          </w:p>
        </w:tc>
        <w:tc>
          <w:tcPr>
            <w:tcW w:type="dxa" w:w="2541"/>
            <w:vAlign w:val="center"/>
          </w:tcPr>
          <w:p>
            <w:r/>
            <w:r>
              <w:rPr>
                <w:b w:val="0"/>
                <w:sz w:val="16"/>
              </w:rPr>
              <w:t>I</w:t>
            </w:r>
          </w:p>
        </w:tc>
        <w:tc>
          <w:tcPr>
            <w:tcW w:type="dxa" w:w="2541"/>
            <w:vAlign w:val="center"/>
          </w:tcPr>
          <w:p>
            <w:r/>
            <w:r>
              <w:rPr>
                <w:b w:val="0"/>
                <w:sz w:val="16"/>
              </w:rPr>
              <w:t>Verified</w:t>
            </w:r>
          </w:p>
        </w:tc>
        <w:tc>
          <w:tcPr>
            <w:tcW w:type="dxa" w:w="2541"/>
            <w:vAlign w:val="center"/>
          </w:tcPr>
          <w:p>
            <w:r/>
            <w:r>
              <w:rPr>
                <w:b w:val="0"/>
                <w:sz w:val="16"/>
              </w:rPr>
              <w:t>Both added pairs use ePWM1 trigger selection, simultaneous sampling, and a seven-clock acquisition window.</w:t>
            </w:r>
          </w:p>
        </w:tc>
      </w:tr>
    </w:tbl>
    <w:p>
      <w:pPr>
        <w:spacing w:after="0"/>
      </w:pPr>
    </w:p>
    <w:p>
      <w:pPr>
        <w:pStyle w:val="Heading1"/>
      </w:pPr>
      <w:r>
        <w:t>8. Validation Against Intended Use</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3389"/>
        <w:gridCol w:w="3389"/>
        <w:gridCol w:w="3389"/>
      </w:tblGrid>
      <w:tr>
        <w:trPr>
          <w:tblHeader w:val="true"/>
        </w:trPr>
        <w:tc>
          <w:tcPr>
            <w:tcW w:type="dxa" w:w="2232"/>
            <w:vAlign w:val="center"/>
            <w:tcMar>
              <w:top w:w="80" w:type="dxa"/>
              <w:start w:w="90" w:type="dxa"/>
              <w:bottom w:w="80" w:type="dxa"/>
              <w:end w:w="90" w:type="dxa"/>
            </w:tcMar>
            <w:shd w:fill="CC0000"/>
          </w:tcPr>
          <w:p>
            <w:pPr>
              <w:spacing w:after="0" w:line="252" w:lineRule="auto"/>
              <w:jc w:val="center"/>
            </w:pPr>
            <w:r/>
            <w:r>
              <w:rPr>
                <w:rFonts w:ascii="Arial" w:hAnsi="Arial"/>
                <w:b/>
                <w:color w:val="FFFFFF"/>
                <w:sz w:val="15"/>
              </w:rPr>
              <w:t>Intended use</w:t>
            </w:r>
          </w:p>
        </w:tc>
        <w:tc>
          <w:tcPr>
            <w:tcW w:type="dxa" w:w="6120"/>
            <w:vAlign w:val="center"/>
            <w:tcMar>
              <w:top w:w="80" w:type="dxa"/>
              <w:start w:w="90" w:type="dxa"/>
              <w:bottom w:w="80" w:type="dxa"/>
              <w:end w:w="90" w:type="dxa"/>
            </w:tcMar>
            <w:shd w:fill="CC0000"/>
          </w:tcPr>
          <w:p>
            <w:pPr>
              <w:spacing w:after="0" w:line="252" w:lineRule="auto"/>
              <w:jc w:val="center"/>
            </w:pPr>
            <w:r/>
            <w:r>
              <w:rPr>
                <w:rFonts w:ascii="Arial" w:hAnsi="Arial"/>
                <w:b/>
                <w:color w:val="FFFFFF"/>
                <w:sz w:val="15"/>
              </w:rPr>
              <w:t>Validation statement</w:t>
            </w:r>
          </w:p>
        </w:tc>
        <w:tc>
          <w:tcPr>
            <w:tcW w:type="dxa" w:w="1440"/>
            <w:vAlign w:val="center"/>
            <w:tcMar>
              <w:top w:w="80" w:type="dxa"/>
              <w:start w:w="90" w:type="dxa"/>
              <w:bottom w:w="80" w:type="dxa"/>
              <w:end w:w="90" w:type="dxa"/>
            </w:tcMar>
            <w:shd w:fill="CC0000"/>
          </w:tcPr>
          <w:p>
            <w:pPr>
              <w:spacing w:after="0" w:line="252" w:lineRule="auto"/>
              <w:jc w:val="center"/>
            </w:pPr>
            <w:r/>
            <w:r>
              <w:rPr>
                <w:rFonts w:ascii="Arial" w:hAnsi="Arial"/>
                <w:b/>
                <w:color w:val="FFFFFF"/>
                <w:sz w:val="15"/>
              </w:rPr>
              <w:t>Result</w:t>
            </w:r>
          </w:p>
        </w:tc>
      </w:tr>
      <w:tr>
        <w:tc>
          <w:tcPr>
            <w:tcW w:type="dxa" w:w="2232"/>
            <w:vAlign w:val="center"/>
            <w:tcMar>
              <w:top w:w="80" w:type="dxa"/>
              <w:start w:w="90" w:type="dxa"/>
              <w:bottom w:w="80" w:type="dxa"/>
              <w:end w:w="90" w:type="dxa"/>
            </w:tcMar>
          </w:tcPr>
          <w:p>
            <w:pPr>
              <w:spacing w:after="0" w:line="252" w:lineRule="auto"/>
              <w:jc w:val="center"/>
            </w:pPr>
            <w:r/>
            <w:r>
              <w:rPr>
                <w:rFonts w:ascii="Arial" w:hAnsi="Arial"/>
                <w:b w:val="0"/>
                <w:color w:val="222222"/>
                <w:sz w:val="15"/>
              </w:rPr>
              <w:t>Embedded motor-control bring-up</w:t>
            </w:r>
          </w:p>
        </w:tc>
        <w:tc>
          <w:tcPr>
            <w:tcW w:type="dxa" w:w="6120"/>
            <w:vAlign w:val="center"/>
            <w:tcMar>
              <w:top w:w="80" w:type="dxa"/>
              <w:start w:w="90" w:type="dxa"/>
              <w:bottom w:w="80" w:type="dxa"/>
              <w:end w:w="90" w:type="dxa"/>
            </w:tcMar>
          </w:tcPr>
          <w:p>
            <w:pPr>
              <w:spacing w:after="0" w:line="252" w:lineRule="auto"/>
              <w:jc w:val="left"/>
            </w:pPr>
            <w:r/>
            <w:r>
              <w:rPr>
                <w:rFonts w:ascii="Arial" w:hAnsi="Arial"/>
                <w:b w:val="0"/>
                <w:color w:val="222222"/>
                <w:sz w:val="15"/>
              </w:rPr>
              <w:t>The platform demonstrates correction of physical interfaces and restoration of dual-machine operation.</w:t>
            </w:r>
          </w:p>
        </w:tc>
        <w:tc>
          <w:tcPr>
            <w:tcW w:type="dxa" w:w="1440"/>
            <w:vAlign w:val="center"/>
            <w:tcMar>
              <w:top w:w="80" w:type="dxa"/>
              <w:start w:w="90" w:type="dxa"/>
              <w:bottom w:w="80" w:type="dxa"/>
              <w:end w:w="90" w:type="dxa"/>
            </w:tcMar>
          </w:tcPr>
          <w:p>
            <w:pPr>
              <w:spacing w:after="0" w:line="252" w:lineRule="auto"/>
              <w:jc w:val="center"/>
            </w:pPr>
            <w:r/>
            <w:r>
              <w:rPr>
                <w:rFonts w:ascii="Arial" w:hAnsi="Arial"/>
                <w:b w:val="0"/>
                <w:color w:val="222222"/>
                <w:sz w:val="15"/>
              </w:rPr>
              <w:t>Demonstrated</w:t>
            </w:r>
          </w:p>
        </w:tc>
      </w:tr>
      <w:tr>
        <w:tc>
          <w:tcPr>
            <w:tcW w:type="dxa" w:w="2232"/>
            <w:vAlign w:val="center"/>
            <w:tcMar>
              <w:top w:w="80" w:type="dxa"/>
              <w:start w:w="90" w:type="dxa"/>
              <w:bottom w:w="80" w:type="dxa"/>
              <w:end w:w="90" w:type="dxa"/>
            </w:tcMar>
          </w:tcPr>
          <w:p>
            <w:pPr>
              <w:spacing w:after="0" w:line="252" w:lineRule="auto"/>
              <w:jc w:val="center"/>
            </w:pPr>
            <w:r/>
            <w:r>
              <w:rPr>
                <w:rFonts w:ascii="Arial" w:hAnsi="Arial"/>
                <w:b w:val="0"/>
                <w:color w:val="222222"/>
                <w:sz w:val="15"/>
              </w:rPr>
              <w:t>Real-time host integration</w:t>
            </w:r>
          </w:p>
        </w:tc>
        <w:tc>
          <w:tcPr>
            <w:tcW w:type="dxa" w:w="6120"/>
            <w:vAlign w:val="center"/>
            <w:tcMar>
              <w:top w:w="80" w:type="dxa"/>
              <w:start w:w="90" w:type="dxa"/>
              <w:bottom w:w="80" w:type="dxa"/>
              <w:end w:w="90" w:type="dxa"/>
            </w:tcMar>
          </w:tcPr>
          <w:p>
            <w:pPr>
              <w:spacing w:after="0" w:line="252" w:lineRule="auto"/>
              <w:jc w:val="left"/>
            </w:pPr>
            <w:r/>
            <w:r>
              <w:rPr>
                <w:rFonts w:ascii="Arial" w:hAnsi="Arial"/>
                <w:b w:val="0"/>
                <w:color w:val="222222"/>
                <w:sz w:val="15"/>
              </w:rPr>
              <w:t>The platform demonstrates command/response transport between a real-time host and C2000 target over CAN.</w:t>
            </w:r>
          </w:p>
        </w:tc>
        <w:tc>
          <w:tcPr>
            <w:tcW w:type="dxa" w:w="1440"/>
            <w:vAlign w:val="center"/>
            <w:tcMar>
              <w:top w:w="80" w:type="dxa"/>
              <w:start w:w="90" w:type="dxa"/>
              <w:bottom w:w="80" w:type="dxa"/>
              <w:end w:w="90" w:type="dxa"/>
            </w:tcMar>
          </w:tcPr>
          <w:p>
            <w:pPr>
              <w:spacing w:after="0" w:line="252" w:lineRule="auto"/>
              <w:jc w:val="center"/>
            </w:pPr>
            <w:r/>
            <w:r>
              <w:rPr>
                <w:rFonts w:ascii="Arial" w:hAnsi="Arial"/>
                <w:b w:val="0"/>
                <w:color w:val="222222"/>
                <w:sz w:val="15"/>
              </w:rPr>
              <w:t>Demonstrated</w:t>
            </w:r>
          </w:p>
        </w:tc>
      </w:tr>
      <w:tr>
        <w:tc>
          <w:tcPr>
            <w:tcW w:type="dxa" w:w="2232"/>
            <w:vAlign w:val="center"/>
            <w:tcMar>
              <w:top w:w="80" w:type="dxa"/>
              <w:start w:w="90" w:type="dxa"/>
              <w:bottom w:w="80" w:type="dxa"/>
              <w:end w:w="90" w:type="dxa"/>
            </w:tcMar>
          </w:tcPr>
          <w:p>
            <w:pPr>
              <w:spacing w:after="0" w:line="252" w:lineRule="auto"/>
              <w:jc w:val="center"/>
            </w:pPr>
            <w:r/>
            <w:r>
              <w:rPr>
                <w:rFonts w:ascii="Arial" w:hAnsi="Arial"/>
                <w:b w:val="0"/>
                <w:color w:val="222222"/>
                <w:sz w:val="15"/>
              </w:rPr>
              <w:t>Dynamometer characterization</w:t>
            </w:r>
          </w:p>
        </w:tc>
        <w:tc>
          <w:tcPr>
            <w:tcW w:type="dxa" w:w="6120"/>
            <w:vAlign w:val="center"/>
            <w:tcMar>
              <w:top w:w="80" w:type="dxa"/>
              <w:start w:w="90" w:type="dxa"/>
              <w:bottom w:w="80" w:type="dxa"/>
              <w:end w:w="90" w:type="dxa"/>
            </w:tcMar>
          </w:tcPr>
          <w:p>
            <w:pPr>
              <w:spacing w:after="0" w:line="252" w:lineRule="auto"/>
              <w:jc w:val="left"/>
            </w:pPr>
            <w:r/>
            <w:r>
              <w:rPr>
                <w:rFonts w:ascii="Arial" w:hAnsi="Arial"/>
                <w:b w:val="0"/>
                <w:color w:val="222222"/>
                <w:sz w:val="15"/>
              </w:rPr>
              <w:t>The platform demonstrates repeatable command generation, data screening, measured-bin mapping, and evidence-density review.</w:t>
            </w:r>
          </w:p>
        </w:tc>
        <w:tc>
          <w:tcPr>
            <w:tcW w:type="dxa" w:w="1440"/>
            <w:vAlign w:val="center"/>
            <w:tcMar>
              <w:top w:w="80" w:type="dxa"/>
              <w:start w:w="90" w:type="dxa"/>
              <w:bottom w:w="80" w:type="dxa"/>
              <w:end w:w="90" w:type="dxa"/>
            </w:tcMar>
          </w:tcPr>
          <w:p>
            <w:pPr>
              <w:spacing w:after="0" w:line="252" w:lineRule="auto"/>
              <w:jc w:val="center"/>
            </w:pPr>
            <w:r/>
            <w:r>
              <w:rPr>
                <w:rFonts w:ascii="Arial" w:hAnsi="Arial"/>
                <w:b w:val="0"/>
                <w:color w:val="222222"/>
                <w:sz w:val="15"/>
              </w:rPr>
              <w:t>Demonstrated</w:t>
            </w:r>
          </w:p>
        </w:tc>
      </w:tr>
      <w:tr>
        <w:tc>
          <w:tcPr>
            <w:tcW w:type="dxa" w:w="2232"/>
            <w:vAlign w:val="center"/>
            <w:tcMar>
              <w:top w:w="80" w:type="dxa"/>
              <w:start w:w="90" w:type="dxa"/>
              <w:bottom w:w="80" w:type="dxa"/>
              <w:end w:w="90" w:type="dxa"/>
            </w:tcMar>
          </w:tcPr>
          <w:p>
            <w:pPr>
              <w:spacing w:after="0" w:line="252" w:lineRule="auto"/>
              <w:jc w:val="center"/>
            </w:pPr>
            <w:r/>
            <w:r>
              <w:rPr>
                <w:rFonts w:ascii="Arial" w:hAnsi="Arial"/>
                <w:b w:val="0"/>
                <w:color w:val="222222"/>
                <w:sz w:val="15"/>
              </w:rPr>
              <w:t>Production motor-drive qualification</w:t>
            </w:r>
          </w:p>
        </w:tc>
        <w:tc>
          <w:tcPr>
            <w:tcW w:type="dxa" w:w="6120"/>
            <w:vAlign w:val="center"/>
            <w:tcMar>
              <w:top w:w="80" w:type="dxa"/>
              <w:start w:w="90" w:type="dxa"/>
              <w:bottom w:w="80" w:type="dxa"/>
              <w:end w:w="90" w:type="dxa"/>
            </w:tcMar>
          </w:tcPr>
          <w:p>
            <w:pPr>
              <w:spacing w:after="0" w:line="252" w:lineRule="auto"/>
              <w:jc w:val="left"/>
            </w:pPr>
            <w:r/>
            <w:r>
              <w:rPr>
                <w:rFonts w:ascii="Arial" w:hAnsi="Arial"/>
                <w:b w:val="0"/>
                <w:color w:val="222222"/>
                <w:sz w:val="15"/>
              </w:rPr>
              <w:t>The public evidence does not include EMC, environmental, functional-safety, endurance, or production acceptance testing.</w:t>
            </w:r>
          </w:p>
        </w:tc>
        <w:tc>
          <w:tcPr>
            <w:tcW w:type="dxa" w:w="1440"/>
            <w:vAlign w:val="center"/>
            <w:tcMar>
              <w:top w:w="80" w:type="dxa"/>
              <w:start w:w="90" w:type="dxa"/>
              <w:bottom w:w="80" w:type="dxa"/>
              <w:end w:w="90" w:type="dxa"/>
            </w:tcMar>
          </w:tcPr>
          <w:p>
            <w:pPr>
              <w:spacing w:after="0" w:line="252" w:lineRule="auto"/>
              <w:jc w:val="center"/>
            </w:pPr>
            <w:r/>
            <w:r>
              <w:rPr>
                <w:rFonts w:ascii="Arial" w:hAnsi="Arial"/>
                <w:b w:val="0"/>
                <w:color w:val="222222"/>
                <w:sz w:val="15"/>
              </w:rPr>
              <w:t>Not claimed</w:t>
            </w:r>
          </w:p>
        </w:tc>
      </w:tr>
      <w:tr>
        <w:tc>
          <w:tcPr>
            <w:tcW w:type="dxa" w:w="2232"/>
            <w:vAlign w:val="center"/>
            <w:tcMar>
              <w:top w:w="80" w:type="dxa"/>
              <w:start w:w="90" w:type="dxa"/>
              <w:bottom w:w="80" w:type="dxa"/>
              <w:end w:w="90" w:type="dxa"/>
            </w:tcMar>
          </w:tcPr>
          <w:p>
            <w:pPr>
              <w:spacing w:after="0" w:line="252" w:lineRule="auto"/>
              <w:jc w:val="center"/>
            </w:pPr>
            <w:r/>
            <w:r>
              <w:rPr>
                <w:rFonts w:ascii="Arial" w:hAnsi="Arial"/>
                <w:b w:val="0"/>
                <w:color w:val="222222"/>
                <w:sz w:val="15"/>
              </w:rPr>
              <w:t>Calibrated metrology system</w:t>
            </w:r>
          </w:p>
        </w:tc>
        <w:tc>
          <w:tcPr>
            <w:tcW w:type="dxa" w:w="6120"/>
            <w:vAlign w:val="center"/>
            <w:tcMar>
              <w:top w:w="80" w:type="dxa"/>
              <w:start w:w="90" w:type="dxa"/>
              <w:bottom w:w="80" w:type="dxa"/>
              <w:end w:w="90" w:type="dxa"/>
            </w:tcMar>
          </w:tcPr>
          <w:p>
            <w:pPr>
              <w:spacing w:after="0" w:line="252" w:lineRule="auto"/>
              <w:jc w:val="left"/>
            </w:pPr>
            <w:r/>
            <w:r>
              <w:rPr>
                <w:rFonts w:ascii="Arial" w:hAnsi="Arial"/>
                <w:b w:val="0"/>
                <w:color w:val="222222"/>
                <w:sz w:val="15"/>
              </w:rPr>
              <w:t>The release does not provide a complete uncertainty budget or traceable calibration chain.</w:t>
            </w:r>
          </w:p>
        </w:tc>
        <w:tc>
          <w:tcPr>
            <w:tcW w:type="dxa" w:w="1440"/>
            <w:vAlign w:val="center"/>
            <w:tcMar>
              <w:top w:w="80" w:type="dxa"/>
              <w:start w:w="90" w:type="dxa"/>
              <w:bottom w:w="80" w:type="dxa"/>
              <w:end w:w="90" w:type="dxa"/>
            </w:tcMar>
          </w:tcPr>
          <w:p>
            <w:pPr>
              <w:spacing w:after="0" w:line="252" w:lineRule="auto"/>
              <w:jc w:val="center"/>
            </w:pPr>
            <w:r/>
            <w:r>
              <w:rPr>
                <w:rFonts w:ascii="Arial" w:hAnsi="Arial"/>
                <w:b w:val="0"/>
                <w:color w:val="222222"/>
                <w:sz w:val="15"/>
              </w:rPr>
              <w:t>Not claimed</w:t>
            </w:r>
          </w:p>
        </w:tc>
      </w:tr>
    </w:tbl>
    <w:p>
      <w:pPr>
        <w:spacing w:after="0"/>
      </w:pPr>
    </w:p>
    <w:p>
      <w:pPr>
        <w:pStyle w:val="Heading1"/>
      </w:pPr>
      <w:r>
        <w:t>9. Limitations, Risks, and Open Items</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5083"/>
        <w:gridCol w:w="5083"/>
      </w:tblGrid>
      <w:tr>
        <w:trPr>
          <w:tblHeader w:val="true"/>
        </w:trPr>
        <w:tc>
          <w:tcPr>
            <w:tcW w:type="dxa" w:w="2016"/>
            <w:vAlign w:val="center"/>
            <w:tcMar>
              <w:top w:w="80" w:type="dxa"/>
              <w:start w:w="90" w:type="dxa"/>
              <w:bottom w:w="80" w:type="dxa"/>
              <w:end w:w="90" w:type="dxa"/>
            </w:tcMar>
            <w:shd w:fill="CC0000"/>
          </w:tcPr>
          <w:p>
            <w:pPr>
              <w:spacing w:after="0" w:line="252" w:lineRule="auto"/>
              <w:jc w:val="center"/>
            </w:pPr>
            <w:r/>
            <w:r>
              <w:rPr>
                <w:rFonts w:ascii="Arial" w:hAnsi="Arial"/>
                <w:b/>
                <w:color w:val="FFFFFF"/>
                <w:sz w:val="16"/>
              </w:rPr>
              <w:t>Item</w:t>
            </w:r>
          </w:p>
        </w:tc>
        <w:tc>
          <w:tcPr>
            <w:tcW w:type="dxa" w:w="7560"/>
            <w:vAlign w:val="center"/>
            <w:tcMar>
              <w:top w:w="80" w:type="dxa"/>
              <w:start w:w="90" w:type="dxa"/>
              <w:bottom w:w="80" w:type="dxa"/>
              <w:end w:w="90" w:type="dxa"/>
            </w:tcMar>
            <w:shd w:fill="CC0000"/>
          </w:tcPr>
          <w:p>
            <w:pPr>
              <w:spacing w:after="0" w:line="252" w:lineRule="auto"/>
              <w:jc w:val="center"/>
            </w:pPr>
            <w:r/>
            <w:r>
              <w:rPr>
                <w:rFonts w:ascii="Arial" w:hAnsi="Arial"/>
                <w:b/>
                <w:color w:val="FFFFFF"/>
                <w:sz w:val="16"/>
              </w:rPr>
              <w:t>Controlled statement</w:t>
            </w:r>
          </w:p>
        </w:tc>
      </w:tr>
      <w:tr>
        <w:tc>
          <w:tcPr>
            <w:tcW w:type="dxa" w:w="2016"/>
            <w:vAlign w:val="center"/>
            <w:tcMar>
              <w:top w:w="80" w:type="dxa"/>
              <w:start w:w="90" w:type="dxa"/>
              <w:bottom w:w="80" w:type="dxa"/>
              <w:end w:w="90" w:type="dxa"/>
            </w:tcMar>
          </w:tcPr>
          <w:p>
            <w:pPr>
              <w:spacing w:after="0" w:line="252" w:lineRule="auto"/>
              <w:jc w:val="center"/>
            </w:pPr>
            <w:r/>
            <w:r>
              <w:rPr>
                <w:rFonts w:ascii="Arial" w:hAnsi="Arial"/>
                <w:b w:val="0"/>
                <w:color w:val="222222"/>
                <w:sz w:val="16"/>
              </w:rPr>
              <w:t>Safety</w:t>
            </w:r>
          </w:p>
        </w:tc>
        <w:tc>
          <w:tcPr>
            <w:tcW w:type="dxa" w:w="7560"/>
            <w:vAlign w:val="center"/>
            <w:tcMar>
              <w:top w:w="80" w:type="dxa"/>
              <w:start w:w="90" w:type="dxa"/>
              <w:bottom w:w="80" w:type="dxa"/>
              <w:end w:w="90" w:type="dxa"/>
            </w:tcMar>
          </w:tcPr>
          <w:p>
            <w:pPr>
              <w:spacing w:after="0" w:line="252" w:lineRule="auto"/>
              <w:jc w:val="center"/>
            </w:pPr>
            <w:r/>
            <w:r>
              <w:rPr>
                <w:rFonts w:ascii="Arial" w:hAnsi="Arial"/>
                <w:b w:val="0"/>
                <w:color w:val="222222"/>
                <w:sz w:val="16"/>
              </w:rPr>
              <w:t>No independent safety controller, certified stop chain, or functional-safety assessment is claimed in this release.</w:t>
            </w:r>
          </w:p>
        </w:tc>
      </w:tr>
      <w:tr>
        <w:tc>
          <w:tcPr>
            <w:tcW w:type="dxa" w:w="2016"/>
            <w:vAlign w:val="center"/>
            <w:tcMar>
              <w:top w:w="80" w:type="dxa"/>
              <w:start w:w="90" w:type="dxa"/>
              <w:bottom w:w="80" w:type="dxa"/>
              <w:end w:w="90" w:type="dxa"/>
            </w:tcMar>
          </w:tcPr>
          <w:p>
            <w:pPr>
              <w:spacing w:after="0" w:line="252" w:lineRule="auto"/>
              <w:jc w:val="center"/>
            </w:pPr>
            <w:r/>
            <w:r>
              <w:rPr>
                <w:rFonts w:ascii="Arial" w:hAnsi="Arial"/>
                <w:b w:val="0"/>
                <w:color w:val="222222"/>
                <w:sz w:val="16"/>
              </w:rPr>
              <w:t>Measurement uncertainty</w:t>
            </w:r>
          </w:p>
        </w:tc>
        <w:tc>
          <w:tcPr>
            <w:tcW w:type="dxa" w:w="7560"/>
            <w:vAlign w:val="center"/>
            <w:tcMar>
              <w:top w:w="80" w:type="dxa"/>
              <w:start w:w="90" w:type="dxa"/>
              <w:bottom w:w="80" w:type="dxa"/>
              <w:end w:w="90" w:type="dxa"/>
            </w:tcMar>
          </w:tcPr>
          <w:p>
            <w:pPr>
              <w:spacing w:after="0" w:line="252" w:lineRule="auto"/>
              <w:jc w:val="center"/>
            </w:pPr>
            <w:r/>
            <w:r>
              <w:rPr>
                <w:rFonts w:ascii="Arial" w:hAnsi="Arial"/>
                <w:b w:val="0"/>
                <w:color w:val="222222"/>
                <w:sz w:val="16"/>
              </w:rPr>
              <w:t>Efficiency results are engineering characterization outputs; a full sensor, torque, timing, and interpolation uncertainty budget is not included.</w:t>
            </w:r>
          </w:p>
        </w:tc>
      </w:tr>
      <w:tr>
        <w:tc>
          <w:tcPr>
            <w:tcW w:type="dxa" w:w="2016"/>
            <w:vAlign w:val="center"/>
            <w:tcMar>
              <w:top w:w="80" w:type="dxa"/>
              <w:start w:w="90" w:type="dxa"/>
              <w:bottom w:w="80" w:type="dxa"/>
              <w:end w:w="90" w:type="dxa"/>
            </w:tcMar>
          </w:tcPr>
          <w:p>
            <w:pPr>
              <w:spacing w:after="0" w:line="252" w:lineRule="auto"/>
              <w:jc w:val="center"/>
            </w:pPr>
            <w:r/>
            <w:r>
              <w:rPr>
                <w:rFonts w:ascii="Arial" w:hAnsi="Arial"/>
                <w:b w:val="0"/>
                <w:color w:val="222222"/>
                <w:sz w:val="16"/>
              </w:rPr>
              <w:t>CAN robustness</w:t>
            </w:r>
          </w:p>
        </w:tc>
        <w:tc>
          <w:tcPr>
            <w:tcW w:type="dxa" w:w="7560"/>
            <w:vAlign w:val="center"/>
            <w:tcMar>
              <w:top w:w="80" w:type="dxa"/>
              <w:start w:w="90" w:type="dxa"/>
              <w:bottom w:w="80" w:type="dxa"/>
              <w:end w:w="90" w:type="dxa"/>
            </w:tcMar>
          </w:tcPr>
          <w:p>
            <w:pPr>
              <w:spacing w:after="0" w:line="252" w:lineRule="auto"/>
              <w:jc w:val="center"/>
            </w:pPr>
            <w:r/>
            <w:r>
              <w:rPr>
                <w:rFonts w:ascii="Arial" w:hAnsi="Arial"/>
                <w:b w:val="0"/>
                <w:color w:val="222222"/>
                <w:sz w:val="16"/>
              </w:rPr>
              <w:t>The public evidence establishes frame transport, not exhaustive bus-load, fault-injection, timeout, or recovery qualification.</w:t>
            </w:r>
          </w:p>
        </w:tc>
      </w:tr>
      <w:tr>
        <w:tc>
          <w:tcPr>
            <w:tcW w:type="dxa" w:w="2016"/>
            <w:vAlign w:val="center"/>
            <w:tcMar>
              <w:top w:w="80" w:type="dxa"/>
              <w:start w:w="90" w:type="dxa"/>
              <w:bottom w:w="80" w:type="dxa"/>
              <w:end w:w="90" w:type="dxa"/>
            </w:tcMar>
          </w:tcPr>
          <w:p>
            <w:pPr>
              <w:spacing w:after="0" w:line="252" w:lineRule="auto"/>
              <w:jc w:val="center"/>
            </w:pPr>
            <w:r/>
            <w:r>
              <w:rPr>
                <w:rFonts w:ascii="Arial" w:hAnsi="Arial"/>
                <w:b w:val="0"/>
                <w:color w:val="222222"/>
                <w:sz w:val="16"/>
              </w:rPr>
              <w:t>Operating envelope</w:t>
            </w:r>
          </w:p>
        </w:tc>
        <w:tc>
          <w:tcPr>
            <w:tcW w:type="dxa" w:w="7560"/>
            <w:vAlign w:val="center"/>
            <w:tcMar>
              <w:top w:w="80" w:type="dxa"/>
              <w:start w:w="90" w:type="dxa"/>
              <w:bottom w:w="80" w:type="dxa"/>
              <w:end w:w="90" w:type="dxa"/>
            </w:tcMar>
          </w:tcPr>
          <w:p>
            <w:pPr>
              <w:spacing w:after="0" w:line="252" w:lineRule="auto"/>
              <w:jc w:val="center"/>
            </w:pPr>
            <w:r/>
            <w:r>
              <w:rPr>
                <w:rFonts w:ascii="Arial" w:hAnsi="Arial"/>
                <w:b w:val="0"/>
                <w:color w:val="222222"/>
                <w:sz w:val="16"/>
              </w:rPr>
              <w:t>The analysis grid extends to 4000 rpm and 0.25 N m; this is not a universal continuous-duty rating for every hardware configuration.</w:t>
            </w:r>
          </w:p>
        </w:tc>
      </w:tr>
      <w:tr>
        <w:tc>
          <w:tcPr>
            <w:tcW w:type="dxa" w:w="2016"/>
            <w:vAlign w:val="center"/>
            <w:tcMar>
              <w:top w:w="80" w:type="dxa"/>
              <w:start w:w="90" w:type="dxa"/>
              <w:bottom w:w="80" w:type="dxa"/>
              <w:end w:w="90" w:type="dxa"/>
            </w:tcMar>
          </w:tcPr>
          <w:p>
            <w:pPr>
              <w:spacing w:after="0" w:line="252" w:lineRule="auto"/>
              <w:jc w:val="center"/>
            </w:pPr>
            <w:r/>
            <w:r>
              <w:rPr>
                <w:rFonts w:ascii="Arial" w:hAnsi="Arial"/>
                <w:b w:val="0"/>
                <w:color w:val="222222"/>
                <w:sz w:val="16"/>
              </w:rPr>
              <w:t>Drive cycle</w:t>
            </w:r>
          </w:p>
        </w:tc>
        <w:tc>
          <w:tcPr>
            <w:tcW w:type="dxa" w:w="7560"/>
            <w:vAlign w:val="center"/>
            <w:tcMar>
              <w:top w:w="80" w:type="dxa"/>
              <w:start w:w="90" w:type="dxa"/>
              <w:bottom w:w="80" w:type="dxa"/>
              <w:end w:w="90" w:type="dxa"/>
            </w:tcMar>
          </w:tcPr>
          <w:p>
            <w:pPr>
              <w:spacing w:after="0" w:line="252" w:lineRule="auto"/>
              <w:jc w:val="center"/>
            </w:pPr>
            <w:r/>
            <w:r>
              <w:rPr>
                <w:rFonts w:ascii="Arial" w:hAnsi="Arial"/>
                <w:b w:val="0"/>
                <w:color w:val="222222"/>
                <w:sz w:val="16"/>
              </w:rPr>
              <w:t>The compressed FTP-style profile is a bench demonstration and is not a regulatory vehicle-emissions test.</w:t>
            </w:r>
          </w:p>
        </w:tc>
      </w:tr>
      <w:tr>
        <w:tc>
          <w:tcPr>
            <w:tcW w:type="dxa" w:w="2016"/>
            <w:vAlign w:val="center"/>
            <w:tcMar>
              <w:top w:w="80" w:type="dxa"/>
              <w:start w:w="90" w:type="dxa"/>
              <w:bottom w:w="80" w:type="dxa"/>
              <w:end w:w="90" w:type="dxa"/>
            </w:tcMar>
          </w:tcPr>
          <w:p>
            <w:pPr>
              <w:spacing w:after="0" w:line="252" w:lineRule="auto"/>
              <w:jc w:val="center"/>
            </w:pPr>
            <w:r/>
            <w:r>
              <w:rPr>
                <w:rFonts w:ascii="Arial" w:hAnsi="Arial"/>
                <w:b w:val="0"/>
                <w:color w:val="222222"/>
                <w:sz w:val="16"/>
              </w:rPr>
              <w:t>Third-party documentation</w:t>
            </w:r>
          </w:p>
        </w:tc>
        <w:tc>
          <w:tcPr>
            <w:tcW w:type="dxa" w:w="7560"/>
            <w:vAlign w:val="center"/>
            <w:tcMar>
              <w:top w:w="80" w:type="dxa"/>
              <w:start w:w="90" w:type="dxa"/>
              <w:bottom w:w="80" w:type="dxa"/>
              <w:end w:w="90" w:type="dxa"/>
            </w:tcMar>
          </w:tcPr>
          <w:p>
            <w:pPr>
              <w:spacing w:after="0" w:line="252" w:lineRule="auto"/>
              <w:jc w:val="center"/>
            </w:pPr>
            <w:r/>
            <w:r>
              <w:rPr>
                <w:rFonts w:ascii="Arial" w:hAnsi="Arial"/>
                <w:b w:val="0"/>
                <w:color w:val="222222"/>
                <w:sz w:val="16"/>
              </w:rPr>
              <w:t>Vendor schematics are references and do not grant manufacturing or redistribution rights beyond their original terms.</w:t>
            </w:r>
          </w:p>
        </w:tc>
      </w:tr>
    </w:tbl>
    <w:p>
      <w:pPr>
        <w:spacing w:after="0"/>
      </w:pPr>
    </w:p>
    <w:p>
      <w:pPr>
        <w:pStyle w:val="Heading1"/>
      </w:pPr>
      <w:r>
        <w:t>10. Public/Private Release Boundary</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5083"/>
        <w:gridCol w:w="5083"/>
      </w:tblGrid>
      <w:tr>
        <w:trPr>
          <w:tblHeader w:val="true"/>
        </w:trPr>
        <w:tc>
          <w:tcPr>
            <w:tcW w:type="dxa" w:w="4680"/>
            <w:vAlign w:val="center"/>
            <w:tcMar>
              <w:top w:w="80" w:type="dxa"/>
              <w:start w:w="90" w:type="dxa"/>
              <w:bottom w:w="80" w:type="dxa"/>
              <w:end w:w="90" w:type="dxa"/>
            </w:tcMar>
            <w:shd w:fill="CC0000"/>
          </w:tcPr>
          <w:p>
            <w:pPr>
              <w:spacing w:after="0" w:line="252" w:lineRule="auto"/>
              <w:jc w:val="center"/>
            </w:pPr>
            <w:r/>
            <w:r>
              <w:rPr>
                <w:rFonts w:ascii="Arial" w:hAnsi="Arial"/>
                <w:b/>
                <w:color w:val="FFFFFF"/>
                <w:sz w:val="16"/>
              </w:rPr>
              <w:t>Public evidence</w:t>
            </w:r>
          </w:p>
        </w:tc>
        <w:tc>
          <w:tcPr>
            <w:tcW w:type="dxa" w:w="4896"/>
            <w:vAlign w:val="center"/>
            <w:tcMar>
              <w:top w:w="80" w:type="dxa"/>
              <w:start w:w="90" w:type="dxa"/>
              <w:bottom w:w="80" w:type="dxa"/>
              <w:end w:w="90" w:type="dxa"/>
            </w:tcMar>
            <w:shd w:fill="CC0000"/>
          </w:tcPr>
          <w:p>
            <w:pPr>
              <w:spacing w:after="0" w:line="252" w:lineRule="auto"/>
              <w:jc w:val="center"/>
            </w:pPr>
            <w:r/>
            <w:r>
              <w:rPr>
                <w:rFonts w:ascii="Arial" w:hAnsi="Arial"/>
                <w:b/>
                <w:color w:val="FFFFFF"/>
                <w:sz w:val="16"/>
              </w:rPr>
              <w:t>Controlled or excluded</w:t>
            </w:r>
          </w:p>
        </w:tc>
      </w:tr>
      <w:tr>
        <w:tc>
          <w:tcPr>
            <w:tcW w:type="dxa" w:w="4680"/>
            <w:vAlign w:val="center"/>
            <w:tcMar>
              <w:top w:w="80" w:type="dxa"/>
              <w:start w:w="90" w:type="dxa"/>
              <w:bottom w:w="80" w:type="dxa"/>
              <w:end w:w="90" w:type="dxa"/>
            </w:tcMar>
          </w:tcPr>
          <w:p>
            <w:pPr>
              <w:spacing w:after="0" w:line="252" w:lineRule="auto"/>
              <w:jc w:val="center"/>
            </w:pPr>
            <w:r/>
            <w:r>
              <w:rPr>
                <w:rFonts w:ascii="Arial" w:hAnsi="Arial"/>
                <w:b w:val="0"/>
                <w:color w:val="222222"/>
                <w:sz w:val="16"/>
              </w:rPr>
              <w:t>Architecture and requirement descriptions</w:t>
            </w:r>
          </w:p>
        </w:tc>
        <w:tc>
          <w:tcPr>
            <w:tcW w:type="dxa" w:w="4896"/>
            <w:vAlign w:val="center"/>
            <w:tcMar>
              <w:top w:w="80" w:type="dxa"/>
              <w:start w:w="90" w:type="dxa"/>
              <w:bottom w:w="80" w:type="dxa"/>
              <w:end w:w="90" w:type="dxa"/>
            </w:tcMar>
          </w:tcPr>
          <w:p>
            <w:pPr>
              <w:spacing w:after="0" w:line="252" w:lineRule="auto"/>
              <w:jc w:val="center"/>
            </w:pPr>
            <w:r/>
            <w:r>
              <w:rPr>
                <w:rFonts w:ascii="Arial" w:hAnsi="Arial"/>
                <w:b w:val="0"/>
                <w:color w:val="222222"/>
                <w:sz w:val="16"/>
              </w:rPr>
              <w:t>Complete target and host models</w:t>
            </w:r>
          </w:p>
        </w:tc>
      </w:tr>
      <w:tr>
        <w:tc>
          <w:tcPr>
            <w:tcW w:type="dxa" w:w="4680"/>
            <w:vAlign w:val="center"/>
            <w:tcMar>
              <w:top w:w="80" w:type="dxa"/>
              <w:start w:w="90" w:type="dxa"/>
              <w:bottom w:w="80" w:type="dxa"/>
              <w:end w:w="90" w:type="dxa"/>
            </w:tcMar>
          </w:tcPr>
          <w:p>
            <w:pPr>
              <w:spacing w:after="0" w:line="252" w:lineRule="auto"/>
              <w:jc w:val="center"/>
            </w:pPr>
            <w:r/>
            <w:r>
              <w:rPr>
                <w:rFonts w:ascii="Arial" w:hAnsi="Arial"/>
                <w:b w:val="0"/>
                <w:color w:val="222222"/>
                <w:sz w:val="16"/>
              </w:rPr>
              <w:t>Selected MATLAB setup/processing utilities</w:t>
            </w:r>
          </w:p>
        </w:tc>
        <w:tc>
          <w:tcPr>
            <w:tcW w:type="dxa" w:w="4896"/>
            <w:vAlign w:val="center"/>
            <w:tcMar>
              <w:top w:w="80" w:type="dxa"/>
              <w:start w:w="90" w:type="dxa"/>
              <w:bottom w:w="80" w:type="dxa"/>
              <w:end w:w="90" w:type="dxa"/>
            </w:tcMar>
          </w:tcPr>
          <w:p>
            <w:pPr>
              <w:spacing w:after="0" w:line="252" w:lineRule="auto"/>
              <w:jc w:val="center"/>
            </w:pPr>
            <w:r/>
            <w:r>
              <w:rPr>
                <w:rFonts w:ascii="Arial" w:hAnsi="Arial"/>
                <w:b w:val="0"/>
                <w:color w:val="222222"/>
                <w:sz w:val="16"/>
              </w:rPr>
              <w:t>Generated C/C++ trees and binaries</w:t>
            </w:r>
          </w:p>
        </w:tc>
      </w:tr>
      <w:tr>
        <w:tc>
          <w:tcPr>
            <w:tcW w:type="dxa" w:w="4680"/>
            <w:vAlign w:val="center"/>
            <w:tcMar>
              <w:top w:w="80" w:type="dxa"/>
              <w:start w:w="90" w:type="dxa"/>
              <w:bottom w:w="80" w:type="dxa"/>
              <w:end w:w="90" w:type="dxa"/>
            </w:tcMar>
          </w:tcPr>
          <w:p>
            <w:pPr>
              <w:spacing w:after="0" w:line="252" w:lineRule="auto"/>
              <w:jc w:val="center"/>
            </w:pPr>
            <w:r/>
            <w:r>
              <w:rPr>
                <w:rFonts w:ascii="Arial" w:hAnsi="Arial"/>
                <w:b w:val="0"/>
                <w:color w:val="222222"/>
                <w:sz w:val="16"/>
              </w:rPr>
              <w:t>Sanitized result plots</w:t>
            </w:r>
          </w:p>
        </w:tc>
        <w:tc>
          <w:tcPr>
            <w:tcW w:type="dxa" w:w="4896"/>
            <w:vAlign w:val="center"/>
            <w:tcMar>
              <w:top w:w="80" w:type="dxa"/>
              <w:start w:w="90" w:type="dxa"/>
              <w:bottom w:w="80" w:type="dxa"/>
              <w:end w:w="90" w:type="dxa"/>
            </w:tcMar>
          </w:tcPr>
          <w:p>
            <w:pPr>
              <w:spacing w:after="0" w:line="252" w:lineRule="auto"/>
              <w:jc w:val="center"/>
            </w:pPr>
            <w:r/>
            <w:r>
              <w:rPr>
                <w:rFonts w:ascii="Arial" w:hAnsi="Arial"/>
                <w:b w:val="0"/>
                <w:color w:val="222222"/>
                <w:sz w:val="16"/>
              </w:rPr>
              <w:t>Raw unpublished datasets and tuning history</w:t>
            </w:r>
          </w:p>
        </w:tc>
      </w:tr>
      <w:tr>
        <w:tc>
          <w:tcPr>
            <w:tcW w:type="dxa" w:w="4680"/>
            <w:vAlign w:val="center"/>
            <w:tcMar>
              <w:top w:w="80" w:type="dxa"/>
              <w:start w:w="90" w:type="dxa"/>
              <w:bottom w:w="80" w:type="dxa"/>
              <w:end w:w="90" w:type="dxa"/>
            </w:tcMar>
          </w:tcPr>
          <w:p>
            <w:pPr>
              <w:spacing w:after="0" w:line="252" w:lineRule="auto"/>
              <w:jc w:val="center"/>
            </w:pPr>
            <w:r/>
            <w:r>
              <w:rPr>
                <w:rFonts w:ascii="Arial" w:hAnsi="Arial"/>
                <w:b w:val="0"/>
                <w:color w:val="222222"/>
                <w:sz w:val="16"/>
              </w:rPr>
              <w:t>Vendor schematic PDFs and interface notes</w:t>
            </w:r>
          </w:p>
        </w:tc>
        <w:tc>
          <w:tcPr>
            <w:tcW w:type="dxa" w:w="4896"/>
            <w:vAlign w:val="center"/>
            <w:tcMar>
              <w:top w:w="80" w:type="dxa"/>
              <w:start w:w="90" w:type="dxa"/>
              <w:bottom w:w="80" w:type="dxa"/>
              <w:end w:w="90" w:type="dxa"/>
            </w:tcMar>
          </w:tcPr>
          <w:p>
            <w:pPr>
              <w:spacing w:after="0" w:line="252" w:lineRule="auto"/>
              <w:jc w:val="center"/>
            </w:pPr>
            <w:r/>
            <w:r>
              <w:rPr>
                <w:rFonts w:ascii="Arial" w:hAnsi="Arial"/>
                <w:b w:val="0"/>
                <w:color w:val="222222"/>
                <w:sz w:val="16"/>
              </w:rPr>
              <w:t>Editable vendor CAD, Gerbers, pick-and-place, fabrication packages</w:t>
            </w:r>
          </w:p>
        </w:tc>
      </w:tr>
      <w:tr>
        <w:tc>
          <w:tcPr>
            <w:tcW w:type="dxa" w:w="4680"/>
            <w:vAlign w:val="center"/>
            <w:tcMar>
              <w:top w:w="80" w:type="dxa"/>
              <w:start w:w="90" w:type="dxa"/>
              <w:bottom w:w="80" w:type="dxa"/>
              <w:end w:w="90" w:type="dxa"/>
            </w:tcMar>
          </w:tcPr>
          <w:p>
            <w:pPr>
              <w:spacing w:after="0" w:line="252" w:lineRule="auto"/>
              <w:jc w:val="center"/>
            </w:pPr>
            <w:r/>
            <w:r>
              <w:rPr>
                <w:rFonts w:ascii="Arial" w:hAnsi="Arial"/>
                <w:b w:val="0"/>
                <w:color w:val="222222"/>
                <w:sz w:val="16"/>
              </w:rPr>
              <w:t>Public BOM and repository map</w:t>
            </w:r>
          </w:p>
        </w:tc>
        <w:tc>
          <w:tcPr>
            <w:tcW w:type="dxa" w:w="4896"/>
            <w:vAlign w:val="center"/>
            <w:tcMar>
              <w:top w:w="80" w:type="dxa"/>
              <w:start w:w="90" w:type="dxa"/>
              <w:bottom w:w="80" w:type="dxa"/>
              <w:end w:w="90" w:type="dxa"/>
            </w:tcMar>
          </w:tcPr>
          <w:p>
            <w:pPr>
              <w:spacing w:after="0" w:line="252" w:lineRule="auto"/>
              <w:jc w:val="center"/>
            </w:pPr>
            <w:r/>
            <w:r>
              <w:rPr>
                <w:rFonts w:ascii="Arial" w:hAnsi="Arial"/>
                <w:b w:val="0"/>
                <w:color w:val="222222"/>
                <w:sz w:val="16"/>
              </w:rPr>
              <w:t>Internal minutes, university paths, sponsor records, and design history</w:t>
            </w:r>
          </w:p>
        </w:tc>
      </w:tr>
      <w:tr>
        <w:tc>
          <w:tcPr>
            <w:tcW w:type="dxa" w:w="5083"/>
            <w:vAlign w:val="center"/>
          </w:tcPr>
          <w:p>
            <w:r/>
            <w:r>
              <w:rPr>
                <w:b w:val="0"/>
                <w:sz w:val="16"/>
              </w:rPr>
              <w:t>Custom F28069M ADC configuration source</w:t>
            </w:r>
          </w:p>
        </w:tc>
        <w:tc>
          <w:tcPr>
            <w:tcW w:type="dxa" w:w="5083"/>
            <w:vAlign w:val="center"/>
          </w:tcPr>
          <w:p>
            <w:r/>
            <w:r>
              <w:rPr>
                <w:b w:val="0"/>
                <w:sz w:val="16"/>
              </w:rPr>
              <w:t>TI device-support source and generated ADC build output</w:t>
            </w:r>
          </w:p>
        </w:tc>
      </w:tr>
    </w:tbl>
    <w:p>
      <w:pPr>
        <w:spacing w:after="0"/>
      </w:pPr>
    </w:p>
    <w:p>
      <w:pPr>
        <w:pStyle w:val="Heading1"/>
      </w:pPr>
      <w:r>
        <w:t>11. References and Document Control</w:t>
      </w:r>
    </w:p>
    <w:p>
      <w:pPr>
        <w:pStyle w:val="ListBullet"/>
        <w:ind w:left="360" w:hanging="216"/>
      </w:pPr>
      <w:r>
        <w:t>ISO/IEC/IEEE 29148:2018, Systems and software engineering - Life cycle processes - Requirements engineering (confirmed current by ISO in 2024).</w:t>
      </w:r>
    </w:p>
    <w:p>
      <w:pPr>
        <w:pStyle w:val="ListBullet"/>
        <w:ind w:left="360" w:hanging="216"/>
      </w:pPr>
      <w:r>
        <w:t>NASA Systems Engineering Handbook, Appendix C (good requirement guidance), Appendix D (requirements verification matrix), and Appendix E (validation matrix).</w:t>
      </w:r>
    </w:p>
    <w:p>
      <w:pPr>
        <w:pStyle w:val="ListBullet"/>
        <w:ind w:left="360" w:hanging="216"/>
      </w:pPr>
      <w:r>
        <w:t>Texas Instruments, LAUNCHXL-F28069M overview and TMS320F2806x real-time microcontroller documentation.</w:t>
      </w:r>
    </w:p>
    <w:p>
      <w:pPr>
        <w:pStyle w:val="ListBullet"/>
        <w:ind w:left="360" w:hanging="216"/>
      </w:pPr>
      <w:r>
        <w:t>Public repository evidence retained with this release.</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2541"/>
        <w:gridCol w:w="2541"/>
        <w:gridCol w:w="2541"/>
        <w:gridCol w:w="2541"/>
      </w:tblGrid>
      <w:tr>
        <w:trPr>
          <w:tblHeader w:val="true"/>
        </w:trPr>
        <w:tc>
          <w:tcPr>
            <w:tcW w:type="dxa" w:w="792"/>
            <w:vAlign w:val="center"/>
            <w:tcMar>
              <w:top w:w="80" w:type="dxa"/>
              <w:start w:w="90" w:type="dxa"/>
              <w:bottom w:w="80" w:type="dxa"/>
              <w:end w:w="90" w:type="dxa"/>
            </w:tcMar>
            <w:shd w:fill="CC0000"/>
          </w:tcPr>
          <w:p>
            <w:pPr>
              <w:spacing w:after="0" w:line="252" w:lineRule="auto"/>
              <w:jc w:val="center"/>
            </w:pPr>
            <w:r/>
            <w:r>
              <w:rPr>
                <w:rFonts w:ascii="Arial" w:hAnsi="Arial"/>
                <w:b/>
                <w:color w:val="FFFFFF"/>
                <w:sz w:val="16"/>
              </w:rPr>
              <w:t>Rev</w:t>
            </w:r>
          </w:p>
        </w:tc>
        <w:tc>
          <w:tcPr>
            <w:tcW w:type="dxa" w:w="1440"/>
            <w:vAlign w:val="center"/>
            <w:tcMar>
              <w:top w:w="80" w:type="dxa"/>
              <w:start w:w="90" w:type="dxa"/>
              <w:bottom w:w="80" w:type="dxa"/>
              <w:end w:w="90" w:type="dxa"/>
            </w:tcMar>
            <w:shd w:fill="CC0000"/>
          </w:tcPr>
          <w:p>
            <w:pPr>
              <w:spacing w:after="0" w:line="252" w:lineRule="auto"/>
              <w:jc w:val="center"/>
            </w:pPr>
            <w:r/>
            <w:r>
              <w:rPr>
                <w:rFonts w:ascii="Arial" w:hAnsi="Arial"/>
                <w:b/>
                <w:color w:val="FFFFFF"/>
                <w:sz w:val="16"/>
              </w:rPr>
              <w:t>Date</w:t>
            </w:r>
          </w:p>
        </w:tc>
        <w:tc>
          <w:tcPr>
            <w:tcW w:type="dxa" w:w="936"/>
            <w:vAlign w:val="center"/>
            <w:tcMar>
              <w:top w:w="80" w:type="dxa"/>
              <w:start w:w="90" w:type="dxa"/>
              <w:bottom w:w="80" w:type="dxa"/>
              <w:end w:w="90" w:type="dxa"/>
            </w:tcMar>
            <w:shd w:fill="CC0000"/>
          </w:tcPr>
          <w:p>
            <w:pPr>
              <w:spacing w:after="0" w:line="252" w:lineRule="auto"/>
              <w:jc w:val="center"/>
            </w:pPr>
            <w:r/>
            <w:r>
              <w:rPr>
                <w:rFonts w:ascii="Arial" w:hAnsi="Arial"/>
                <w:b/>
                <w:color w:val="FFFFFF"/>
                <w:sz w:val="16"/>
              </w:rPr>
              <w:t>Author</w:t>
            </w:r>
          </w:p>
        </w:tc>
        <w:tc>
          <w:tcPr>
            <w:tcW w:type="dxa" w:w="6768"/>
            <w:vAlign w:val="center"/>
            <w:tcMar>
              <w:top w:w="80" w:type="dxa"/>
              <w:start w:w="90" w:type="dxa"/>
              <w:bottom w:w="80" w:type="dxa"/>
              <w:end w:w="90" w:type="dxa"/>
            </w:tcMar>
            <w:shd w:fill="CC0000"/>
          </w:tcPr>
          <w:p>
            <w:pPr>
              <w:spacing w:after="0" w:line="252" w:lineRule="auto"/>
              <w:jc w:val="center"/>
            </w:pPr>
            <w:r/>
            <w:r>
              <w:rPr>
                <w:rFonts w:ascii="Arial" w:hAnsi="Arial"/>
                <w:b/>
                <w:color w:val="FFFFFF"/>
                <w:sz w:val="16"/>
              </w:rPr>
              <w:t>Description</w:t>
            </w:r>
          </w:p>
        </w:tc>
      </w:tr>
      <w:tr>
        <w:tc>
          <w:tcPr>
            <w:tcW w:type="dxa" w:w="2541"/>
          </w:tcPr>
          <w:p>
            <w:r>
              <w:rPr>
                <w:sz w:val="15"/>
              </w:rPr>
              <w:t>1.4</w:t>
            </w:r>
          </w:p>
        </w:tc>
        <w:tc>
          <w:tcPr>
            <w:tcW w:type="dxa" w:w="2541"/>
          </w:tcPr>
          <w:p>
            <w:r>
              <w:rPr>
                <w:sz w:val="15"/>
              </w:rPr>
              <w:t>2026-08-04</w:t>
            </w:r>
          </w:p>
        </w:tc>
        <w:tc>
          <w:tcPr>
            <w:tcW w:type="dxa" w:w="2541"/>
          </w:tcPr>
          <w:p>
            <w:r>
              <w:rPr>
                <w:sz w:val="15"/>
              </w:rPr>
              <w:t>HES</w:t>
            </w:r>
          </w:p>
        </w:tc>
        <w:tc>
          <w:tcPr>
            <w:tcW w:type="dxa" w:w="2541"/>
          </w:tcPr>
          <w:p>
            <w:r>
              <w:rPr>
                <w:sz w:val="15"/>
              </w:rPr>
              <w:t>Final public release: added custom F28069M ADC SOC/interrupt configuration, actual editable Simulink models, and organized embedded/host source boundaries.</w:t>
            </w:r>
          </w:p>
        </w:tc>
      </w:tr>
    </w:tbl>
    <w:p>
      <w:pPr>
        <w:spacing w:after="0"/>
      </w:pPr>
    </w:p>
    <w:p>
      <w:r>
        <w:br w:type="page"/>
      </w:r>
    </w:p>
    <w:p>
      <w:pPr>
        <w:pStyle w:val="Heading1"/>
      </w:pPr>
      <w:r>
        <w:t>Appendix A - Board Interface Figure</w:t>
      </w:r>
    </w:p>
    <w:p>
      <w:r>
        <w:t>The following retained board-interface figure documents the BoosterPack-to-LaunchPad signal boundary used during electrical-interface review. It is included as supporting public evidence and does not replace the current vendor schematic or board-revision documentation.</w:t>
      </w:r>
    </w:p>
    <w:p>
      <w:pPr>
        <w:jc w:val="center"/>
      </w:pPr>
      <w:r>
        <w:drawing>
          <wp:inline xmlns:a="http://schemas.openxmlformats.org/drawingml/2006/main" xmlns:pic="http://schemas.openxmlformats.org/drawingml/2006/picture">
            <wp:extent cx="5852160" cy="2353055"/>
            <wp:docPr id="7" name="Picture 7"/>
            <wp:cNvGraphicFramePr>
              <a:graphicFrameLocks noChangeAspect="1"/>
            </wp:cNvGraphicFramePr>
            <a:graphic>
              <a:graphicData uri="http://schemas.openxmlformats.org/drawingml/2006/picture">
                <pic:pic>
                  <pic:nvPicPr>
                    <pic:cNvPr id="0" name="boosterpack_to_launchpad_board_interface.png"/>
                    <pic:cNvPicPr/>
                  </pic:nvPicPr>
                  <pic:blipFill>
                    <a:blip r:embed="rId17"/>
                    <a:stretch>
                      <a:fillRect/>
                    </a:stretch>
                  </pic:blipFill>
                  <pic:spPr>
                    <a:xfrm>
                      <a:off x="0" y="0"/>
                      <a:ext cx="5852160" cy="2353055"/>
                    </a:xfrm>
                    <a:prstGeom prst="rect"/>
                  </pic:spPr>
                </pic:pic>
              </a:graphicData>
            </a:graphic>
          </wp:inline>
        </w:drawing>
      </w:r>
    </w:p>
    <w:p>
      <w:pPr>
        <w:jc w:val="center"/>
      </w:pPr>
      <w:r>
        <w:rPr>
          <w:i/>
          <w:sz w:val="18"/>
        </w:rPr>
        <w:t>Figure A-1. BoosterPack-to-LaunchPad interface showing voltage-sense, current-sense, fault, SPI, power-good, shutdown, and control signal routing.</w:t>
      </w:r>
    </w:p>
    <w:p>
      <w:r>
        <w:t>Use limitation: verify connector numbering, signal polarity, and board revision against current Texas Instruments documentation before energizing the platform.</w:t>
      </w:r>
    </w:p>
    <w:p>
      <w:r>
        <w:br w:type="page"/>
      </w:r>
    </w:p>
    <w:p>
      <w:pPr>
        <w:pStyle w:val="Heading1"/>
      </w:pPr>
      <w:r>
        <w:t>Appendix B - Custom F28069M ADC Peripheral Integration</w:t>
      </w:r>
    </w:p>
    <w:p>
      <w:r>
        <w:t>The public source release includes project-specific low-level ADC configuration in addition to the editable Simulink models. The retained file, F28069M_ADC_Custom_Config.c, directly configures F28069M ADC registers and is intentionally distinguished from MathWorks-generated MW_c28xx_adc.c output.</w:t>
      </w:r>
    </w:p>
    <w:p>
      <w:pPr>
        <w:pStyle w:val="Heading2"/>
      </w:pPr>
      <w:r>
        <w:t>B.1 Functional purpose</w:t>
      </w:r>
    </w:p>
    <w:p>
      <w:r>
        <w:t>The custom source extends the target acquisition path with two additional simultaneous analog-input pairs synchronized to ePWM1. This enables the embedded controller to acquire additional instrumentation channels without moving sample timing into the non-real-time host.</w:t>
      </w:r>
    </w:p>
    <w:tbl>
      <w:tblPr>
        <w:tblW w:type="auto" w:w="0"/>
        <w:jc w:val="center"/>
        <w:tblLook w:firstColumn="1" w:firstRow="1" w:lastColumn="0" w:lastRow="0" w:noHBand="0" w:noVBand="1" w:val="04A0"/>
      </w:tblPr>
      <w:tblGrid>
        <w:gridCol w:w="2033"/>
        <w:gridCol w:w="2033"/>
        <w:gridCol w:w="2033"/>
        <w:gridCol w:w="2033"/>
        <w:gridCol w:w="2033"/>
      </w:tblGrid>
      <w:tr>
        <w:tc>
          <w:tcPr>
            <w:tcW w:type="dxa" w:w="2033"/>
            <w:vAlign w:val="center"/>
            <w:shd w:fill="CC0000"/>
          </w:tcPr>
          <w:p>
            <w:r>
              <w:rPr>
                <w:b/>
                <w:color w:val="FFFFFF"/>
                <w:sz w:val="17"/>
              </w:rPr>
            </w:r>
            <w:r>
              <w:rPr>
                <w:b/>
                <w:color w:val="FFFFFF"/>
                <w:sz w:val="17"/>
              </w:rPr>
              <w:t>SOC pair</w:t>
            </w:r>
          </w:p>
        </w:tc>
        <w:tc>
          <w:tcPr>
            <w:tcW w:type="dxa" w:w="2033"/>
            <w:vAlign w:val="center"/>
            <w:shd w:fill="CC0000"/>
          </w:tcPr>
          <w:p>
            <w:r>
              <w:rPr>
                <w:b/>
                <w:color w:val="FFFFFF"/>
                <w:sz w:val="17"/>
              </w:rPr>
            </w:r>
            <w:r>
              <w:rPr>
                <w:b/>
                <w:color w:val="FFFFFF"/>
                <w:sz w:val="17"/>
              </w:rPr>
              <w:t>Inputs</w:t>
            </w:r>
          </w:p>
        </w:tc>
        <w:tc>
          <w:tcPr>
            <w:tcW w:type="dxa" w:w="2033"/>
            <w:vAlign w:val="center"/>
            <w:shd w:fill="CC0000"/>
          </w:tcPr>
          <w:p>
            <w:r>
              <w:rPr>
                <w:b/>
                <w:color w:val="FFFFFF"/>
                <w:sz w:val="17"/>
              </w:rPr>
            </w:r>
            <w:r>
              <w:rPr>
                <w:b/>
                <w:color w:val="FFFFFF"/>
                <w:sz w:val="17"/>
              </w:rPr>
              <w:t>Trigger</w:t>
            </w:r>
          </w:p>
        </w:tc>
        <w:tc>
          <w:tcPr>
            <w:tcW w:type="dxa" w:w="2033"/>
            <w:vAlign w:val="center"/>
            <w:shd w:fill="CC0000"/>
          </w:tcPr>
          <w:p>
            <w:r>
              <w:rPr>
                <w:b/>
                <w:color w:val="FFFFFF"/>
                <w:sz w:val="17"/>
              </w:rPr>
            </w:r>
            <w:r>
              <w:rPr>
                <w:b/>
                <w:color w:val="FFFFFF"/>
                <w:sz w:val="17"/>
              </w:rPr>
              <w:t>Completion</w:t>
            </w:r>
          </w:p>
        </w:tc>
        <w:tc>
          <w:tcPr>
            <w:tcW w:type="dxa" w:w="2033"/>
            <w:vAlign w:val="center"/>
            <w:shd w:fill="CC0000"/>
          </w:tcPr>
          <w:p>
            <w:r>
              <w:rPr>
                <w:b/>
                <w:color w:val="FFFFFF"/>
                <w:sz w:val="17"/>
              </w:rPr>
            </w:r>
            <w:r>
              <w:rPr>
                <w:b/>
                <w:color w:val="FFFFFF"/>
                <w:sz w:val="17"/>
              </w:rPr>
              <w:t>Role</w:t>
            </w:r>
          </w:p>
        </w:tc>
      </w:tr>
      <w:tr>
        <w:tc>
          <w:tcPr>
            <w:tcW w:type="dxa" w:w="2033"/>
            <w:vAlign w:val="center"/>
          </w:tcPr>
          <w:p>
            <w:r/>
            <w:r>
              <w:rPr>
                <w:b w:val="0"/>
                <w:sz w:val="15"/>
              </w:rPr>
              <w:t>SOC0/SOC1</w:t>
            </w:r>
          </w:p>
        </w:tc>
        <w:tc>
          <w:tcPr>
            <w:tcW w:type="dxa" w:w="2033"/>
            <w:vAlign w:val="center"/>
          </w:tcPr>
          <w:p>
            <w:r/>
            <w:r>
              <w:rPr>
                <w:b w:val="0"/>
                <w:sz w:val="15"/>
              </w:rPr>
              <w:t>ADCINA0 / ADCINB0</w:t>
            </w:r>
          </w:p>
        </w:tc>
        <w:tc>
          <w:tcPr>
            <w:tcW w:type="dxa" w:w="2033"/>
            <w:vAlign w:val="center"/>
          </w:tcPr>
          <w:p>
            <w:r/>
            <w:r>
              <w:rPr>
                <w:b w:val="0"/>
                <w:sz w:val="15"/>
              </w:rPr>
              <w:t>ePWM1</w:t>
            </w:r>
          </w:p>
        </w:tc>
        <w:tc>
          <w:tcPr>
            <w:tcW w:type="dxa" w:w="2033"/>
            <w:vAlign w:val="center"/>
          </w:tcPr>
          <w:p>
            <w:r/>
            <w:r>
              <w:rPr>
                <w:b w:val="0"/>
                <w:sz w:val="15"/>
              </w:rPr>
              <w:t>EOC1 -&gt; ADCINT1</w:t>
            </w:r>
          </w:p>
        </w:tc>
        <w:tc>
          <w:tcPr>
            <w:tcW w:type="dxa" w:w="2033"/>
            <w:vAlign w:val="center"/>
          </w:tcPr>
          <w:p>
            <w:r/>
            <w:r>
              <w:rPr>
                <w:b w:val="0"/>
                <w:sz w:val="15"/>
              </w:rPr>
              <w:t>Baseline synchronized pair</w:t>
            </w:r>
          </w:p>
        </w:tc>
      </w:tr>
      <w:tr>
        <w:tc>
          <w:tcPr>
            <w:tcW w:type="dxa" w:w="2033"/>
            <w:vAlign w:val="center"/>
          </w:tcPr>
          <w:p>
            <w:r/>
            <w:r>
              <w:rPr>
                <w:b w:val="0"/>
                <w:sz w:val="15"/>
              </w:rPr>
              <w:t>SOC2/SOC3</w:t>
            </w:r>
          </w:p>
        </w:tc>
        <w:tc>
          <w:tcPr>
            <w:tcW w:type="dxa" w:w="2033"/>
            <w:vAlign w:val="center"/>
          </w:tcPr>
          <w:p>
            <w:r/>
            <w:r>
              <w:rPr>
                <w:b w:val="0"/>
                <w:sz w:val="15"/>
              </w:rPr>
              <w:t>ADCINA3 / ADCINB3</w:t>
            </w:r>
          </w:p>
        </w:tc>
        <w:tc>
          <w:tcPr>
            <w:tcW w:type="dxa" w:w="2033"/>
            <w:vAlign w:val="center"/>
          </w:tcPr>
          <w:p>
            <w:r/>
            <w:r>
              <w:rPr>
                <w:b w:val="0"/>
                <w:sz w:val="15"/>
              </w:rPr>
              <w:t>ePWM4</w:t>
            </w:r>
          </w:p>
        </w:tc>
        <w:tc>
          <w:tcPr>
            <w:tcW w:type="dxa" w:w="2033"/>
            <w:vAlign w:val="center"/>
          </w:tcPr>
          <w:p>
            <w:r/>
            <w:r>
              <w:rPr>
                <w:b w:val="0"/>
                <w:sz w:val="15"/>
              </w:rPr>
              <w:t>EOC3 -&gt; ADCINT2</w:t>
            </w:r>
          </w:p>
        </w:tc>
        <w:tc>
          <w:tcPr>
            <w:tcW w:type="dxa" w:w="2033"/>
            <w:vAlign w:val="center"/>
          </w:tcPr>
          <w:p>
            <w:r/>
            <w:r>
              <w:rPr>
                <w:b w:val="0"/>
                <w:sz w:val="15"/>
              </w:rPr>
              <w:t>Baseline synchronized pair</w:t>
            </w:r>
          </w:p>
        </w:tc>
      </w:tr>
      <w:tr>
        <w:tc>
          <w:tcPr>
            <w:tcW w:type="dxa" w:w="2033"/>
            <w:vAlign w:val="center"/>
          </w:tcPr>
          <w:p>
            <w:r/>
            <w:r>
              <w:rPr>
                <w:b w:val="0"/>
                <w:sz w:val="15"/>
              </w:rPr>
              <w:t>SOC4/SOC5</w:t>
            </w:r>
          </w:p>
        </w:tc>
        <w:tc>
          <w:tcPr>
            <w:tcW w:type="dxa" w:w="2033"/>
            <w:vAlign w:val="center"/>
          </w:tcPr>
          <w:p>
            <w:r/>
            <w:r>
              <w:rPr>
                <w:b w:val="0"/>
                <w:sz w:val="15"/>
              </w:rPr>
              <w:t>ADCINA0 / ADCINB0</w:t>
            </w:r>
          </w:p>
        </w:tc>
        <w:tc>
          <w:tcPr>
            <w:tcW w:type="dxa" w:w="2033"/>
            <w:vAlign w:val="center"/>
          </w:tcPr>
          <w:p>
            <w:r/>
            <w:r>
              <w:rPr>
                <w:b w:val="0"/>
                <w:sz w:val="15"/>
              </w:rPr>
              <w:t>Software</w:t>
            </w:r>
          </w:p>
        </w:tc>
        <w:tc>
          <w:tcPr>
            <w:tcW w:type="dxa" w:w="2033"/>
            <w:vAlign w:val="center"/>
          </w:tcPr>
          <w:p>
            <w:r/>
            <w:r>
              <w:rPr>
                <w:b w:val="0"/>
                <w:sz w:val="15"/>
              </w:rPr>
              <w:t>Polled / model-controlled</w:t>
            </w:r>
          </w:p>
        </w:tc>
        <w:tc>
          <w:tcPr>
            <w:tcW w:type="dxa" w:w="2033"/>
            <w:vAlign w:val="center"/>
          </w:tcPr>
          <w:p>
            <w:r/>
            <w:r>
              <w:rPr>
                <w:b w:val="0"/>
                <w:sz w:val="15"/>
              </w:rPr>
              <w:t>Software-triggered pair</w:t>
            </w:r>
          </w:p>
        </w:tc>
      </w:tr>
      <w:tr>
        <w:tc>
          <w:tcPr>
            <w:tcW w:type="dxa" w:w="2033"/>
            <w:vAlign w:val="center"/>
          </w:tcPr>
          <w:p>
            <w:r/>
            <w:r>
              <w:rPr>
                <w:b w:val="0"/>
                <w:sz w:val="15"/>
              </w:rPr>
              <w:t>SOC6/SOC7</w:t>
            </w:r>
          </w:p>
        </w:tc>
        <w:tc>
          <w:tcPr>
            <w:tcW w:type="dxa" w:w="2033"/>
            <w:vAlign w:val="center"/>
          </w:tcPr>
          <w:p>
            <w:r/>
            <w:r>
              <w:rPr>
                <w:b w:val="0"/>
                <w:sz w:val="15"/>
              </w:rPr>
              <w:t>ADCINA3 / ADCINB3</w:t>
            </w:r>
          </w:p>
        </w:tc>
        <w:tc>
          <w:tcPr>
            <w:tcW w:type="dxa" w:w="2033"/>
            <w:vAlign w:val="center"/>
          </w:tcPr>
          <w:p>
            <w:r/>
            <w:r>
              <w:rPr>
                <w:b w:val="0"/>
                <w:sz w:val="15"/>
              </w:rPr>
              <w:t>Software</w:t>
            </w:r>
          </w:p>
        </w:tc>
        <w:tc>
          <w:tcPr>
            <w:tcW w:type="dxa" w:w="2033"/>
            <w:vAlign w:val="center"/>
          </w:tcPr>
          <w:p>
            <w:r/>
            <w:r>
              <w:rPr>
                <w:b w:val="0"/>
                <w:sz w:val="15"/>
              </w:rPr>
              <w:t>Polled / model-controlled</w:t>
            </w:r>
          </w:p>
        </w:tc>
        <w:tc>
          <w:tcPr>
            <w:tcW w:type="dxa" w:w="2033"/>
            <w:vAlign w:val="center"/>
          </w:tcPr>
          <w:p>
            <w:r/>
            <w:r>
              <w:rPr>
                <w:b w:val="0"/>
                <w:sz w:val="15"/>
              </w:rPr>
              <w:t>Software-triggered pair</w:t>
            </w:r>
          </w:p>
        </w:tc>
      </w:tr>
      <w:tr>
        <w:tc>
          <w:tcPr>
            <w:tcW w:type="dxa" w:w="2033"/>
            <w:vAlign w:val="center"/>
          </w:tcPr>
          <w:p>
            <w:r/>
            <w:r>
              <w:rPr>
                <w:b w:val="0"/>
                <w:sz w:val="15"/>
              </w:rPr>
              <w:t>SOC12/SOC13</w:t>
            </w:r>
          </w:p>
        </w:tc>
        <w:tc>
          <w:tcPr>
            <w:tcW w:type="dxa" w:w="2033"/>
            <w:vAlign w:val="center"/>
          </w:tcPr>
          <w:p>
            <w:r/>
            <w:r>
              <w:rPr>
                <w:b w:val="0"/>
                <w:sz w:val="15"/>
              </w:rPr>
              <w:t>ADCINA2 / ADCINB2</w:t>
            </w:r>
          </w:p>
        </w:tc>
        <w:tc>
          <w:tcPr>
            <w:tcW w:type="dxa" w:w="2033"/>
            <w:vAlign w:val="center"/>
          </w:tcPr>
          <w:p>
            <w:r/>
            <w:r>
              <w:rPr>
                <w:b w:val="0"/>
                <w:sz w:val="15"/>
              </w:rPr>
              <w:t>ePWM1</w:t>
            </w:r>
          </w:p>
        </w:tc>
        <w:tc>
          <w:tcPr>
            <w:tcW w:type="dxa" w:w="2033"/>
            <w:vAlign w:val="center"/>
          </w:tcPr>
          <w:p>
            <w:r/>
            <w:r>
              <w:rPr>
                <w:b w:val="0"/>
                <w:sz w:val="15"/>
              </w:rPr>
              <w:t>EOC13 -&gt; ADCINT5</w:t>
            </w:r>
          </w:p>
        </w:tc>
        <w:tc>
          <w:tcPr>
            <w:tcW w:type="dxa" w:w="2033"/>
            <w:vAlign w:val="center"/>
          </w:tcPr>
          <w:p>
            <w:r/>
            <w:r>
              <w:rPr>
                <w:b w:val="0"/>
                <w:sz w:val="15"/>
              </w:rPr>
              <w:t>Added instrumentation pair</w:t>
            </w:r>
          </w:p>
        </w:tc>
      </w:tr>
      <w:tr>
        <w:tc>
          <w:tcPr>
            <w:tcW w:type="dxa" w:w="2033"/>
            <w:vAlign w:val="center"/>
          </w:tcPr>
          <w:p>
            <w:r/>
            <w:r>
              <w:rPr>
                <w:b w:val="0"/>
                <w:sz w:val="15"/>
              </w:rPr>
              <w:t>SOC14/SOC15</w:t>
            </w:r>
          </w:p>
        </w:tc>
        <w:tc>
          <w:tcPr>
            <w:tcW w:type="dxa" w:w="2033"/>
            <w:vAlign w:val="center"/>
          </w:tcPr>
          <w:p>
            <w:r/>
            <w:r>
              <w:rPr>
                <w:b w:val="0"/>
                <w:sz w:val="15"/>
              </w:rPr>
              <w:t>ADCINA1 / ADCINB1</w:t>
            </w:r>
          </w:p>
        </w:tc>
        <w:tc>
          <w:tcPr>
            <w:tcW w:type="dxa" w:w="2033"/>
            <w:vAlign w:val="center"/>
          </w:tcPr>
          <w:p>
            <w:r/>
            <w:r>
              <w:rPr>
                <w:b w:val="0"/>
                <w:sz w:val="15"/>
              </w:rPr>
              <w:t>ePWM1</w:t>
            </w:r>
          </w:p>
        </w:tc>
        <w:tc>
          <w:tcPr>
            <w:tcW w:type="dxa" w:w="2033"/>
            <w:vAlign w:val="center"/>
          </w:tcPr>
          <w:p>
            <w:r/>
            <w:r>
              <w:rPr>
                <w:b w:val="0"/>
                <w:sz w:val="15"/>
              </w:rPr>
              <w:t>EOC15 -&gt; ADCINT9</w:t>
            </w:r>
          </w:p>
        </w:tc>
        <w:tc>
          <w:tcPr>
            <w:tcW w:type="dxa" w:w="2033"/>
            <w:vAlign w:val="center"/>
          </w:tcPr>
          <w:p>
            <w:r/>
            <w:r>
              <w:rPr>
                <w:b w:val="0"/>
                <w:sz w:val="15"/>
              </w:rPr>
              <w:t>Added instrumentation pair</w:t>
            </w:r>
          </w:p>
        </w:tc>
      </w:tr>
    </w:tbl>
    <w:p>
      <w:pPr>
        <w:pStyle w:val="Heading2"/>
      </w:pPr>
      <w:r>
        <w:t>B.2 Implementation details</w:t>
      </w:r>
    </w:p>
    <w:p>
      <w:pPr>
        <w:pStyle w:val="ListBullet"/>
      </w:pPr>
      <w:r>
        <w:t>SOC12/SOC13 select ADCINA2 and ADCINB2 in simultaneous-sampling mode, use ePWM1 as the trigger, and route EOC13 to ADCINT5.</w:t>
      </w:r>
    </w:p>
    <w:p>
      <w:pPr>
        <w:pStyle w:val="ListBullet"/>
      </w:pPr>
      <w:r>
        <w:t>SOC14/SOC15 select ADCINA1 and ADCINB1 in simultaneous-sampling mode, use ePWM1 as the trigger, and route EOC15 to ADCINT9.</w:t>
      </w:r>
    </w:p>
    <w:p>
      <w:pPr>
        <w:pStyle w:val="ListBullet"/>
      </w:pPr>
      <w:r>
        <w:t>The acquisition window is configured as ACQPS = 6, corresponding to seven ADC clock cycles.</w:t>
      </w:r>
    </w:p>
    <w:p>
      <w:pPr>
        <w:pStyle w:val="ListBullet"/>
      </w:pPr>
      <w:r>
        <w:t>Late interrupt pulse positioning is enabled so the ADC result latch is updated before the interrupt is asserted.</w:t>
      </w:r>
    </w:p>
    <w:p>
      <w:pPr>
        <w:pStyle w:val="ListBullet"/>
      </w:pPr>
      <w:r>
        <w:t>The file retains baseline PWM-triggered and software-triggered ADC pair configuration used by the dual-motor target.</w:t>
      </w:r>
    </w:p>
    <w:p>
      <w:pPr>
        <w:pStyle w:val="Heading2"/>
      </w:pPr>
      <w:r>
        <w:t>B.3 Verification and ownership boundary</w:t>
      </w:r>
    </w:p>
    <w:p>
      <w:r>
        <w:t>Verification is by source inspection and target integration test. The public repository includes the project-specific configuration file and editable target model, but excludes TI device-support implementation, generated code, object files, and binaries. This demonstrates custom peripheral integration without claiming authorship of vendor libraries or generated support code.</w:t>
      </w:r>
    </w:p>
    <w:sectPr w:rsidR="00FC693F" w:rsidRPr="0006063C" w:rsidSect="00034616">
      <w:headerReference w:type="default" r:id="rId9"/>
      <w:footerReference w:type="default" r:id="rId10"/>
      <w:headerReference w:type="first" r:id="rId18"/>
      <w:headerReference w:type="even" r:id="rId19"/>
      <w:footerReference w:type="first" r:id="rId20"/>
      <w:footerReference w:type="even" r:id="rId21"/>
      <w:pgSz w:w="12240" w:h="15840"/>
      <w:pgMar w:top="936"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4"/>
      </w:rPr>
      <w:t>Herder Elektronische Systemen  |  Public technical release  |  3 August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10" w:space="3" w:color="CC0000"/>
      </w:pBdr>
    </w:pPr>
    <w:r/>
    <w:r>
      <w:rPr>
        <w:rFonts w:ascii="Arial" w:hAnsi="Arial"/>
        <w:color w:val="666666"/>
        <w:sz w:val="15"/>
      </w:rPr>
      <w:t>Functional Requirements &amp; Validation Report  |  v1.4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CC0000"/>
      <w:sz w:val="30"/>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Arial" w:hAnsi="Arial"/>
      <w:b/>
      <w:bCs/>
      <w:color w:val="222222"/>
      <w:sz w:val="23"/>
      <w:szCs w:val="26"/>
    </w:rPr>
  </w:style>
  <w:style w:type="paragraph" w:styleId="Heading3">
    <w:name w:val="heading 3"/>
    <w:basedOn w:val="Normal"/>
    <w:next w:val="Normal"/>
    <w:link w:val="Heading3Char"/>
    <w:uiPriority w:val="9"/>
    <w:unhideWhenUsed/>
    <w:qFormat/>
    <w:rsid w:val="00FC693F"/>
    <w:pPr>
      <w:keepNext/>
      <w:keepLines/>
      <w:spacing w:before="60" w:after="80"/>
      <w:outlineLvl w:val="2"/>
    </w:pPr>
    <w:rPr>
      <w:rFonts w:asciiTheme="majorHAnsi" w:eastAsiaTheme="majorEastAsia" w:hAnsiTheme="majorHAnsi" w:cstheme="majorBidi" w:ascii="Arial" w:hAnsi="Arial"/>
      <w:b/>
      <w:bCs/>
      <w:color w:val="66666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240"/>
      <w:contextualSpacing/>
    </w:pPr>
    <w:rPr>
      <w:rFonts w:asciiTheme="majorHAnsi" w:eastAsiaTheme="majorEastAsia" w:hAnsiTheme="majorHAnsi" w:cstheme="majorBidi" w:ascii="Arial" w:hAnsi="Arial"/>
      <w:b/>
      <w:color w:val="CC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after="140"/>
    </w:pPr>
    <w:rPr>
      <w:rFonts w:ascii="Arial" w:hAnsi="Arial"/>
      <w:b/>
      <w:bCs/>
      <w:i w:val="0"/>
      <w:color w:val="666666"/>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header" Target="header3.xml"/><Relationship Id="rId20" Type="http://schemas.openxmlformats.org/officeDocument/2006/relationships/footer" Target="footer2.xml"/><Relationship Id="rId2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