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B2" w:rsidRPr="006C4976" w:rsidRDefault="00B20DB2" w:rsidP="00B20DB2">
      <w:pPr>
        <w:rPr>
          <w:rFonts w:ascii="Times New Roman" w:hAnsi="Times New Roman" w:cs="Times New Roman"/>
        </w:rPr>
      </w:pPr>
      <w:r w:rsidRPr="006C4976">
        <w:rPr>
          <w:rFonts w:ascii="Times New Roman" w:hAnsi="Times New Roman" w:cs="Times New Roman"/>
          <w:noProof/>
        </w:rPr>
        <w:drawing>
          <wp:inline distT="0" distB="0" distL="0" distR="0" wp14:anchorId="6E18A509" wp14:editId="428042FB">
            <wp:extent cx="5724525" cy="2181225"/>
            <wp:effectExtent l="0" t="0" r="9525" b="9525"/>
            <wp:docPr id="7" name="Picture 7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B2" w:rsidRPr="006C4976" w:rsidRDefault="00B20DB2" w:rsidP="00B20DB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u w:val="thick"/>
        </w:rPr>
      </w:pPr>
    </w:p>
    <w:p w:rsidR="00B20DB2" w:rsidRPr="006C4976" w:rsidRDefault="00B20DB2" w:rsidP="00B20DB2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B20DB2" w:rsidRPr="006C4976" w:rsidRDefault="00B20DB2" w:rsidP="00B20DB2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B20DB2" w:rsidRPr="006C4976" w:rsidRDefault="00B20DB2" w:rsidP="00B20DB2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hAnsi="Times New Roman" w:cs="Times New Roman"/>
          <w:b/>
          <w:sz w:val="40"/>
          <w:szCs w:val="40"/>
          <w:u w:val="thick"/>
        </w:rPr>
        <w:t>Task</w:t>
      </w:r>
    </w:p>
    <w:p w:rsidR="00B20DB2" w:rsidRPr="006C4976" w:rsidRDefault="00B20DB2" w:rsidP="00B20DB2">
      <w:pPr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B20DB2" w:rsidRPr="006C4976" w:rsidRDefault="00B20DB2" w:rsidP="00B20DB2">
      <w:pPr>
        <w:rPr>
          <w:rFonts w:ascii="Times New Roman" w:hAnsi="Times New Roman" w:cs="Times New Roman"/>
          <w:b/>
          <w:sz w:val="40"/>
          <w:szCs w:val="40"/>
          <w:u w:val="thick"/>
        </w:rPr>
      </w:pPr>
    </w:p>
    <w:p w:rsidR="00B20DB2" w:rsidRPr="006C4976" w:rsidRDefault="00B20DB2" w:rsidP="00B20DB2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Submitted by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</w:rPr>
        <w:t xml:space="preserve">M.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Sheraz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6C4976">
        <w:rPr>
          <w:rFonts w:ascii="Times New Roman" w:hAnsi="Times New Roman" w:cs="Times New Roman"/>
          <w:b/>
          <w:sz w:val="40"/>
          <w:szCs w:val="40"/>
        </w:rPr>
        <w:t>Ghafoor</w:t>
      </w:r>
      <w:proofErr w:type="spellEnd"/>
      <w:r w:rsidRPr="006C4976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B20DB2" w:rsidRPr="006C4976" w:rsidRDefault="00B20DB2" w:rsidP="00B20DB2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Submitted to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</w:rPr>
        <w:t xml:space="preserve">Sir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Rasikh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Ali</w:t>
      </w:r>
    </w:p>
    <w:p w:rsidR="00B20DB2" w:rsidRPr="006C4976" w:rsidRDefault="00B20DB2" w:rsidP="00B20DB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01</w:t>
      </w:r>
    </w:p>
    <w:p w:rsidR="00B20DB2" w:rsidRPr="006C4976" w:rsidRDefault="00B20DB2" w:rsidP="00B20DB2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Roll No    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Pr="006C4976">
        <w:rPr>
          <w:rFonts w:ascii="Times New Roman" w:hAnsi="Times New Roman" w:cs="Times New Roman"/>
          <w:b/>
          <w:sz w:val="40"/>
          <w:szCs w:val="40"/>
        </w:rPr>
        <w:t xml:space="preserve">       SU92-BSSEM-F22-062</w:t>
      </w:r>
    </w:p>
    <w:p w:rsidR="00B20DB2" w:rsidRDefault="00B20DB2" w:rsidP="00B20DB2">
      <w:pPr>
        <w:rPr>
          <w:rFonts w:ascii="Times New Roman" w:hAnsi="Times New Roman" w:cs="Times New Roman"/>
          <w:b/>
          <w:sz w:val="40"/>
          <w:szCs w:val="40"/>
        </w:rPr>
      </w:pPr>
      <w:r w:rsidRPr="006C4976">
        <w:rPr>
          <w:rFonts w:ascii="Times New Roman" w:hAnsi="Times New Roman" w:cs="Times New Roman"/>
          <w:b/>
          <w:sz w:val="40"/>
          <w:szCs w:val="40"/>
        </w:rPr>
        <w:t xml:space="preserve">Section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BSSEM-5</w:t>
      </w:r>
      <w:r w:rsidRPr="006C4976">
        <w:rPr>
          <w:rFonts w:ascii="Times New Roman" w:hAnsi="Times New Roman" w:cs="Times New Roman"/>
          <w:b/>
          <w:sz w:val="40"/>
          <w:szCs w:val="40"/>
        </w:rPr>
        <w:t>B</w:t>
      </w:r>
    </w:p>
    <w:p w:rsidR="00B20DB2" w:rsidRPr="006C4976" w:rsidRDefault="00B20DB2" w:rsidP="00B20DB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Subje</w:t>
      </w:r>
      <w:r>
        <w:rPr>
          <w:rFonts w:ascii="Times New Roman" w:hAnsi="Times New Roman" w:cs="Times New Roman"/>
          <w:b/>
          <w:sz w:val="40"/>
          <w:szCs w:val="40"/>
        </w:rPr>
        <w:t xml:space="preserve">ct                    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>
        <w:rPr>
          <w:rFonts w:ascii="Times New Roman" w:hAnsi="Times New Roman" w:cs="Times New Roman"/>
          <w:b/>
          <w:sz w:val="40"/>
          <w:szCs w:val="40"/>
        </w:rPr>
        <w:t>Computer Network Lab</w:t>
      </w:r>
    </w:p>
    <w:p w:rsidR="00B20DB2" w:rsidRPr="006C4976" w:rsidRDefault="00B20DB2" w:rsidP="00B20DB2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6C4976">
        <w:rPr>
          <w:rFonts w:ascii="Times New Roman" w:hAnsi="Times New Roman" w:cs="Times New Roman"/>
          <w:b/>
        </w:rPr>
        <w:t xml:space="preserve"> </w:t>
      </w:r>
    </w:p>
    <w:p w:rsidR="00B20DB2" w:rsidRDefault="00B20DB2" w:rsidP="00B20DB2"/>
    <w:p w:rsidR="00D058A4" w:rsidRDefault="004D3AB1"/>
    <w:p w:rsidR="004D3AB1" w:rsidRPr="004D3AB1" w:rsidRDefault="004D3AB1" w:rsidP="004D3AB1">
      <w:pPr>
        <w:rPr>
          <w:rFonts w:ascii="Segoe UI" w:hAnsi="Segoe UI" w:cs="Segoe UI"/>
          <w:b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lastRenderedPageBreak/>
        <w:t xml:space="preserve">Q1: </w:t>
      </w:r>
      <w:r w:rsidRPr="004D3AB1">
        <w:rPr>
          <w:rFonts w:ascii="Segoe UI" w:hAnsi="Segoe UI" w:cs="Segoe UI"/>
          <w:b/>
          <w:sz w:val="24"/>
          <w:szCs w:val="24"/>
        </w:rPr>
        <w:t>Difference between all routers in Cisco Packet Tracer:</w:t>
      </w:r>
    </w:p>
    <w:p w:rsidR="004D3AB1" w:rsidRPr="004D3AB1" w:rsidRDefault="004D3AB1" w:rsidP="004D3AB1">
      <w:pPr>
        <w:rPr>
          <w:rFonts w:ascii="Segoe UI" w:hAnsi="Segoe UI" w:cs="Segoe UI"/>
          <w:sz w:val="24"/>
          <w:szCs w:val="24"/>
        </w:rPr>
      </w:pPr>
    </w:p>
    <w:p w:rsidR="004D3AB1" w:rsidRPr="004D3AB1" w:rsidRDefault="004D3AB1" w:rsidP="004D3AB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Generic Routers (1841, 2620, 2811, etc.):</w:t>
      </w:r>
      <w:r w:rsidRPr="004D3AB1">
        <w:rPr>
          <w:rFonts w:ascii="Segoe UI" w:hAnsi="Segoe UI" w:cs="Segoe UI"/>
          <w:sz w:val="24"/>
          <w:szCs w:val="24"/>
        </w:rPr>
        <w:t xml:space="preserve"> Standard routers with varying performance and features, used for routing between different networks.</w:t>
      </w:r>
    </w:p>
    <w:p w:rsidR="004D3AB1" w:rsidRPr="004D3AB1" w:rsidRDefault="004D3AB1" w:rsidP="004D3AB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ISR Routers (1941, 2911, etc.):</w:t>
      </w:r>
      <w:r w:rsidRPr="004D3AB1">
        <w:rPr>
          <w:rFonts w:ascii="Segoe UI" w:hAnsi="Segoe UI" w:cs="Segoe UI"/>
          <w:sz w:val="24"/>
          <w:szCs w:val="24"/>
        </w:rPr>
        <w:t xml:space="preserve"> Integrated Services Routers, which support additional services like security, VoIP, or VPNs.</w:t>
      </w:r>
    </w:p>
    <w:p w:rsidR="004D3AB1" w:rsidRPr="004D3AB1" w:rsidRDefault="004D3AB1" w:rsidP="004D3AB1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Use Case:</w:t>
      </w:r>
      <w:r w:rsidRPr="004D3AB1">
        <w:rPr>
          <w:rFonts w:ascii="Segoe UI" w:hAnsi="Segoe UI" w:cs="Segoe UI"/>
          <w:sz w:val="24"/>
          <w:szCs w:val="24"/>
        </w:rPr>
        <w:t xml:space="preserve"> Choose based on network size, required throughput, and additional services needed.</w:t>
      </w:r>
      <w:bookmarkStart w:id="0" w:name="_GoBack"/>
      <w:bookmarkEnd w:id="0"/>
    </w:p>
    <w:p w:rsidR="004D3AB1" w:rsidRPr="004D3AB1" w:rsidRDefault="004D3AB1" w:rsidP="004D3AB1">
      <w:pPr>
        <w:rPr>
          <w:rFonts w:ascii="Segoe UI" w:hAnsi="Segoe UI" w:cs="Segoe UI"/>
          <w:sz w:val="24"/>
          <w:szCs w:val="24"/>
        </w:rPr>
      </w:pPr>
    </w:p>
    <w:p w:rsidR="004D3AB1" w:rsidRPr="004D3AB1" w:rsidRDefault="004D3AB1" w:rsidP="004D3AB1">
      <w:pPr>
        <w:rPr>
          <w:rFonts w:ascii="Segoe UI" w:hAnsi="Segoe UI" w:cs="Segoe UI"/>
          <w:b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 xml:space="preserve">Q2: </w:t>
      </w:r>
      <w:r w:rsidRPr="004D3AB1">
        <w:rPr>
          <w:rFonts w:ascii="Segoe UI" w:hAnsi="Segoe UI" w:cs="Segoe UI"/>
          <w:b/>
          <w:sz w:val="24"/>
          <w:szCs w:val="24"/>
        </w:rPr>
        <w:t>Difference between all switches in Cisco Packet Tracer:</w:t>
      </w:r>
    </w:p>
    <w:p w:rsidR="004D3AB1" w:rsidRPr="004D3AB1" w:rsidRDefault="004D3AB1" w:rsidP="004D3AB1">
      <w:pPr>
        <w:rPr>
          <w:rFonts w:ascii="Segoe UI" w:hAnsi="Segoe UI" w:cs="Segoe UI"/>
          <w:sz w:val="24"/>
          <w:szCs w:val="24"/>
        </w:rPr>
      </w:pPr>
    </w:p>
    <w:p w:rsidR="004D3AB1" w:rsidRPr="004D3AB1" w:rsidRDefault="004D3AB1" w:rsidP="004D3AB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Generic Switches (2950, 2960, etc.):</w:t>
      </w:r>
      <w:r w:rsidRPr="004D3AB1">
        <w:rPr>
          <w:rFonts w:ascii="Segoe UI" w:hAnsi="Segoe UI" w:cs="Segoe UI"/>
          <w:sz w:val="24"/>
          <w:szCs w:val="24"/>
        </w:rPr>
        <w:t xml:space="preserve"> Basic Layer 2 switches for simple LAN setups.</w:t>
      </w:r>
    </w:p>
    <w:p w:rsidR="004D3AB1" w:rsidRPr="004D3AB1" w:rsidRDefault="004D3AB1" w:rsidP="004D3AB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Multilayer Switches (3560, 3650, etc.):</w:t>
      </w:r>
      <w:r w:rsidRPr="004D3AB1">
        <w:rPr>
          <w:rFonts w:ascii="Segoe UI" w:hAnsi="Segoe UI" w:cs="Segoe UI"/>
          <w:sz w:val="24"/>
          <w:szCs w:val="24"/>
        </w:rPr>
        <w:t xml:space="preserve"> Support both Layer 2 switching and Layer 3 routing functionalities.</w:t>
      </w:r>
    </w:p>
    <w:p w:rsidR="004D3AB1" w:rsidRPr="004D3AB1" w:rsidRDefault="004D3AB1" w:rsidP="004D3AB1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Use Case:</w:t>
      </w:r>
      <w:r w:rsidRPr="004D3AB1">
        <w:rPr>
          <w:rFonts w:ascii="Segoe UI" w:hAnsi="Segoe UI" w:cs="Segoe UI"/>
          <w:sz w:val="24"/>
          <w:szCs w:val="24"/>
        </w:rPr>
        <w:t xml:space="preserve"> Use generic switches for basic LAN, and multilayer switches when routing between VLANs is required.</w:t>
      </w:r>
    </w:p>
    <w:p w:rsidR="004D3AB1" w:rsidRPr="004D3AB1" w:rsidRDefault="004D3AB1" w:rsidP="004D3AB1">
      <w:pPr>
        <w:rPr>
          <w:rFonts w:ascii="Segoe UI" w:hAnsi="Segoe UI" w:cs="Segoe UI"/>
          <w:sz w:val="24"/>
          <w:szCs w:val="24"/>
        </w:rPr>
      </w:pPr>
    </w:p>
    <w:p w:rsidR="004D3AB1" w:rsidRPr="004D3AB1" w:rsidRDefault="004D3AB1" w:rsidP="004D3AB1">
      <w:pPr>
        <w:rPr>
          <w:rFonts w:ascii="Segoe UI" w:hAnsi="Segoe UI" w:cs="Segoe UI"/>
          <w:b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 xml:space="preserve">Q3: </w:t>
      </w:r>
      <w:r w:rsidRPr="004D3AB1">
        <w:rPr>
          <w:rFonts w:ascii="Segoe UI" w:hAnsi="Segoe UI" w:cs="Segoe UI"/>
          <w:b/>
          <w:sz w:val="24"/>
          <w:szCs w:val="24"/>
        </w:rPr>
        <w:t>Difference between all connection wires in Cisco Packet Tracer:</w:t>
      </w:r>
    </w:p>
    <w:p w:rsidR="004D3AB1" w:rsidRPr="004D3AB1" w:rsidRDefault="004D3AB1" w:rsidP="004D3AB1">
      <w:pPr>
        <w:rPr>
          <w:rFonts w:ascii="Segoe UI" w:hAnsi="Segoe UI" w:cs="Segoe UI"/>
          <w:sz w:val="24"/>
          <w:szCs w:val="24"/>
        </w:rPr>
      </w:pPr>
    </w:p>
    <w:p w:rsidR="004D3AB1" w:rsidRPr="004D3AB1" w:rsidRDefault="004D3AB1" w:rsidP="004D3AB1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 xml:space="preserve">Copper </w:t>
      </w:r>
      <w:proofErr w:type="gramStart"/>
      <w:r w:rsidRPr="004D3AB1">
        <w:rPr>
          <w:rFonts w:ascii="Segoe UI" w:hAnsi="Segoe UI" w:cs="Segoe UI"/>
          <w:b/>
          <w:sz w:val="24"/>
          <w:szCs w:val="24"/>
        </w:rPr>
        <w:t>Straight-through</w:t>
      </w:r>
      <w:proofErr w:type="gramEnd"/>
      <w:r w:rsidRPr="004D3AB1">
        <w:rPr>
          <w:rFonts w:ascii="Segoe UI" w:hAnsi="Segoe UI" w:cs="Segoe UI"/>
          <w:b/>
          <w:sz w:val="24"/>
          <w:szCs w:val="24"/>
        </w:rPr>
        <w:t>:</w:t>
      </w:r>
      <w:r w:rsidRPr="004D3AB1">
        <w:rPr>
          <w:rFonts w:ascii="Segoe UI" w:hAnsi="Segoe UI" w:cs="Segoe UI"/>
          <w:sz w:val="24"/>
          <w:szCs w:val="24"/>
        </w:rPr>
        <w:t xml:space="preserve"> Connects different types of devices (e.g., PC to switch).</w:t>
      </w:r>
    </w:p>
    <w:p w:rsidR="004D3AB1" w:rsidRPr="004D3AB1" w:rsidRDefault="004D3AB1" w:rsidP="004D3AB1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Copper Crossover:</w:t>
      </w:r>
      <w:r w:rsidRPr="004D3AB1">
        <w:rPr>
          <w:rFonts w:ascii="Segoe UI" w:hAnsi="Segoe UI" w:cs="Segoe UI"/>
          <w:sz w:val="24"/>
          <w:szCs w:val="24"/>
        </w:rPr>
        <w:t xml:space="preserve"> Connects similar devices (e.g., switch to switch).</w:t>
      </w:r>
    </w:p>
    <w:p w:rsidR="004D3AB1" w:rsidRPr="004D3AB1" w:rsidRDefault="004D3AB1" w:rsidP="004D3AB1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Fiber:</w:t>
      </w:r>
      <w:r w:rsidRPr="004D3AB1">
        <w:rPr>
          <w:rFonts w:ascii="Segoe UI" w:hAnsi="Segoe UI" w:cs="Segoe UI"/>
          <w:sz w:val="24"/>
          <w:szCs w:val="24"/>
        </w:rPr>
        <w:t xml:space="preserve"> Used for long-distance, high-speed connections.</w:t>
      </w:r>
    </w:p>
    <w:p w:rsidR="004D3AB1" w:rsidRPr="004D3AB1" w:rsidRDefault="004D3AB1" w:rsidP="004D3AB1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Serial:</w:t>
      </w:r>
      <w:r w:rsidRPr="004D3AB1">
        <w:rPr>
          <w:rFonts w:ascii="Segoe UI" w:hAnsi="Segoe UI" w:cs="Segoe UI"/>
          <w:sz w:val="24"/>
          <w:szCs w:val="24"/>
        </w:rPr>
        <w:t xml:space="preserve"> Connects routers for WAN links.</w:t>
      </w:r>
    </w:p>
    <w:p w:rsidR="00B20DB2" w:rsidRPr="004D3AB1" w:rsidRDefault="004D3AB1" w:rsidP="004D3AB1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4D3AB1">
        <w:rPr>
          <w:rFonts w:ascii="Segoe UI" w:hAnsi="Segoe UI" w:cs="Segoe UI"/>
          <w:b/>
          <w:sz w:val="24"/>
          <w:szCs w:val="24"/>
        </w:rPr>
        <w:t>Use Case:</w:t>
      </w:r>
      <w:r w:rsidRPr="004D3AB1">
        <w:rPr>
          <w:rFonts w:ascii="Segoe UI" w:hAnsi="Segoe UI" w:cs="Segoe UI"/>
          <w:sz w:val="24"/>
          <w:szCs w:val="24"/>
        </w:rPr>
        <w:t xml:space="preserve"> Choose based on device type and distance requirements.</w:t>
      </w:r>
    </w:p>
    <w:sectPr w:rsidR="00B20DB2" w:rsidRPr="004D3AB1" w:rsidSect="00B20DB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B4C"/>
    <w:multiLevelType w:val="hybridMultilevel"/>
    <w:tmpl w:val="0A8C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4A5B"/>
    <w:multiLevelType w:val="hybridMultilevel"/>
    <w:tmpl w:val="9106F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51C7C"/>
    <w:multiLevelType w:val="hybridMultilevel"/>
    <w:tmpl w:val="14B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08"/>
    <w:rsid w:val="00270AA0"/>
    <w:rsid w:val="004D3AB1"/>
    <w:rsid w:val="006B0835"/>
    <w:rsid w:val="006F7D08"/>
    <w:rsid w:val="00B2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6976"/>
  <w15:chartTrackingRefBased/>
  <w15:docId w15:val="{A0E0C91B-6D0B-4EA3-8EB3-B33FDD62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D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Walking Dead</dc:creator>
  <cp:keywords/>
  <dc:description/>
  <cp:lastModifiedBy>The Walking Dead</cp:lastModifiedBy>
  <cp:revision>3</cp:revision>
  <dcterms:created xsi:type="dcterms:W3CDTF">2024-09-07T15:21:00Z</dcterms:created>
  <dcterms:modified xsi:type="dcterms:W3CDTF">2024-09-07T15:31:00Z</dcterms:modified>
</cp:coreProperties>
</file>