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Native 1+1研发模式下的质量工作流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一、本文背景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随着 Claude、Cursor、Codex 等 AI Builder 的成熟，软件研发正在从传统的"产品 → 开发 → 测试 → 运维"模式，逐步演进为 </w:t>
      </w:r>
      <w:r>
        <w:rPr>
          <w:rFonts w:eastAsia="等线" w:ascii="Arial" w:cs="Arial" w:hAnsi="Arial"/>
          <w:b w:val="true"/>
          <w:sz w:val="22"/>
        </w:rPr>
        <w:t>1 Owner + 1 Builder</w:t>
      </w:r>
      <w:r>
        <w:rPr>
          <w:rFonts w:eastAsia="等线" w:ascii="Arial" w:cs="Arial" w:hAnsi="Arial"/>
          <w:sz w:val="22"/>
        </w:rPr>
        <w:t xml:space="preserve"> 的研发模式，在 AI Native 模式下，质量工作的目标不是执行测试，而是</w:t>
      </w:r>
      <w:r>
        <w:rPr>
          <w:rFonts w:eastAsia="等线" w:ascii="Arial" w:cs="Arial" w:hAnsi="Arial"/>
          <w:b w:val="true"/>
          <w:sz w:val="22"/>
        </w:rPr>
        <w:t>建立一套可持续运行的质量治理体系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在新的研发模式下各角色职责：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5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测试不再是研发流程中的一个独立阶段，而是一套贯穿整个研发生命周期的 Quality Workflow（质量工作流）。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二、Quality Workflow 的核心理念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遵循四个原则：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质量左移；规格优先；Agent 批量执行，人负责最终判断；质量持续运行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三、Quality Workflow 总览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四：质量资产规格建议：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表格中：绿色部分为QA角度交付物类型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五：附录：</w:t>
      </w:r>
      <w:bookmarkEnd w:id="4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QA侧交付物模板：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测试计划模板：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Hot70WhatsApp机器人--测试方案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测试报告模板：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测试报告模板</w:t>
        </w:r>
      </w:hyperlink>
      <w:r>
        <w:rPr>
          <w:rFonts w:eastAsia="等线" w:ascii="Arial" w:cs="Arial" w:hAnsi="Arial"/>
          <w:sz w:val="22"/>
        </w:rPr>
        <w:t xml:space="preserve"> </w:t>
        <w:br/>
      </w:r>
      <w:r>
        <w:rPr>
          <w:rFonts w:eastAsia="等线" w:ascii="Arial" w:cs="Arial" w:hAnsi="Arial"/>
          <w:sz w:val="22"/>
        </w:rPr>
        <w:t>测试用例模板：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用例模板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QA+Agent的架构思路</w:t>
      </w:r>
      <w:r>
        <w:rPr>
          <w:rFonts w:eastAsia="等线" w:ascii="Arial" w:cs="Arial" w:hAnsi="Arial"/>
          <w:sz w:val="22"/>
        </w:rPr>
        <w:t>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Agent + 人工 协作测试架构方案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1+1研发工作流泳道图：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97670">
    <w:lvl>
      <w:numFmt w:val="bullet"/>
      <w:suff w:val="tab"/>
      <w:lvlText w:val="•"/>
      <w:rPr>
        <w:color w:val="3370ff"/>
      </w:rPr>
    </w:lvl>
  </w:abstractNum>
  <w:abstractNum w:abstractNumId="1397671">
    <w:lvl>
      <w:start w:val="1"/>
      <w:numFmt w:val="decimal"/>
      <w:suff w:val="tab"/>
      <w:lvlText w:val="%1."/>
      <w:rPr>
        <w:color w:val="3370ff"/>
      </w:rPr>
    </w:lvl>
  </w:abstractNum>
  <w:abstractNum w:abstractNumId="1397672">
    <w:lvl>
      <w:start w:val="2"/>
      <w:numFmt w:val="decimal"/>
      <w:suff w:val="tab"/>
      <w:lvlText w:val="%1."/>
      <w:rPr>
        <w:color w:val="3370ff"/>
      </w:rPr>
    </w:lvl>
  </w:abstractNum>
  <w:abstractNum w:abstractNumId="139767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397670"/>
  </w:num>
  <w:num w:numId="2">
    <w:abstractNumId w:val="1397671"/>
  </w:num>
  <w:num w:numId="3">
    <w:abstractNumId w:val="1397672"/>
  </w:num>
  <w:num w:numId="4">
    <w:abstractNumId w:val="13976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transsioner.feishu.cn/wiki/Rj3swfdcjiQI6UkBpxRcYiZ4nDe" TargetMode="External" Type="http://schemas.openxmlformats.org/officeDocument/2006/relationships/hyperlink"/><Relationship Id="rId11" Target="https://transsioner.feishu.cn/wiki/XhuAwjE5EiywzwkcvXycm45Inkg" TargetMode="External" Type="http://schemas.openxmlformats.org/officeDocument/2006/relationships/hyperlink"/><Relationship Id="rId12" Target="https://transsioner.feishu.cn/wiki/ILODw1ENNiEmiLk2CgMc2t6Onee" TargetMode="External" Type="http://schemas.openxmlformats.org/officeDocument/2006/relationships/hyperlink"/><Relationship Id="rId13" Target="https://transsioner.feishu.cn/wiki/KTFYwM2eBifq8Xkihm0cghqUn2g" TargetMode="External" Type="http://schemas.openxmlformats.org/officeDocument/2006/relationships/hyperlink"/><Relationship Id="rId14" Target="media/image4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2026-07-03T08:06:40Z</dcterms:created>
  <dc:creator>Apache POI</dc:creator>
</cp:coreProperties>
</file>