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A1A1A"/>
          <w:sz w:val="40"/>
          <w:szCs w:val="40"/>
        </w:rPr>
        <w:t xml:space="preserve">Python for Data — Best Learning Resources</w:t>
      </w:r>
    </w:p>
    <w:p>
      <w:pPr>
        <w:spacing w:after="320" w:before="80"/>
        <w:jc w:val="center"/>
      </w:pPr>
      <w:r>
        <w:rPr>
          <w:rFonts w:ascii="Arial" w:cs="Arial" w:eastAsia="Arial" w:hAnsi="Arial"/>
          <w:color w:val="777777"/>
          <w:sz w:val="22"/>
          <w:szCs w:val="22"/>
        </w:rPr>
        <w:t xml:space="preserve">Mapped to the 14-Week Study Plan  ·  Free &amp; Paid  ·  All 3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EAF3DE" w:val="clear"/>
            <w:tcMar>
              <w:top w:type="dxa" w:w="140"/>
              <w:left w:type="dxa" w:w="160"/>
              <w:bottom w:type="dxa" w:w="140"/>
              <w:right w:type="dxa" w:w="160"/>
            </w:tcMar>
          </w:tcPr>
          <w:p>
            <w:pPr>
              <w:jc w:val="center"/>
            </w:pPr>
            <w:r>
              <w:rPr>
                <w:rFonts w:ascii="Arial" w:cs="Arial" w:eastAsia="Arial" w:hAnsi="Arial"/>
                <w:b/>
                <w:bCs/>
                <w:color w:val="2E7D32"/>
                <w:sz w:val="40"/>
                <w:szCs w:val="40"/>
              </w:rPr>
              <w:t xml:space="preserve">8</w:t>
            </w:r>
          </w:p>
          <w:p>
            <w:pPr>
              <w:jc w:val="center"/>
            </w:pPr>
            <w:r>
              <w:rPr>
                <w:rFonts w:ascii="Arial" w:cs="Arial" w:eastAsia="Arial" w:hAnsi="Arial"/>
                <w:color w:val="555555"/>
                <w:sz w:val="18"/>
                <w:szCs w:val="18"/>
              </w:rPr>
              <w:t xml:space="preserve">free resources</w:t>
            </w:r>
          </w:p>
        </w:tc>
        <w:tc>
          <w:tcPr>
            <w:tcW w:type="dxa" w:w="2340"/>
            <w:tcBorders>
              <w:top w:val="single" w:color="DDDDDD" w:sz="1"/>
              <w:left w:val="single" w:color="DDDDDD" w:sz="1"/>
              <w:bottom w:val="single" w:color="DDDDDD" w:sz="1"/>
              <w:right w:val="single" w:color="DDDDDD" w:sz="1"/>
            </w:tcBorders>
            <w:shd w:fill="FFF8E1" w:val="clear"/>
            <w:tcMar>
              <w:top w:type="dxa" w:w="140"/>
              <w:left w:type="dxa" w:w="160"/>
              <w:bottom w:type="dxa" w:w="140"/>
              <w:right w:type="dxa" w:w="160"/>
            </w:tcMar>
          </w:tcPr>
          <w:p>
            <w:pPr>
              <w:jc w:val="center"/>
            </w:pPr>
            <w:r>
              <w:rPr>
                <w:rFonts w:ascii="Arial" w:cs="Arial" w:eastAsia="Arial" w:hAnsi="Arial"/>
                <w:b/>
                <w:bCs/>
                <w:color w:val="B37400"/>
                <w:sz w:val="40"/>
                <w:szCs w:val="40"/>
              </w:rPr>
              <w:t xml:space="preserve">4</w:t>
            </w:r>
          </w:p>
          <w:p>
            <w:pPr>
              <w:jc w:val="center"/>
            </w:pPr>
            <w:r>
              <w:rPr>
                <w:rFonts w:ascii="Arial" w:cs="Arial" w:eastAsia="Arial" w:hAnsi="Arial"/>
                <w:color w:val="555555"/>
                <w:sz w:val="18"/>
                <w:szCs w:val="18"/>
              </w:rPr>
              <w:t xml:space="preserve">paid options</w:t>
            </w:r>
          </w:p>
        </w:tc>
        <w:tc>
          <w:tcPr>
            <w:tcW w:type="dxa" w:w="2340"/>
            <w:tcBorders>
              <w:top w:val="single" w:color="DDDDDD" w:sz="1"/>
              <w:left w:val="single" w:color="DDDDDD" w:sz="1"/>
              <w:bottom w:val="single" w:color="DDDDDD" w:sz="1"/>
              <w:right w:val="single" w:color="DDDDDD" w:sz="1"/>
            </w:tcBorders>
            <w:shd w:fill="FAECE7" w:val="clear"/>
            <w:tcMar>
              <w:top w:type="dxa" w:w="140"/>
              <w:left w:type="dxa" w:w="160"/>
              <w:bottom w:type="dxa" w:w="140"/>
              <w:right w:type="dxa" w:w="160"/>
            </w:tcMar>
          </w:tcPr>
          <w:p>
            <w:pPr>
              <w:jc w:val="center"/>
            </w:pPr>
            <w:r>
              <w:rPr>
                <w:rFonts w:ascii="Arial" w:cs="Arial" w:eastAsia="Arial" w:hAnsi="Arial"/>
                <w:b/>
                <w:bCs/>
                <w:color w:val="712B13"/>
                <w:sz w:val="40"/>
                <w:szCs w:val="40"/>
              </w:rPr>
              <w:t xml:space="preserve">3</w:t>
            </w:r>
          </w:p>
          <w:p>
            <w:pPr>
              <w:jc w:val="center"/>
            </w:pPr>
            <w:r>
              <w:rPr>
                <w:rFonts w:ascii="Arial" w:cs="Arial" w:eastAsia="Arial" w:hAnsi="Arial"/>
                <w:color w:val="555555"/>
                <w:sz w:val="18"/>
                <w:szCs w:val="18"/>
              </w:rPr>
              <w:t xml:space="preserve">practice platforms</w:t>
            </w:r>
          </w:p>
        </w:tc>
        <w:tc>
          <w:tcPr>
            <w:tcW w:type="dxa" w:w="2340"/>
            <w:tcBorders>
              <w:top w:val="single" w:color="DDDDDD" w:sz="1"/>
              <w:left w:val="single" w:color="DDDDDD" w:sz="1"/>
              <w:bottom w:val="single" w:color="DDDDDD" w:sz="1"/>
              <w:right w:val="single" w:color="DDDDDD" w:sz="1"/>
            </w:tcBorders>
            <w:shd w:fill="E6F1FB" w:val="clear"/>
            <w:tcMar>
              <w:top w:type="dxa" w:w="140"/>
              <w:left w:type="dxa" w:w="160"/>
              <w:bottom w:type="dxa" w:w="140"/>
              <w:right w:type="dxa" w:w="160"/>
            </w:tcMar>
          </w:tcPr>
          <w:p>
            <w:pPr>
              <w:jc w:val="center"/>
            </w:pPr>
            <w:r>
              <w:rPr>
                <w:rFonts w:ascii="Arial" w:cs="Arial" w:eastAsia="Arial" w:hAnsi="Arial"/>
                <w:b/>
                <w:bCs/>
                <w:color w:val="185FA5"/>
                <w:sz w:val="40"/>
                <w:szCs w:val="40"/>
              </w:rPr>
              <w:t xml:space="preserve">14</w:t>
            </w:r>
          </w:p>
          <w:p>
            <w:pPr>
              <w:jc w:val="center"/>
            </w:pPr>
            <w:r>
              <w:rPr>
                <w:rFonts w:ascii="Arial" w:cs="Arial" w:eastAsia="Arial" w:hAnsi="Arial"/>
                <w:color w:val="555555"/>
                <w:sz w:val="18"/>
                <w:szCs w:val="18"/>
              </w:rPr>
              <w:t xml:space="preserve">weeks covered</w:t>
            </w:r>
          </w:p>
        </w:tc>
      </w:tr>
    </w:tbl>
    <w:p>
      <w:r>
        <w:rPr>
          <w:sz w:val="200"/>
          <w:szCs w:val="2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9A" w:val="clear"/>
            <w:tcMar>
              <w:top w:type="dxa" w:w="120"/>
              <w:left w:type="dxa" w:w="200"/>
              <w:bottom w:type="dxa" w:w="120"/>
              <w:right w:type="dxa" w:w="200"/>
            </w:tcMar>
          </w:tcPr>
          <w:p>
            <w:r>
              <w:rPr>
                <w:rFonts w:ascii="Arial" w:cs="Arial" w:eastAsia="Arial" w:hAnsi="Arial"/>
                <w:b/>
                <w:bCs/>
                <w:color w:val="FFFFFF"/>
                <w:sz w:val="24"/>
                <w:szCs w:val="24"/>
              </w:rPr>
              <w:t xml:space="preserve">Free Video Courses — Best starting point</w:t>
            </w:r>
          </w:p>
        </w:tc>
      </w:tr>
    </w:tbl>
    <w:p>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660"/>
        <w:gridCol w:w="1100"/>
      </w:tblGrid>
      <w:tr>
        <w:tc>
          <w:tcPr>
            <w:tcW w:type="dxa" w:w="600"/>
            <w:tcBorders>
              <w:top w:val="single" w:color="DDDDDD" w:sz="1"/>
              <w:left w:val="single" w:color="DDDDDD" w:sz="1"/>
              <w:bottom w:val="single" w:color="DDDDDD" w:sz="1"/>
              <w:right w:val="single" w:color="DDDDDD" w:sz="1"/>
            </w:tcBorders>
            <w:shd w:fill="F0F4F8" w:val="clear"/>
            <w:tcMar>
              <w:top w:type="dxa" w:w="100"/>
              <w:left w:type="dxa" w:w="100"/>
              <w:bottom w:type="dxa" w:w="100"/>
              <w:right w:type="dxa" w:w="100"/>
            </w:tcMar>
            <w:vAlign w:val="center"/>
          </w:tcPr>
          <w:p>
            <w:pPr>
              <w:jc w:val="center"/>
            </w:pPr>
            <w:r>
              <w:rPr>
                <w:rFonts w:ascii="Arial" w:cs="Arial" w:eastAsia="Arial" w:hAnsi="Arial"/>
                <w:b/>
                <w:bCs/>
                <w:color w:val="1A6B9A"/>
                <w:sz w:val="20"/>
                <w:szCs w:val="20"/>
              </w:rPr>
              <w:t xml:space="preserve">fCC</w:t>
            </w:r>
          </w:p>
        </w:tc>
        <w:tc>
          <w:tcPr>
            <w:tcW w:type="dxa" w:w="7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r>
              <w:rPr>
                <w:rFonts w:ascii="Arial" w:cs="Arial" w:eastAsia="Arial" w:hAnsi="Arial"/>
                <w:b/>
                <w:bCs/>
                <w:color w:val="111111"/>
                <w:sz w:val="22"/>
                <w:szCs w:val="22"/>
              </w:rPr>
              <w:t xml:space="preserve">freeCodeCamp — Data Analysis with Python</w:t>
            </w:r>
          </w:p>
          <w:p>
            <w:pPr>
              <w:spacing w:after="60" w:before="40"/>
            </w:pPr>
            <w:r>
              <w:rPr>
                <w:rFonts w:ascii="Arial" w:cs="Arial" w:eastAsia="Arial" w:hAnsi="Arial"/>
                <w:color w:val="444444"/>
                <w:sz w:val="19"/>
                <w:szCs w:val="19"/>
              </w:rPr>
              <w:t xml:space="preserve">Full certification course covering NumPy, pandas, Matplotlib, and Seaborn with 5 hands-on projects. Structured, beginner-friendly, and completely free with a certificate on completion. Perfect for Weeks 1–8.</w:t>
            </w:r>
          </w:p>
          <w:p>
            <w:pPr>
              <w:spacing w:after="40" w:before="20"/>
            </w:pPr>
            <w:r>
              <w:rPr>
                <w:rFonts w:ascii="Arial" w:cs="Arial" w:eastAsia="Arial" w:hAnsi="Arial"/>
                <w:b/>
                <w:bCs/>
                <w:color w:val="2E7D32"/>
                <w:sz w:val="17"/>
                <w:szCs w:val="17"/>
              </w:rPr>
              <w:t xml:space="preserve">[Free]</w:t>
            </w:r>
            <w:r>
              <w:rPr>
                <w:rFonts w:ascii="Arial" w:cs="Arial" w:eastAsia="Arial" w:hAnsi="Arial"/>
                <w:b/>
                <w:bCs/>
                <w:color w:val="4A3FAF"/>
                <w:sz w:val="17"/>
                <w:szCs w:val="17"/>
              </w:rPr>
              <w:t xml:space="preserve">  [Video]</w:t>
            </w:r>
            <w:r>
              <w:rPr>
                <w:rFonts w:ascii="Arial" w:cs="Arial" w:eastAsia="Arial" w:hAnsi="Arial"/>
                <w:b/>
                <w:bCs/>
                <w:color w:val="0C447C"/>
                <w:sz w:val="17"/>
                <w:szCs w:val="17"/>
              </w:rPr>
              <w:t xml:space="preserve">  [Level 1]</w:t>
            </w:r>
            <w:r>
              <w:rPr>
                <w:rFonts w:ascii="Arial" w:cs="Arial" w:eastAsia="Arial" w:hAnsi="Arial"/>
                <w:b/>
                <w:bCs/>
                <w:color w:val="3C3489"/>
                <w:sz w:val="17"/>
                <w:szCs w:val="17"/>
              </w:rPr>
              <w:t xml:space="preserve">  [Level 2]</w:t>
            </w:r>
          </w:p>
          <w:p>
            <w:pPr>
              <w:spacing w:before="30"/>
            </w:pPr>
            <w:hyperlink w:history="1" r:id="rIdatdwijivzcxi922znzxva">
              <w:r>
                <w:rPr>
                  <w:rFonts w:ascii="Arial" w:cs="Arial" w:eastAsia="Arial" w:hAnsi="Arial"/>
                  <w:color w:val="1A6B9A"/>
                  <w:sz w:val="18"/>
                  <w:szCs w:val="18"/>
                  <w:u w:val="single"/>
                </w:rPr>
                <w:t xml:space="preserve">freecodecamp.org/learn/data-analysis-with-python →</w:t>
              </w:r>
            </w:hyperlink>
          </w:p>
        </w:tc>
        <w:tc>
          <w:tcPr>
            <w:tcW w:type="dxa" w:w="1100"/>
            <w:tcBorders>
              <w:top w:val="single" w:color="DDDDDD" w:sz="1"/>
              <w:left w:val="single" w:color="DDDDDD" w:sz="1"/>
              <w:bottom w:val="single" w:color="DDDDDD" w:sz="1"/>
              <w:right w:val="single" w:color="DDDDDD" w:sz="1"/>
            </w:tcBorders>
            <w:shd w:fill="EAF3DE" w:val="clear"/>
            <w:tcMar>
              <w:top w:type="dxa" w:w="100"/>
              <w:left w:type="dxa" w:w="100"/>
              <w:bottom w:type="dxa" w:w="100"/>
              <w:right w:type="dxa" w:w="120"/>
            </w:tcMar>
            <w:vAlign w:val="center"/>
          </w:tcPr>
          <w:p>
            <w:pPr>
              <w:jc w:val="center"/>
            </w:pPr>
            <w:r>
              <w:rPr>
                <w:rFonts w:ascii="Arial" w:cs="Arial" w:eastAsia="Arial" w:hAnsi="Arial"/>
                <w:b/>
                <w:bCs/>
                <w:color w:val="2E7D32"/>
                <w:sz w:val="17"/>
                <w:szCs w:val="17"/>
              </w:rPr>
              <w:t xml:space="preserve">Free</w:t>
            </w:r>
          </w:p>
        </w:tc>
      </w:tr>
    </w:tbl>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660"/>
        <w:gridCol w:w="1100"/>
      </w:tblGrid>
      <w:tr>
        <w:tc>
          <w:tcPr>
            <w:tcW w:type="dxa" w:w="600"/>
            <w:tcBorders>
              <w:top w:val="single" w:color="DDDDDD" w:sz="1"/>
              <w:left w:val="single" w:color="DDDDDD" w:sz="1"/>
              <w:bottom w:val="single" w:color="DDDDDD" w:sz="1"/>
              <w:right w:val="single" w:color="DDDDDD" w:sz="1"/>
            </w:tcBorders>
            <w:shd w:fill="F0F4F8" w:val="clear"/>
            <w:tcMar>
              <w:top w:type="dxa" w:w="100"/>
              <w:left w:type="dxa" w:w="100"/>
              <w:bottom w:type="dxa" w:w="100"/>
              <w:right w:type="dxa" w:w="100"/>
            </w:tcMar>
            <w:vAlign w:val="center"/>
          </w:tcPr>
          <w:p>
            <w:pPr>
              <w:jc w:val="center"/>
            </w:pPr>
            <w:r>
              <w:rPr>
                <w:rFonts w:ascii="Arial" w:cs="Arial" w:eastAsia="Arial" w:hAnsi="Arial"/>
                <w:b/>
                <w:bCs/>
                <w:color w:val="4A3FAF"/>
                <w:sz w:val="20"/>
                <w:szCs w:val="20"/>
              </w:rPr>
              <w:t xml:space="preserve">Alex</w:t>
            </w:r>
          </w:p>
        </w:tc>
        <w:tc>
          <w:tcPr>
            <w:tcW w:type="dxa" w:w="7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r>
              <w:rPr>
                <w:rFonts w:ascii="Arial" w:cs="Arial" w:eastAsia="Arial" w:hAnsi="Arial"/>
                <w:b/>
                <w:bCs/>
                <w:color w:val="111111"/>
                <w:sz w:val="22"/>
                <w:szCs w:val="22"/>
              </w:rPr>
              <w:t xml:space="preserve">Alex the Analyst — Data Analyst Bootcamp</w:t>
            </w:r>
          </w:p>
          <w:p>
            <w:pPr>
              <w:spacing w:after="60" w:before="40"/>
            </w:pPr>
            <w:r>
              <w:rPr>
                <w:rFonts w:ascii="Arial" w:cs="Arial" w:eastAsia="Arial" w:hAnsi="Arial"/>
                <w:color w:val="444444"/>
                <w:sz w:val="19"/>
                <w:szCs w:val="19"/>
              </w:rPr>
              <w:t xml:space="preserve">19-hour free bootcamp on YouTube covering SQL, Excel, Python, and Pandas with real projects and portfolio-building guidance. One of the most recommended free paths by working analysts worldwide.</w:t>
            </w:r>
          </w:p>
          <w:p>
            <w:pPr>
              <w:spacing w:after="40" w:before="20"/>
            </w:pPr>
            <w:r>
              <w:rPr>
                <w:rFonts w:ascii="Arial" w:cs="Arial" w:eastAsia="Arial" w:hAnsi="Arial"/>
                <w:b/>
                <w:bCs/>
                <w:color w:val="2E7D32"/>
                <w:sz w:val="17"/>
                <w:szCs w:val="17"/>
              </w:rPr>
              <w:t xml:space="preserve">[Free]</w:t>
            </w:r>
            <w:r>
              <w:rPr>
                <w:rFonts w:ascii="Arial" w:cs="Arial" w:eastAsia="Arial" w:hAnsi="Arial"/>
                <w:b/>
                <w:bCs/>
                <w:color w:val="4A3FAF"/>
                <w:sz w:val="17"/>
                <w:szCs w:val="17"/>
              </w:rPr>
              <w:t xml:space="preserve">  [Video]</w:t>
            </w:r>
            <w:r>
              <w:rPr>
                <w:rFonts w:ascii="Arial" w:cs="Arial" w:eastAsia="Arial" w:hAnsi="Arial"/>
                <w:b/>
                <w:bCs/>
                <w:color w:val="0C447C"/>
                <w:sz w:val="17"/>
                <w:szCs w:val="17"/>
              </w:rPr>
              <w:t xml:space="preserve">  [Level 1]</w:t>
            </w:r>
            <w:r>
              <w:rPr>
                <w:rFonts w:ascii="Arial" w:cs="Arial" w:eastAsia="Arial" w:hAnsi="Arial"/>
                <w:b/>
                <w:bCs/>
                <w:color w:val="3C3489"/>
                <w:sz w:val="17"/>
                <w:szCs w:val="17"/>
              </w:rPr>
              <w:t xml:space="preserve">  [Level 2]</w:t>
            </w:r>
          </w:p>
          <w:p>
            <w:pPr>
              <w:spacing w:before="30"/>
            </w:pPr>
            <w:hyperlink w:history="1" r:id="rId7fnib1ekce2rhuuexhavp">
              <w:r>
                <w:rPr>
                  <w:rFonts w:ascii="Arial" w:cs="Arial" w:eastAsia="Arial" w:hAnsi="Arial"/>
                  <w:color w:val="1A6B9A"/>
                  <w:sz w:val="18"/>
                  <w:szCs w:val="18"/>
                  <w:u w:val="single"/>
                </w:rPr>
                <w:t xml:space="preserve">youtube.com/@AlexTheAnalyst →</w:t>
              </w:r>
            </w:hyperlink>
          </w:p>
        </w:tc>
        <w:tc>
          <w:tcPr>
            <w:tcW w:type="dxa" w:w="1100"/>
            <w:tcBorders>
              <w:top w:val="single" w:color="DDDDDD" w:sz="1"/>
              <w:left w:val="single" w:color="DDDDDD" w:sz="1"/>
              <w:bottom w:val="single" w:color="DDDDDD" w:sz="1"/>
              <w:right w:val="single" w:color="DDDDDD" w:sz="1"/>
            </w:tcBorders>
            <w:shd w:fill="EAF3DE" w:val="clear"/>
            <w:tcMar>
              <w:top w:type="dxa" w:w="100"/>
              <w:left w:type="dxa" w:w="100"/>
              <w:bottom w:type="dxa" w:w="100"/>
              <w:right w:type="dxa" w:w="120"/>
            </w:tcMar>
            <w:vAlign w:val="center"/>
          </w:tcPr>
          <w:p>
            <w:pPr>
              <w:jc w:val="center"/>
            </w:pPr>
            <w:r>
              <w:rPr>
                <w:rFonts w:ascii="Arial" w:cs="Arial" w:eastAsia="Arial" w:hAnsi="Arial"/>
                <w:b/>
                <w:bCs/>
                <w:color w:val="2E7D32"/>
                <w:sz w:val="17"/>
                <w:szCs w:val="17"/>
              </w:rPr>
              <w:t xml:space="preserve">Free</w:t>
            </w:r>
          </w:p>
        </w:tc>
      </w:tr>
    </w:tbl>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660"/>
        <w:gridCol w:w="1100"/>
      </w:tblGrid>
      <w:tr>
        <w:tc>
          <w:tcPr>
            <w:tcW w:type="dxa" w:w="600"/>
            <w:tcBorders>
              <w:top w:val="single" w:color="DDDDDD" w:sz="1"/>
              <w:left w:val="single" w:color="DDDDDD" w:sz="1"/>
              <w:bottom w:val="single" w:color="DDDDDD" w:sz="1"/>
              <w:right w:val="single" w:color="DDDDDD" w:sz="1"/>
            </w:tcBorders>
            <w:shd w:fill="F0F4F8" w:val="clear"/>
            <w:tcMar>
              <w:top w:type="dxa" w:w="100"/>
              <w:left w:type="dxa" w:w="100"/>
              <w:bottom w:type="dxa" w:w="100"/>
              <w:right w:type="dxa" w:w="100"/>
            </w:tcMar>
            <w:vAlign w:val="center"/>
          </w:tcPr>
          <w:p>
            <w:pPr>
              <w:jc w:val="center"/>
            </w:pPr>
            <w:r>
              <w:rPr>
                <w:rFonts w:ascii="Arial" w:cs="Arial" w:eastAsia="Arial" w:hAnsi="Arial"/>
                <w:b/>
                <w:bCs/>
                <w:color w:val="1A6B9A"/>
                <w:sz w:val="20"/>
                <w:szCs w:val="20"/>
              </w:rPr>
              <w:t xml:space="preserve">CS</w:t>
            </w:r>
          </w:p>
        </w:tc>
        <w:tc>
          <w:tcPr>
            <w:tcW w:type="dxa" w:w="7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r>
              <w:rPr>
                <w:rFonts w:ascii="Arial" w:cs="Arial" w:eastAsia="Arial" w:hAnsi="Arial"/>
                <w:b/>
                <w:bCs/>
                <w:color w:val="111111"/>
                <w:sz w:val="22"/>
                <w:szCs w:val="22"/>
              </w:rPr>
              <w:t xml:space="preserve">Corey Schafer — Python &amp; Pandas Tutorials</w:t>
            </w:r>
          </w:p>
          <w:p>
            <w:pPr>
              <w:spacing w:after="60" w:before="40"/>
            </w:pPr>
            <w:r>
              <w:rPr>
                <w:rFonts w:ascii="Arial" w:cs="Arial" w:eastAsia="Arial" w:hAnsi="Arial"/>
                <w:color w:val="444444"/>
                <w:sz w:val="19"/>
                <w:szCs w:val="19"/>
              </w:rPr>
              <w:t xml:space="preserve">Highly-rated YouTube playlist covering Python fundamentals, pandas, and Matplotlib in clean, well-paced videos. Ideal for solidifying concepts covered in Weeks 1–5 of the study plan.</w:t>
            </w:r>
          </w:p>
          <w:p>
            <w:pPr>
              <w:spacing w:after="40" w:before="20"/>
            </w:pPr>
            <w:r>
              <w:rPr>
                <w:rFonts w:ascii="Arial" w:cs="Arial" w:eastAsia="Arial" w:hAnsi="Arial"/>
                <w:b/>
                <w:bCs/>
                <w:color w:val="2E7D32"/>
                <w:sz w:val="17"/>
                <w:szCs w:val="17"/>
              </w:rPr>
              <w:t xml:space="preserve">[Free]</w:t>
            </w:r>
            <w:r>
              <w:rPr>
                <w:rFonts w:ascii="Arial" w:cs="Arial" w:eastAsia="Arial" w:hAnsi="Arial"/>
                <w:b/>
                <w:bCs/>
                <w:color w:val="4A3FAF"/>
                <w:sz w:val="17"/>
                <w:szCs w:val="17"/>
              </w:rPr>
              <w:t xml:space="preserve">  [Video]</w:t>
            </w:r>
            <w:r>
              <w:rPr>
                <w:rFonts w:ascii="Arial" w:cs="Arial" w:eastAsia="Arial" w:hAnsi="Arial"/>
                <w:b/>
                <w:bCs/>
                <w:color w:val="0C447C"/>
                <w:sz w:val="17"/>
                <w:szCs w:val="17"/>
              </w:rPr>
              <w:t xml:space="preserve">  [Level 1]</w:t>
            </w:r>
            <w:r>
              <w:rPr>
                <w:rFonts w:ascii="Arial" w:cs="Arial" w:eastAsia="Arial" w:hAnsi="Arial"/>
                <w:b/>
                <w:bCs/>
                <w:color w:val="3C3489"/>
                <w:sz w:val="17"/>
                <w:szCs w:val="17"/>
              </w:rPr>
              <w:t xml:space="preserve">  [Level 2]</w:t>
            </w:r>
          </w:p>
          <w:p>
            <w:pPr>
              <w:spacing w:before="30"/>
            </w:pPr>
            <w:hyperlink w:history="1" r:id="rIdpfurr12szszfp6pkgqo8k">
              <w:r>
                <w:rPr>
                  <w:rFonts w:ascii="Arial" w:cs="Arial" w:eastAsia="Arial" w:hAnsi="Arial"/>
                  <w:color w:val="1A6B9A"/>
                  <w:sz w:val="18"/>
                  <w:szCs w:val="18"/>
                  <w:u w:val="single"/>
                </w:rPr>
                <w:t xml:space="preserve">youtube.com/@coreyms →</w:t>
              </w:r>
            </w:hyperlink>
          </w:p>
        </w:tc>
        <w:tc>
          <w:tcPr>
            <w:tcW w:type="dxa" w:w="1100"/>
            <w:tcBorders>
              <w:top w:val="single" w:color="DDDDDD" w:sz="1"/>
              <w:left w:val="single" w:color="DDDDDD" w:sz="1"/>
              <w:bottom w:val="single" w:color="DDDDDD" w:sz="1"/>
              <w:right w:val="single" w:color="DDDDDD" w:sz="1"/>
            </w:tcBorders>
            <w:shd w:fill="EAF3DE" w:val="clear"/>
            <w:tcMar>
              <w:top w:type="dxa" w:w="100"/>
              <w:left w:type="dxa" w:w="100"/>
              <w:bottom w:type="dxa" w:w="100"/>
              <w:right w:type="dxa" w:w="120"/>
            </w:tcMar>
            <w:vAlign w:val="center"/>
          </w:tcPr>
          <w:p>
            <w:pPr>
              <w:jc w:val="center"/>
            </w:pPr>
            <w:r>
              <w:rPr>
                <w:rFonts w:ascii="Arial" w:cs="Arial" w:eastAsia="Arial" w:hAnsi="Arial"/>
                <w:b/>
                <w:bCs/>
                <w:color w:val="2E7D32"/>
                <w:sz w:val="17"/>
                <w:szCs w:val="17"/>
              </w:rPr>
              <w:t xml:space="preserve">Free</w:t>
            </w:r>
          </w:p>
        </w:tc>
      </w:tr>
    </w:tbl>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660"/>
        <w:gridCol w:w="1100"/>
      </w:tblGrid>
      <w:tr>
        <w:tc>
          <w:tcPr>
            <w:tcW w:type="dxa" w:w="600"/>
            <w:tcBorders>
              <w:top w:val="single" w:color="DDDDDD" w:sz="1"/>
              <w:left w:val="single" w:color="DDDDDD" w:sz="1"/>
              <w:bottom w:val="single" w:color="DDDDDD" w:sz="1"/>
              <w:right w:val="single" w:color="DDDDDD" w:sz="1"/>
            </w:tcBorders>
            <w:shd w:fill="F0F4F8" w:val="clear"/>
            <w:tcMar>
              <w:top w:type="dxa" w:w="100"/>
              <w:left w:type="dxa" w:w="100"/>
              <w:bottom w:type="dxa" w:w="100"/>
              <w:right w:type="dxa" w:w="100"/>
            </w:tcMar>
            <w:vAlign w:val="center"/>
          </w:tcPr>
          <w:p>
            <w:pPr>
              <w:jc w:val="center"/>
            </w:pPr>
            <w:r>
              <w:rPr>
                <w:rFonts w:ascii="Arial" w:cs="Arial" w:eastAsia="Arial" w:hAnsi="Arial"/>
                <w:b/>
                <w:bCs/>
                <w:color w:val="2E7D32"/>
                <w:sz w:val="20"/>
                <w:szCs w:val="20"/>
              </w:rPr>
              <w:t xml:space="preserve">DS</w:t>
            </w:r>
          </w:p>
        </w:tc>
        <w:tc>
          <w:tcPr>
            <w:tcW w:type="dxa" w:w="7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r>
              <w:rPr>
                <w:rFonts w:ascii="Arial" w:cs="Arial" w:eastAsia="Arial" w:hAnsi="Arial"/>
                <w:b/>
                <w:bCs/>
                <w:color w:val="111111"/>
                <w:sz w:val="22"/>
                <w:szCs w:val="22"/>
              </w:rPr>
              <w:t xml:space="preserve">Data School — Pandas Q&amp;A Video Series</w:t>
            </w:r>
          </w:p>
          <w:p>
            <w:pPr>
              <w:spacing w:after="60" w:before="40"/>
            </w:pPr>
            <w:r>
              <w:rPr>
                <w:rFonts w:ascii="Arial" w:cs="Arial" w:eastAsia="Arial" w:hAnsi="Arial"/>
                <w:color w:val="444444"/>
                <w:sz w:val="19"/>
                <w:szCs w:val="19"/>
              </w:rPr>
              <w:t xml:space="preserve">A focused YouTube series answering the most common pandas questions with short, practical videos. Perfect as a daily reference alongside project work in Levels 1 and 2.</w:t>
            </w:r>
          </w:p>
          <w:p>
            <w:pPr>
              <w:spacing w:after="40" w:before="20"/>
            </w:pPr>
            <w:r>
              <w:rPr>
                <w:rFonts w:ascii="Arial" w:cs="Arial" w:eastAsia="Arial" w:hAnsi="Arial"/>
                <w:b/>
                <w:bCs/>
                <w:color w:val="2E7D32"/>
                <w:sz w:val="17"/>
                <w:szCs w:val="17"/>
              </w:rPr>
              <w:t xml:space="preserve">[Free]</w:t>
            </w:r>
            <w:r>
              <w:rPr>
                <w:rFonts w:ascii="Arial" w:cs="Arial" w:eastAsia="Arial" w:hAnsi="Arial"/>
                <w:b/>
                <w:bCs/>
                <w:color w:val="4A3FAF"/>
                <w:sz w:val="17"/>
                <w:szCs w:val="17"/>
              </w:rPr>
              <w:t xml:space="preserve">  [Video]</w:t>
            </w:r>
            <w:r>
              <w:rPr>
                <w:rFonts w:ascii="Arial" w:cs="Arial" w:eastAsia="Arial" w:hAnsi="Arial"/>
                <w:b/>
                <w:bCs/>
                <w:color w:val="0C447C"/>
                <w:sz w:val="17"/>
                <w:szCs w:val="17"/>
              </w:rPr>
              <w:t xml:space="preserve">  [Level 1]</w:t>
            </w:r>
            <w:r>
              <w:rPr>
                <w:rFonts w:ascii="Arial" w:cs="Arial" w:eastAsia="Arial" w:hAnsi="Arial"/>
                <w:b/>
                <w:bCs/>
                <w:color w:val="3C3489"/>
                <w:sz w:val="17"/>
                <w:szCs w:val="17"/>
              </w:rPr>
              <w:t xml:space="preserve">  [Level 2]</w:t>
            </w:r>
          </w:p>
          <w:p>
            <w:pPr>
              <w:spacing w:before="30"/>
            </w:pPr>
            <w:hyperlink w:history="1" r:id="rIdngraix_bwzht4b12bbhib">
              <w:r>
                <w:rPr>
                  <w:rFonts w:ascii="Arial" w:cs="Arial" w:eastAsia="Arial" w:hAnsi="Arial"/>
                  <w:color w:val="1A6B9A"/>
                  <w:sz w:val="18"/>
                  <w:szCs w:val="18"/>
                  <w:u w:val="single"/>
                </w:rPr>
                <w:t xml:space="preserve">youtube.com/@dataschool →</w:t>
              </w:r>
            </w:hyperlink>
          </w:p>
        </w:tc>
        <w:tc>
          <w:tcPr>
            <w:tcW w:type="dxa" w:w="1100"/>
            <w:tcBorders>
              <w:top w:val="single" w:color="DDDDDD" w:sz="1"/>
              <w:left w:val="single" w:color="DDDDDD" w:sz="1"/>
              <w:bottom w:val="single" w:color="DDDDDD" w:sz="1"/>
              <w:right w:val="single" w:color="DDDDDD" w:sz="1"/>
            </w:tcBorders>
            <w:shd w:fill="EAF3DE" w:val="clear"/>
            <w:tcMar>
              <w:top w:type="dxa" w:w="100"/>
              <w:left w:type="dxa" w:w="100"/>
              <w:bottom w:type="dxa" w:w="100"/>
              <w:right w:type="dxa" w:w="120"/>
            </w:tcMar>
            <w:vAlign w:val="center"/>
          </w:tcPr>
          <w:p>
            <w:pPr>
              <w:jc w:val="center"/>
            </w:pPr>
            <w:r>
              <w:rPr>
                <w:rFonts w:ascii="Arial" w:cs="Arial" w:eastAsia="Arial" w:hAnsi="Arial"/>
                <w:b/>
                <w:bCs/>
                <w:color w:val="2E7D32"/>
                <w:sz w:val="17"/>
                <w:szCs w:val="17"/>
              </w:rPr>
              <w:t xml:space="preserve">Free</w:t>
            </w:r>
          </w:p>
        </w:tc>
      </w:tr>
    </w:tbl>
    <w:p>
      <w:r>
        <w:rPr>
          <w:sz w:val="200"/>
          <w:szCs w:val="2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3FAF" w:val="clear"/>
            <w:tcMar>
              <w:top w:type="dxa" w:w="120"/>
              <w:left w:type="dxa" w:w="200"/>
              <w:bottom w:type="dxa" w:w="120"/>
              <w:right w:type="dxa" w:w="200"/>
            </w:tcMar>
          </w:tcPr>
          <w:p>
            <w:r>
              <w:rPr>
                <w:rFonts w:ascii="Arial" w:cs="Arial" w:eastAsia="Arial" w:hAnsi="Arial"/>
                <w:b/>
                <w:bCs/>
                <w:color w:val="FFFFFF"/>
                <w:sz w:val="24"/>
                <w:szCs w:val="24"/>
              </w:rPr>
              <w:t xml:space="preserve">Free Books &amp; References — Read alongside each week</w:t>
            </w:r>
          </w:p>
        </w:tc>
      </w:tr>
    </w:tbl>
    <w:p>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660"/>
        <w:gridCol w:w="1100"/>
      </w:tblGrid>
      <w:tr>
        <w:tc>
          <w:tcPr>
            <w:tcW w:type="dxa" w:w="600"/>
            <w:tcBorders>
              <w:top w:val="single" w:color="DDDDDD" w:sz="1"/>
              <w:left w:val="single" w:color="DDDDDD" w:sz="1"/>
              <w:bottom w:val="single" w:color="DDDDDD" w:sz="1"/>
              <w:right w:val="single" w:color="DDDDDD" w:sz="1"/>
            </w:tcBorders>
            <w:shd w:fill="F0F4F8" w:val="clear"/>
            <w:tcMar>
              <w:top w:type="dxa" w:w="100"/>
              <w:left w:type="dxa" w:w="100"/>
              <w:bottom w:type="dxa" w:w="100"/>
              <w:right w:type="dxa" w:w="100"/>
            </w:tcMar>
            <w:vAlign w:val="center"/>
          </w:tcPr>
          <w:p>
            <w:pPr>
              <w:jc w:val="center"/>
            </w:pPr>
            <w:r>
              <w:rPr>
                <w:rFonts w:ascii="Arial" w:cs="Arial" w:eastAsia="Arial" w:hAnsi="Arial"/>
                <w:b/>
                <w:bCs/>
                <w:color w:val="0C447C"/>
                <w:sz w:val="20"/>
                <w:szCs w:val="20"/>
              </w:rPr>
              <w:t xml:space="preserve">WM</w:t>
            </w:r>
          </w:p>
        </w:tc>
        <w:tc>
          <w:tcPr>
            <w:tcW w:type="dxa" w:w="7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r>
              <w:rPr>
                <w:rFonts w:ascii="Arial" w:cs="Arial" w:eastAsia="Arial" w:hAnsi="Arial"/>
                <w:b/>
                <w:bCs/>
                <w:color w:val="111111"/>
                <w:sz w:val="22"/>
                <w:szCs w:val="22"/>
              </w:rPr>
              <w:t xml:space="preserve">Python for Data Analysis — Wes McKinney (Free Online)</w:t>
            </w:r>
          </w:p>
          <w:p>
            <w:pPr>
              <w:spacing w:after="60" w:before="40"/>
            </w:pPr>
            <w:r>
              <w:rPr>
                <w:rFonts w:ascii="Arial" w:cs="Arial" w:eastAsia="Arial" w:hAnsi="Arial"/>
                <w:color w:val="444444"/>
                <w:sz w:val="19"/>
                <w:szCs w:val="19"/>
              </w:rPr>
              <w:t xml:space="preserve">Written by the creator of pandas, this is the definitive reference for pandas, NumPy, and Jupyter. The 3rd edition is freely available online and covers exactly the skills in Levels 1–2, including merging, groupby, time series, and visualization.</w:t>
            </w:r>
          </w:p>
          <w:p>
            <w:pPr>
              <w:spacing w:after="40" w:before="20"/>
            </w:pPr>
            <w:r>
              <w:rPr>
                <w:rFonts w:ascii="Arial" w:cs="Arial" w:eastAsia="Arial" w:hAnsi="Arial"/>
                <w:b/>
                <w:bCs/>
                <w:color w:val="2E7D32"/>
                <w:sz w:val="17"/>
                <w:szCs w:val="17"/>
              </w:rPr>
              <w:t xml:space="preserve">[Free online]</w:t>
            </w:r>
            <w:r>
              <w:rPr>
                <w:rFonts w:ascii="Arial" w:cs="Arial" w:eastAsia="Arial" w:hAnsi="Arial"/>
                <w:b/>
                <w:bCs/>
                <w:color w:val="185FA5"/>
                <w:sz w:val="17"/>
                <w:szCs w:val="17"/>
              </w:rPr>
              <w:t xml:space="preserve">  [Book]</w:t>
            </w:r>
            <w:r>
              <w:rPr>
                <w:rFonts w:ascii="Arial" w:cs="Arial" w:eastAsia="Arial" w:hAnsi="Arial"/>
                <w:b/>
                <w:bCs/>
                <w:color w:val="0C447C"/>
                <w:sz w:val="17"/>
                <w:szCs w:val="17"/>
              </w:rPr>
              <w:t xml:space="preserve">  [Level 1]</w:t>
            </w:r>
            <w:r>
              <w:rPr>
                <w:rFonts w:ascii="Arial" w:cs="Arial" w:eastAsia="Arial" w:hAnsi="Arial"/>
                <w:b/>
                <w:bCs/>
                <w:color w:val="3C3489"/>
                <w:sz w:val="17"/>
                <w:szCs w:val="17"/>
              </w:rPr>
              <w:t xml:space="preserve">  [Level 2]</w:t>
            </w:r>
          </w:p>
          <w:p>
            <w:pPr>
              <w:spacing w:before="30"/>
            </w:pPr>
            <w:hyperlink w:history="1" r:id="rId0xcdbuqvwo9fshef0ztdx">
              <w:r>
                <w:rPr>
                  <w:rFonts w:ascii="Arial" w:cs="Arial" w:eastAsia="Arial" w:hAnsi="Arial"/>
                  <w:color w:val="1A6B9A"/>
                  <w:sz w:val="18"/>
                  <w:szCs w:val="18"/>
                  <w:u w:val="single"/>
                </w:rPr>
                <w:t xml:space="preserve">wesmckinney.com/book →</w:t>
              </w:r>
            </w:hyperlink>
          </w:p>
        </w:tc>
        <w:tc>
          <w:tcPr>
            <w:tcW w:type="dxa" w:w="1100"/>
            <w:tcBorders>
              <w:top w:val="single" w:color="DDDDDD" w:sz="1"/>
              <w:left w:val="single" w:color="DDDDDD" w:sz="1"/>
              <w:bottom w:val="single" w:color="DDDDDD" w:sz="1"/>
              <w:right w:val="single" w:color="DDDDDD" w:sz="1"/>
            </w:tcBorders>
            <w:shd w:fill="EAF3DE" w:val="clear"/>
            <w:tcMar>
              <w:top w:type="dxa" w:w="100"/>
              <w:left w:type="dxa" w:w="100"/>
              <w:bottom w:type="dxa" w:w="100"/>
              <w:right w:type="dxa" w:w="120"/>
            </w:tcMar>
            <w:vAlign w:val="center"/>
          </w:tcPr>
          <w:p>
            <w:pPr>
              <w:jc w:val="center"/>
            </w:pPr>
            <w:r>
              <w:rPr>
                <w:rFonts w:ascii="Arial" w:cs="Arial" w:eastAsia="Arial" w:hAnsi="Arial"/>
                <w:b/>
                <w:bCs/>
                <w:color w:val="2E7D32"/>
                <w:sz w:val="17"/>
                <w:szCs w:val="17"/>
              </w:rPr>
              <w:t xml:space="preserve">Free</w:t>
            </w:r>
          </w:p>
        </w:tc>
      </w:tr>
    </w:tbl>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660"/>
        <w:gridCol w:w="1100"/>
      </w:tblGrid>
      <w:tr>
        <w:tc>
          <w:tcPr>
            <w:tcW w:type="dxa" w:w="600"/>
            <w:tcBorders>
              <w:top w:val="single" w:color="DDDDDD" w:sz="1"/>
              <w:left w:val="single" w:color="DDDDDD" w:sz="1"/>
              <w:bottom w:val="single" w:color="DDDDDD" w:sz="1"/>
              <w:right w:val="single" w:color="DDDDDD" w:sz="1"/>
            </w:tcBorders>
            <w:shd w:fill="F0F4F8" w:val="clear"/>
            <w:tcMar>
              <w:top w:type="dxa" w:w="100"/>
              <w:left w:type="dxa" w:w="100"/>
              <w:bottom w:type="dxa" w:w="100"/>
              <w:right w:type="dxa" w:w="100"/>
            </w:tcMar>
            <w:vAlign w:val="center"/>
          </w:tcPr>
          <w:p>
            <w:pPr>
              <w:jc w:val="center"/>
            </w:pPr>
            <w:r>
              <w:rPr>
                <w:rFonts w:ascii="Arial" w:cs="Arial" w:eastAsia="Arial" w:hAnsi="Arial"/>
                <w:b/>
                <w:bCs/>
                <w:color w:val="2E7D32"/>
                <w:sz w:val="20"/>
                <w:szCs w:val="20"/>
              </w:rPr>
              <w:t xml:space="preserve">PD</w:t>
            </w:r>
          </w:p>
        </w:tc>
        <w:tc>
          <w:tcPr>
            <w:tcW w:type="dxa" w:w="7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r>
              <w:rPr>
                <w:rFonts w:ascii="Arial" w:cs="Arial" w:eastAsia="Arial" w:hAnsi="Arial"/>
                <w:b/>
                <w:bCs/>
                <w:color w:val="111111"/>
                <w:sz w:val="22"/>
                <w:szCs w:val="22"/>
              </w:rPr>
              <w:t xml:space="preserve">Official Pandas Documentation &amp; Getting Started</w:t>
            </w:r>
          </w:p>
          <w:p>
            <w:pPr>
              <w:spacing w:after="60" w:before="40"/>
            </w:pPr>
            <w:r>
              <w:rPr>
                <w:rFonts w:ascii="Arial" w:cs="Arial" w:eastAsia="Arial" w:hAnsi="Arial"/>
                <w:color w:val="444444"/>
                <w:sz w:val="19"/>
                <w:szCs w:val="19"/>
              </w:rPr>
              <w:t xml:space="preserve">The pandas '10 minutes to pandas' guide and user guide are excellent references, especially for function signatures and edge cases. Bookmark and use during every week of the plan — it will save you hours.</w:t>
            </w:r>
          </w:p>
          <w:p>
            <w:pPr>
              <w:spacing w:after="40" w:before="20"/>
            </w:pPr>
            <w:r>
              <w:rPr>
                <w:rFonts w:ascii="Arial" w:cs="Arial" w:eastAsia="Arial" w:hAnsi="Arial"/>
                <w:b/>
                <w:bCs/>
                <w:color w:val="2E7D32"/>
                <w:sz w:val="17"/>
                <w:szCs w:val="17"/>
              </w:rPr>
              <w:t xml:space="preserve">[Free]</w:t>
            </w:r>
            <w:r>
              <w:rPr>
                <w:rFonts w:ascii="Arial" w:cs="Arial" w:eastAsia="Arial" w:hAnsi="Arial"/>
                <w:b/>
                <w:bCs/>
                <w:color w:val="185FA5"/>
                <w:sz w:val="17"/>
                <w:szCs w:val="17"/>
              </w:rPr>
              <w:t xml:space="preserve">  [Reference]</w:t>
            </w:r>
            <w:r>
              <w:rPr>
                <w:rFonts w:ascii="Arial" w:cs="Arial" w:eastAsia="Arial" w:hAnsi="Arial"/>
                <w:b/>
                <w:bCs/>
                <w:color w:val="444441"/>
                <w:sz w:val="17"/>
                <w:szCs w:val="17"/>
              </w:rPr>
              <w:t xml:space="preserve">  [All levels]</w:t>
            </w:r>
          </w:p>
          <w:p>
            <w:pPr>
              <w:spacing w:before="30"/>
            </w:pPr>
            <w:hyperlink w:history="1" r:id="rIdhcvbkvv46onzapckip-5c">
              <w:r>
                <w:rPr>
                  <w:rFonts w:ascii="Arial" w:cs="Arial" w:eastAsia="Arial" w:hAnsi="Arial"/>
                  <w:color w:val="1A6B9A"/>
                  <w:sz w:val="18"/>
                  <w:szCs w:val="18"/>
                  <w:u w:val="single"/>
                </w:rPr>
                <w:t xml:space="preserve">pandas.pydata.org/docs →</w:t>
              </w:r>
            </w:hyperlink>
          </w:p>
        </w:tc>
        <w:tc>
          <w:tcPr>
            <w:tcW w:type="dxa" w:w="1100"/>
            <w:tcBorders>
              <w:top w:val="single" w:color="DDDDDD" w:sz="1"/>
              <w:left w:val="single" w:color="DDDDDD" w:sz="1"/>
              <w:bottom w:val="single" w:color="DDDDDD" w:sz="1"/>
              <w:right w:val="single" w:color="DDDDDD" w:sz="1"/>
            </w:tcBorders>
            <w:shd w:fill="EAF3DE" w:val="clear"/>
            <w:tcMar>
              <w:top w:type="dxa" w:w="100"/>
              <w:left w:type="dxa" w:w="100"/>
              <w:bottom w:type="dxa" w:w="100"/>
              <w:right w:type="dxa" w:w="120"/>
            </w:tcMar>
            <w:vAlign w:val="center"/>
          </w:tcPr>
          <w:p>
            <w:pPr>
              <w:jc w:val="center"/>
            </w:pPr>
            <w:r>
              <w:rPr>
                <w:rFonts w:ascii="Arial" w:cs="Arial" w:eastAsia="Arial" w:hAnsi="Arial"/>
                <w:b/>
                <w:bCs/>
                <w:color w:val="2E7D32"/>
                <w:sz w:val="17"/>
                <w:szCs w:val="17"/>
              </w:rPr>
              <w:t xml:space="preserve">Free</w:t>
            </w:r>
          </w:p>
        </w:tc>
      </w:tr>
    </w:tbl>
    <w:p>
      <w:r>
        <w:rPr>
          <w:sz w:val="200"/>
          <w:szCs w:val="2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993C1D" w:val="clear"/>
            <w:tcMar>
              <w:top w:type="dxa" w:w="120"/>
              <w:left w:type="dxa" w:w="200"/>
              <w:bottom w:type="dxa" w:w="120"/>
              <w:right w:type="dxa" w:w="200"/>
            </w:tcMar>
          </w:tcPr>
          <w:p>
            <w:r>
              <w:rPr>
                <w:rFonts w:ascii="Arial" w:cs="Arial" w:eastAsia="Arial" w:hAnsi="Arial"/>
                <w:b/>
                <w:bCs/>
                <w:color w:val="FFFFFF"/>
                <w:sz w:val="24"/>
                <w:szCs w:val="24"/>
              </w:rPr>
              <w:t xml:space="preserve">Practice Platforms — Where you build real skills</w:t>
            </w:r>
          </w:p>
        </w:tc>
      </w:tr>
    </w:tbl>
    <w:p>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660"/>
        <w:gridCol w:w="1100"/>
      </w:tblGrid>
      <w:tr>
        <w:tc>
          <w:tcPr>
            <w:tcW w:type="dxa" w:w="600"/>
            <w:tcBorders>
              <w:top w:val="single" w:color="DDDDDD" w:sz="1"/>
              <w:left w:val="single" w:color="DDDDDD" w:sz="1"/>
              <w:bottom w:val="single" w:color="DDDDDD" w:sz="1"/>
              <w:right w:val="single" w:color="DDDDDD" w:sz="1"/>
            </w:tcBorders>
            <w:shd w:fill="F0F4F8" w:val="clear"/>
            <w:tcMar>
              <w:top w:type="dxa" w:w="100"/>
              <w:left w:type="dxa" w:w="100"/>
              <w:bottom w:type="dxa" w:w="100"/>
              <w:right w:type="dxa" w:w="100"/>
            </w:tcMar>
            <w:vAlign w:val="center"/>
          </w:tcPr>
          <w:p>
            <w:pPr>
              <w:jc w:val="center"/>
            </w:pPr>
            <w:r>
              <w:rPr>
                <w:rFonts w:ascii="Arial" w:cs="Arial" w:eastAsia="Arial" w:hAnsi="Arial"/>
                <w:b/>
                <w:bCs/>
                <w:color w:val="993C1D"/>
                <w:sz w:val="20"/>
                <w:szCs w:val="20"/>
              </w:rPr>
              <w:t xml:space="preserve">Kg</w:t>
            </w:r>
          </w:p>
        </w:tc>
        <w:tc>
          <w:tcPr>
            <w:tcW w:type="dxa" w:w="7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r>
              <w:rPr>
                <w:rFonts w:ascii="Arial" w:cs="Arial" w:eastAsia="Arial" w:hAnsi="Arial"/>
                <w:b/>
                <w:bCs/>
                <w:color w:val="111111"/>
                <w:sz w:val="22"/>
                <w:szCs w:val="22"/>
              </w:rPr>
              <w:t xml:space="preserve">Kaggle — Learn + Datasets + Notebooks</w:t>
            </w:r>
          </w:p>
          <w:p>
            <w:pPr>
              <w:spacing w:after="60" w:before="40"/>
            </w:pPr>
            <w:r>
              <w:rPr>
                <w:rFonts w:ascii="Arial" w:cs="Arial" w:eastAsia="Arial" w:hAnsi="Arial"/>
                <w:color w:val="444444"/>
                <w:sz w:val="19"/>
                <w:szCs w:val="19"/>
              </w:rPr>
              <w:t xml:space="preserve">Three things in one: free micro-courses on pandas, data visualization, and data cleaning; thousands of real datasets for your projects; and community notebooks to study how others approach problems. Essential for all 3 levels.</w:t>
            </w:r>
          </w:p>
          <w:p>
            <w:pPr>
              <w:spacing w:after="40" w:before="20"/>
            </w:pPr>
            <w:r>
              <w:rPr>
                <w:rFonts w:ascii="Arial" w:cs="Arial" w:eastAsia="Arial" w:hAnsi="Arial"/>
                <w:b/>
                <w:bCs/>
                <w:color w:val="2E7D32"/>
                <w:sz w:val="17"/>
                <w:szCs w:val="17"/>
              </w:rPr>
              <w:t xml:space="preserve">[Free]</w:t>
            </w:r>
            <w:r>
              <w:rPr>
                <w:rFonts w:ascii="Arial" w:cs="Arial" w:eastAsia="Arial" w:hAnsi="Arial"/>
                <w:b/>
                <w:bCs/>
                <w:color w:val="712B13"/>
                <w:sz w:val="17"/>
                <w:szCs w:val="17"/>
              </w:rPr>
              <w:t xml:space="preserve">  [Practice]</w:t>
            </w:r>
            <w:r>
              <w:rPr>
                <w:rFonts w:ascii="Arial" w:cs="Arial" w:eastAsia="Arial" w:hAnsi="Arial"/>
                <w:b/>
                <w:bCs/>
                <w:color w:val="444441"/>
                <w:sz w:val="17"/>
                <w:szCs w:val="17"/>
              </w:rPr>
              <w:t xml:space="preserve">  [All levels]</w:t>
            </w:r>
          </w:p>
          <w:p>
            <w:pPr>
              <w:spacing w:before="30"/>
            </w:pPr>
            <w:hyperlink w:history="1" r:id="rId3myhkweu0ypgskidj3rlv">
              <w:r>
                <w:rPr>
                  <w:rFonts w:ascii="Arial" w:cs="Arial" w:eastAsia="Arial" w:hAnsi="Arial"/>
                  <w:color w:val="1A6B9A"/>
                  <w:sz w:val="18"/>
                  <w:szCs w:val="18"/>
                  <w:u w:val="single"/>
                </w:rPr>
                <w:t xml:space="preserve">kaggle.com/learn →</w:t>
              </w:r>
            </w:hyperlink>
          </w:p>
        </w:tc>
        <w:tc>
          <w:tcPr>
            <w:tcW w:type="dxa" w:w="1100"/>
            <w:tcBorders>
              <w:top w:val="single" w:color="DDDDDD" w:sz="1"/>
              <w:left w:val="single" w:color="DDDDDD" w:sz="1"/>
              <w:bottom w:val="single" w:color="DDDDDD" w:sz="1"/>
              <w:right w:val="single" w:color="DDDDDD" w:sz="1"/>
            </w:tcBorders>
            <w:shd w:fill="EAF3DE" w:val="clear"/>
            <w:tcMar>
              <w:top w:type="dxa" w:w="100"/>
              <w:left w:type="dxa" w:w="100"/>
              <w:bottom w:type="dxa" w:w="100"/>
              <w:right w:type="dxa" w:w="120"/>
            </w:tcMar>
            <w:vAlign w:val="center"/>
          </w:tcPr>
          <w:p>
            <w:pPr>
              <w:jc w:val="center"/>
            </w:pPr>
            <w:r>
              <w:rPr>
                <w:rFonts w:ascii="Arial" w:cs="Arial" w:eastAsia="Arial" w:hAnsi="Arial"/>
                <w:b/>
                <w:bCs/>
                <w:color w:val="2E7D32"/>
                <w:sz w:val="17"/>
                <w:szCs w:val="17"/>
              </w:rPr>
              <w:t xml:space="preserve">Free</w:t>
            </w:r>
          </w:p>
        </w:tc>
      </w:tr>
    </w:tbl>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660"/>
        <w:gridCol w:w="1100"/>
      </w:tblGrid>
      <w:tr>
        <w:tc>
          <w:tcPr>
            <w:tcW w:type="dxa" w:w="600"/>
            <w:tcBorders>
              <w:top w:val="single" w:color="DDDDDD" w:sz="1"/>
              <w:left w:val="single" w:color="DDDDDD" w:sz="1"/>
              <w:bottom w:val="single" w:color="DDDDDD" w:sz="1"/>
              <w:right w:val="single" w:color="DDDDDD" w:sz="1"/>
            </w:tcBorders>
            <w:shd w:fill="F0F4F8" w:val="clear"/>
            <w:tcMar>
              <w:top w:type="dxa" w:w="100"/>
              <w:left w:type="dxa" w:w="100"/>
              <w:bottom w:type="dxa" w:w="100"/>
              <w:right w:type="dxa" w:w="100"/>
            </w:tcMar>
            <w:vAlign w:val="center"/>
          </w:tcPr>
          <w:p>
            <w:pPr>
              <w:jc w:val="center"/>
            </w:pPr>
            <w:r>
              <w:rPr>
                <w:rFonts w:ascii="Arial" w:cs="Arial" w:eastAsia="Arial" w:hAnsi="Arial"/>
                <w:b/>
                <w:bCs/>
                <w:color w:val="712B13"/>
                <w:sz w:val="20"/>
                <w:szCs w:val="20"/>
              </w:rPr>
              <w:t xml:space="preserve">HR</w:t>
            </w:r>
          </w:p>
        </w:tc>
        <w:tc>
          <w:tcPr>
            <w:tcW w:type="dxa" w:w="7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r>
              <w:rPr>
                <w:rFonts w:ascii="Arial" w:cs="Arial" w:eastAsia="Arial" w:hAnsi="Arial"/>
                <w:b/>
                <w:bCs/>
                <w:color w:val="111111"/>
                <w:sz w:val="22"/>
                <w:szCs w:val="22"/>
              </w:rPr>
              <w:t xml:space="preserve">HackerRank — Python &amp; Data Challenges</w:t>
            </w:r>
          </w:p>
          <w:p>
            <w:pPr>
              <w:spacing w:after="60" w:before="40"/>
            </w:pPr>
            <w:r>
              <w:rPr>
                <w:rFonts w:ascii="Arial" w:cs="Arial" w:eastAsia="Arial" w:hAnsi="Arial"/>
                <w:color w:val="444444"/>
                <w:sz w:val="19"/>
                <w:szCs w:val="19"/>
              </w:rPr>
              <w:t xml:space="preserve">Structured coding challenges in a test format, great for simulating interview conditions and reinforcing manipulation skills from Levels 1–2. Use the '10 Days of Statistics' track for Level 2 stats charting skills.</w:t>
            </w:r>
          </w:p>
          <w:p>
            <w:pPr>
              <w:spacing w:after="40" w:before="20"/>
            </w:pPr>
            <w:r>
              <w:rPr>
                <w:rFonts w:ascii="Arial" w:cs="Arial" w:eastAsia="Arial" w:hAnsi="Arial"/>
                <w:b/>
                <w:bCs/>
                <w:color w:val="2E7D32"/>
                <w:sz w:val="17"/>
                <w:szCs w:val="17"/>
              </w:rPr>
              <w:t xml:space="preserve">[Free]</w:t>
            </w:r>
            <w:r>
              <w:rPr>
                <w:rFonts w:ascii="Arial" w:cs="Arial" w:eastAsia="Arial" w:hAnsi="Arial"/>
                <w:b/>
                <w:bCs/>
                <w:color w:val="712B13"/>
                <w:sz w:val="17"/>
                <w:szCs w:val="17"/>
              </w:rPr>
              <w:t xml:space="preserve">  [Practice]</w:t>
            </w:r>
            <w:r>
              <w:rPr>
                <w:rFonts w:ascii="Arial" w:cs="Arial" w:eastAsia="Arial" w:hAnsi="Arial"/>
                <w:b/>
                <w:bCs/>
                <w:color w:val="0C447C"/>
                <w:sz w:val="17"/>
                <w:szCs w:val="17"/>
              </w:rPr>
              <w:t xml:space="preserve">  [Level 1]</w:t>
            </w:r>
            <w:r>
              <w:rPr>
                <w:rFonts w:ascii="Arial" w:cs="Arial" w:eastAsia="Arial" w:hAnsi="Arial"/>
                <w:b/>
                <w:bCs/>
                <w:color w:val="3C3489"/>
                <w:sz w:val="17"/>
                <w:szCs w:val="17"/>
              </w:rPr>
              <w:t xml:space="preserve">  [Level 2]</w:t>
            </w:r>
          </w:p>
          <w:p>
            <w:pPr>
              <w:spacing w:before="30"/>
            </w:pPr>
            <w:hyperlink w:history="1" r:id="rIdpi017u6ph86wa_gkafb5u">
              <w:r>
                <w:rPr>
                  <w:rFonts w:ascii="Arial" w:cs="Arial" w:eastAsia="Arial" w:hAnsi="Arial"/>
                  <w:color w:val="1A6B9A"/>
                  <w:sz w:val="18"/>
                  <w:szCs w:val="18"/>
                  <w:u w:val="single"/>
                </w:rPr>
                <w:t xml:space="preserve">hackerrank.com/domains/python →</w:t>
              </w:r>
            </w:hyperlink>
          </w:p>
        </w:tc>
        <w:tc>
          <w:tcPr>
            <w:tcW w:type="dxa" w:w="1100"/>
            <w:tcBorders>
              <w:top w:val="single" w:color="DDDDDD" w:sz="1"/>
              <w:left w:val="single" w:color="DDDDDD" w:sz="1"/>
              <w:bottom w:val="single" w:color="DDDDDD" w:sz="1"/>
              <w:right w:val="single" w:color="DDDDDD" w:sz="1"/>
            </w:tcBorders>
            <w:shd w:fill="EAF3DE" w:val="clear"/>
            <w:tcMar>
              <w:top w:type="dxa" w:w="100"/>
              <w:left w:type="dxa" w:w="100"/>
              <w:bottom w:type="dxa" w:w="100"/>
              <w:right w:type="dxa" w:w="120"/>
            </w:tcMar>
            <w:vAlign w:val="center"/>
          </w:tcPr>
          <w:p>
            <w:pPr>
              <w:jc w:val="center"/>
            </w:pPr>
            <w:r>
              <w:rPr>
                <w:rFonts w:ascii="Arial" w:cs="Arial" w:eastAsia="Arial" w:hAnsi="Arial"/>
                <w:b/>
                <w:bCs/>
                <w:color w:val="2E7D32"/>
                <w:sz w:val="17"/>
                <w:szCs w:val="17"/>
              </w:rPr>
              <w:t xml:space="preserve">Free</w:t>
            </w:r>
          </w:p>
        </w:tc>
      </w:tr>
    </w:tbl>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660"/>
        <w:gridCol w:w="1100"/>
      </w:tblGrid>
      <w:tr>
        <w:tc>
          <w:tcPr>
            <w:tcW w:type="dxa" w:w="600"/>
            <w:tcBorders>
              <w:top w:val="single" w:color="DDDDDD" w:sz="1"/>
              <w:left w:val="single" w:color="DDDDDD" w:sz="1"/>
              <w:bottom w:val="single" w:color="DDDDDD" w:sz="1"/>
              <w:right w:val="single" w:color="DDDDDD" w:sz="1"/>
            </w:tcBorders>
            <w:shd w:fill="F0F4F8" w:val="clear"/>
            <w:tcMar>
              <w:top w:type="dxa" w:w="100"/>
              <w:left w:type="dxa" w:w="100"/>
              <w:bottom w:type="dxa" w:w="100"/>
              <w:right w:type="dxa" w:w="100"/>
            </w:tcMar>
            <w:vAlign w:val="center"/>
          </w:tcPr>
          <w:p>
            <w:pPr>
              <w:jc w:val="center"/>
            </w:pPr>
            <w:r>
              <w:rPr>
                <w:rFonts w:ascii="Arial" w:cs="Arial" w:eastAsia="Arial" w:hAnsi="Arial"/>
                <w:b/>
                <w:bCs/>
                <w:color w:val="185FA5"/>
                <w:sz w:val="20"/>
                <w:szCs w:val="20"/>
              </w:rPr>
              <w:t xml:space="preserve">GH</w:t>
            </w:r>
          </w:p>
        </w:tc>
        <w:tc>
          <w:tcPr>
            <w:tcW w:type="dxa" w:w="7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r>
              <w:rPr>
                <w:rFonts w:ascii="Arial" w:cs="Arial" w:eastAsia="Arial" w:hAnsi="Arial"/>
                <w:b/>
                <w:bCs/>
                <w:color w:val="111111"/>
                <w:sz w:val="22"/>
                <w:szCs w:val="22"/>
              </w:rPr>
              <w:t xml:space="preserve">GitHub — Your Personal Practice Lab</w:t>
            </w:r>
          </w:p>
          <w:p>
            <w:pPr>
              <w:spacing w:after="60" w:before="40"/>
            </w:pPr>
            <w:r>
              <w:rPr>
                <w:rFonts w:ascii="Arial" w:cs="Arial" w:eastAsia="Arial" w:hAnsi="Arial"/>
                <w:color w:val="444444"/>
                <w:sz w:val="19"/>
                <w:szCs w:val="19"/>
              </w:rPr>
              <w:t xml:space="preserve">Create a public repo for each project from day 1. Write a README for every project. This doubles as your portfolio and forces you to explain your work — the single most important career habit you can build as a data analyst.</w:t>
            </w:r>
          </w:p>
          <w:p>
            <w:pPr>
              <w:spacing w:after="40" w:before="20"/>
            </w:pPr>
            <w:r>
              <w:rPr>
                <w:rFonts w:ascii="Arial" w:cs="Arial" w:eastAsia="Arial" w:hAnsi="Arial"/>
                <w:b/>
                <w:bCs/>
                <w:color w:val="2E7D32"/>
                <w:sz w:val="17"/>
                <w:szCs w:val="17"/>
              </w:rPr>
              <w:t xml:space="preserve">[Free]</w:t>
            </w:r>
            <w:r>
              <w:rPr>
                <w:rFonts w:ascii="Arial" w:cs="Arial" w:eastAsia="Arial" w:hAnsi="Arial"/>
                <w:b/>
                <w:bCs/>
                <w:color w:val="712B13"/>
                <w:sz w:val="17"/>
                <w:szCs w:val="17"/>
              </w:rPr>
              <w:t xml:space="preserve">  [Portfolio]</w:t>
            </w:r>
            <w:r>
              <w:rPr>
                <w:rFonts w:ascii="Arial" w:cs="Arial" w:eastAsia="Arial" w:hAnsi="Arial"/>
                <w:b/>
                <w:bCs/>
                <w:color w:val="444441"/>
                <w:sz w:val="17"/>
                <w:szCs w:val="17"/>
              </w:rPr>
              <w:t xml:space="preserve">  [All levels]</w:t>
            </w:r>
          </w:p>
          <w:p>
            <w:pPr>
              <w:spacing w:before="30"/>
            </w:pPr>
            <w:hyperlink w:history="1" r:id="rIdra1t-9hbj7wb3nmeyoxi1">
              <w:r>
                <w:rPr>
                  <w:rFonts w:ascii="Arial" w:cs="Arial" w:eastAsia="Arial" w:hAnsi="Arial"/>
                  <w:color w:val="1A6B9A"/>
                  <w:sz w:val="18"/>
                  <w:szCs w:val="18"/>
                  <w:u w:val="single"/>
                </w:rPr>
                <w:t xml:space="preserve">github.com →</w:t>
              </w:r>
            </w:hyperlink>
          </w:p>
        </w:tc>
        <w:tc>
          <w:tcPr>
            <w:tcW w:type="dxa" w:w="1100"/>
            <w:tcBorders>
              <w:top w:val="single" w:color="DDDDDD" w:sz="1"/>
              <w:left w:val="single" w:color="DDDDDD" w:sz="1"/>
              <w:bottom w:val="single" w:color="DDDDDD" w:sz="1"/>
              <w:right w:val="single" w:color="DDDDDD" w:sz="1"/>
            </w:tcBorders>
            <w:shd w:fill="EAF3DE" w:val="clear"/>
            <w:tcMar>
              <w:top w:type="dxa" w:w="100"/>
              <w:left w:type="dxa" w:w="100"/>
              <w:bottom w:type="dxa" w:w="100"/>
              <w:right w:type="dxa" w:w="120"/>
            </w:tcMar>
            <w:vAlign w:val="center"/>
          </w:tcPr>
          <w:p>
            <w:pPr>
              <w:jc w:val="center"/>
            </w:pPr>
            <w:r>
              <w:rPr>
                <w:rFonts w:ascii="Arial" w:cs="Arial" w:eastAsia="Arial" w:hAnsi="Arial"/>
                <w:b/>
                <w:bCs/>
                <w:color w:val="2E7D32"/>
                <w:sz w:val="17"/>
                <w:szCs w:val="17"/>
              </w:rPr>
              <w:t xml:space="preserve">Free</w:t>
            </w:r>
          </w:p>
        </w:tc>
      </w:tr>
    </w:tbl>
    <w:p>
      <w:r>
        <w:rPr>
          <w:sz w:val="200"/>
          <w:szCs w:val="2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56000" w:val="clear"/>
            <w:tcMar>
              <w:top w:type="dxa" w:w="120"/>
              <w:left w:type="dxa" w:w="200"/>
              <w:bottom w:type="dxa" w:w="120"/>
              <w:right w:type="dxa" w:w="200"/>
            </w:tcMar>
          </w:tcPr>
          <w:p>
            <w:r>
              <w:rPr>
                <w:rFonts w:ascii="Arial" w:cs="Arial" w:eastAsia="Arial" w:hAnsi="Arial"/>
                <w:b/>
                <w:bCs/>
                <w:color w:val="FFFFFF"/>
                <w:sz w:val="24"/>
                <w:szCs w:val="24"/>
              </w:rPr>
              <w:t xml:space="preserve">Paid Options — For structured certification &amp; Level 3 depth</w:t>
            </w:r>
          </w:p>
        </w:tc>
      </w:tr>
    </w:tbl>
    <w:p>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660"/>
        <w:gridCol w:w="1100"/>
      </w:tblGrid>
      <w:tr>
        <w:tc>
          <w:tcPr>
            <w:tcW w:type="dxa" w:w="600"/>
            <w:tcBorders>
              <w:top w:val="single" w:color="DDDDDD" w:sz="1"/>
              <w:left w:val="single" w:color="DDDDDD" w:sz="1"/>
              <w:bottom w:val="single" w:color="DDDDDD" w:sz="1"/>
              <w:right w:val="single" w:color="DDDDDD" w:sz="1"/>
            </w:tcBorders>
            <w:shd w:fill="F0F4F8" w:val="clear"/>
            <w:tcMar>
              <w:top w:type="dxa" w:w="100"/>
              <w:left w:type="dxa" w:w="100"/>
              <w:bottom w:type="dxa" w:w="100"/>
              <w:right w:type="dxa" w:w="100"/>
            </w:tcMar>
            <w:vAlign w:val="center"/>
          </w:tcPr>
          <w:p>
            <w:pPr>
              <w:jc w:val="center"/>
            </w:pPr>
            <w:r>
              <w:rPr>
                <w:rFonts w:ascii="Arial" w:cs="Arial" w:eastAsia="Arial" w:hAnsi="Arial"/>
                <w:b/>
                <w:bCs/>
                <w:color w:val="BA7517"/>
                <w:sz w:val="20"/>
                <w:szCs w:val="20"/>
              </w:rPr>
              <w:t xml:space="preserve">DC</w:t>
            </w:r>
          </w:p>
        </w:tc>
        <w:tc>
          <w:tcPr>
            <w:tcW w:type="dxa" w:w="7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r>
              <w:rPr>
                <w:rFonts w:ascii="Arial" w:cs="Arial" w:eastAsia="Arial" w:hAnsi="Arial"/>
                <w:b/>
                <w:bCs/>
                <w:color w:val="111111"/>
                <w:sz w:val="22"/>
                <w:szCs w:val="22"/>
              </w:rPr>
              <w:t xml:space="preserve">DataCamp — Data Analyst in Python Career Track</w:t>
            </w:r>
          </w:p>
          <w:p>
            <w:pPr>
              <w:spacing w:after="60" w:before="40"/>
            </w:pPr>
            <w:r>
              <w:rPr>
                <w:rFonts w:ascii="Arial" w:cs="Arial" w:eastAsia="Arial" w:hAnsi="Arial"/>
                <w:color w:val="444444"/>
                <w:sz w:val="19"/>
                <w:szCs w:val="19"/>
              </w:rPr>
              <w:t xml:space="preserve">9-course structured track (~36 hrs) covering pandas, visualization, stats, and automation with interactive browser-based coding. The best paid option for following the Level 1–3 progression, with QA and pipeline content that directly maps to Level 3.</w:t>
            </w:r>
          </w:p>
          <w:p>
            <w:pPr>
              <w:spacing w:after="40" w:before="20"/>
            </w:pPr>
            <w:r>
              <w:rPr>
                <w:rFonts w:ascii="Arial" w:cs="Arial" w:eastAsia="Arial" w:hAnsi="Arial"/>
                <w:b/>
                <w:bCs/>
                <w:color w:val="B37400"/>
                <w:sz w:val="17"/>
                <w:szCs w:val="17"/>
              </w:rPr>
              <w:t xml:space="preserve">[Paid ~$25/mo]</w:t>
            </w:r>
            <w:r>
              <w:rPr>
                <w:rFonts w:ascii="Arial" w:cs="Arial" w:eastAsia="Arial" w:hAnsi="Arial"/>
                <w:b/>
                <w:bCs/>
                <w:color w:val="4A3FAF"/>
                <w:sz w:val="17"/>
                <w:szCs w:val="17"/>
              </w:rPr>
              <w:t xml:space="preserve">  [Interactive]</w:t>
            </w:r>
            <w:r>
              <w:rPr>
                <w:rFonts w:ascii="Arial" w:cs="Arial" w:eastAsia="Arial" w:hAnsi="Arial"/>
                <w:b/>
                <w:bCs/>
                <w:color w:val="444441"/>
                <w:sz w:val="17"/>
                <w:szCs w:val="17"/>
              </w:rPr>
              <w:t xml:space="preserve">  [All levels]</w:t>
            </w:r>
          </w:p>
          <w:p>
            <w:pPr>
              <w:spacing w:before="30"/>
            </w:pPr>
            <w:hyperlink w:history="1" r:id="rIdfmsvnothyyrogbbppb1xz">
              <w:r>
                <w:rPr>
                  <w:rFonts w:ascii="Arial" w:cs="Arial" w:eastAsia="Arial" w:hAnsi="Arial"/>
                  <w:color w:val="1A6B9A"/>
                  <w:sz w:val="18"/>
                  <w:szCs w:val="18"/>
                  <w:u w:val="single"/>
                </w:rPr>
                <w:t xml:space="preserve">datacamp.com/tracks/data-analyst-with-python →</w:t>
              </w:r>
            </w:hyperlink>
          </w:p>
        </w:tc>
        <w:tc>
          <w:tcPr>
            <w:tcW w:type="dxa" w:w="1100"/>
            <w:tcBorders>
              <w:top w:val="single" w:color="DDDDDD" w:sz="1"/>
              <w:left w:val="single" w:color="DDDDDD" w:sz="1"/>
              <w:bottom w:val="single" w:color="DDDDDD" w:sz="1"/>
              <w:right w:val="single" w:color="DDDDDD" w:sz="1"/>
            </w:tcBorders>
            <w:shd w:fill="FFF8E1" w:val="clear"/>
            <w:tcMar>
              <w:top w:type="dxa" w:w="100"/>
              <w:left w:type="dxa" w:w="100"/>
              <w:bottom w:type="dxa" w:w="100"/>
              <w:right w:type="dxa" w:w="120"/>
            </w:tcMar>
            <w:vAlign w:val="center"/>
          </w:tcPr>
          <w:p>
            <w:pPr>
              <w:jc w:val="center"/>
            </w:pPr>
            <w:r>
              <w:rPr>
                <w:rFonts w:ascii="Arial" w:cs="Arial" w:eastAsia="Arial" w:hAnsi="Arial"/>
                <w:b/>
                <w:bCs/>
                <w:color w:val="856000"/>
                <w:sz w:val="17"/>
                <w:szCs w:val="17"/>
              </w:rPr>
              <w:t xml:space="preserve">~$25/mo</w:t>
            </w:r>
          </w:p>
        </w:tc>
      </w:tr>
    </w:tbl>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660"/>
        <w:gridCol w:w="1100"/>
      </w:tblGrid>
      <w:tr>
        <w:tc>
          <w:tcPr>
            <w:tcW w:type="dxa" w:w="600"/>
            <w:tcBorders>
              <w:top w:val="single" w:color="DDDDDD" w:sz="1"/>
              <w:left w:val="single" w:color="DDDDDD" w:sz="1"/>
              <w:bottom w:val="single" w:color="DDDDDD" w:sz="1"/>
              <w:right w:val="single" w:color="DDDDDD" w:sz="1"/>
            </w:tcBorders>
            <w:shd w:fill="F0F4F8" w:val="clear"/>
            <w:tcMar>
              <w:top w:type="dxa" w:w="100"/>
              <w:left w:type="dxa" w:w="100"/>
              <w:bottom w:type="dxa" w:w="100"/>
              <w:right w:type="dxa" w:w="100"/>
            </w:tcMar>
            <w:vAlign w:val="center"/>
          </w:tcPr>
          <w:p>
            <w:pPr>
              <w:jc w:val="center"/>
            </w:pPr>
            <w:r>
              <w:rPr>
                <w:rFonts w:ascii="Arial" w:cs="Arial" w:eastAsia="Arial" w:hAnsi="Arial"/>
                <w:b/>
                <w:bCs/>
                <w:color w:val="856000"/>
                <w:sz w:val="20"/>
                <w:szCs w:val="20"/>
              </w:rPr>
              <w:t xml:space="preserve">IBM</w:t>
            </w:r>
          </w:p>
        </w:tc>
        <w:tc>
          <w:tcPr>
            <w:tcW w:type="dxa" w:w="7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r>
              <w:rPr>
                <w:rFonts w:ascii="Arial" w:cs="Arial" w:eastAsia="Arial" w:hAnsi="Arial"/>
                <w:b/>
                <w:bCs/>
                <w:color w:val="111111"/>
                <w:sz w:val="22"/>
                <w:szCs w:val="22"/>
              </w:rPr>
              <w:t xml:space="preserve">IBM Data Analyst Professional Certificate (Coursera)</w:t>
            </w:r>
          </w:p>
          <w:p>
            <w:pPr>
              <w:spacing w:after="60" w:before="40"/>
            </w:pPr>
            <w:r>
              <w:rPr>
                <w:rFonts w:ascii="Arial" w:cs="Arial" w:eastAsia="Arial" w:hAnsi="Arial"/>
                <w:color w:val="444444"/>
                <w:sz w:val="19"/>
                <w:szCs w:val="19"/>
              </w:rPr>
              <w:t xml:space="preserve">11-course program covering Python, SQL, Excel, and data storytelling with a recognized employer certificate. Excellent for career-changers needing credentials alongside their portfolio. Maps well to all 3 levels.</w:t>
            </w:r>
          </w:p>
          <w:p>
            <w:pPr>
              <w:spacing w:after="40" w:before="20"/>
            </w:pPr>
            <w:r>
              <w:rPr>
                <w:rFonts w:ascii="Arial" w:cs="Arial" w:eastAsia="Arial" w:hAnsi="Arial"/>
                <w:b/>
                <w:bCs/>
                <w:color w:val="B37400"/>
                <w:sz w:val="17"/>
                <w:szCs w:val="17"/>
              </w:rPr>
              <w:t xml:space="preserve">[Paid ~$59/mo]</w:t>
            </w:r>
            <w:r>
              <w:rPr>
                <w:rFonts w:ascii="Arial" w:cs="Arial" w:eastAsia="Arial" w:hAnsi="Arial"/>
                <w:b/>
                <w:bCs/>
                <w:color w:val="4A3FAF"/>
                <w:sz w:val="17"/>
                <w:szCs w:val="17"/>
              </w:rPr>
              <w:t xml:space="preserve">  [Video + projects]</w:t>
            </w:r>
            <w:r>
              <w:rPr>
                <w:rFonts w:ascii="Arial" w:cs="Arial" w:eastAsia="Arial" w:hAnsi="Arial"/>
                <w:b/>
                <w:bCs/>
                <w:color w:val="444441"/>
                <w:sz w:val="17"/>
                <w:szCs w:val="17"/>
              </w:rPr>
              <w:t xml:space="preserve">  [All levels]</w:t>
            </w:r>
          </w:p>
          <w:p>
            <w:pPr>
              <w:spacing w:before="30"/>
            </w:pPr>
            <w:hyperlink w:history="1" r:id="rIdk6utzmkfxhult3ih2baie">
              <w:r>
                <w:rPr>
                  <w:rFonts w:ascii="Arial" w:cs="Arial" w:eastAsia="Arial" w:hAnsi="Arial"/>
                  <w:color w:val="1A6B9A"/>
                  <w:sz w:val="18"/>
                  <w:szCs w:val="18"/>
                  <w:u w:val="single"/>
                </w:rPr>
                <w:t xml:space="preserve">coursera.org — IBM Data Analyst Certificate →</w:t>
              </w:r>
            </w:hyperlink>
          </w:p>
        </w:tc>
        <w:tc>
          <w:tcPr>
            <w:tcW w:type="dxa" w:w="1100"/>
            <w:tcBorders>
              <w:top w:val="single" w:color="DDDDDD" w:sz="1"/>
              <w:left w:val="single" w:color="DDDDDD" w:sz="1"/>
              <w:bottom w:val="single" w:color="DDDDDD" w:sz="1"/>
              <w:right w:val="single" w:color="DDDDDD" w:sz="1"/>
            </w:tcBorders>
            <w:shd w:fill="FFF8E1" w:val="clear"/>
            <w:tcMar>
              <w:top w:type="dxa" w:w="100"/>
              <w:left w:type="dxa" w:w="100"/>
              <w:bottom w:type="dxa" w:w="100"/>
              <w:right w:type="dxa" w:w="120"/>
            </w:tcMar>
            <w:vAlign w:val="center"/>
          </w:tcPr>
          <w:p>
            <w:pPr>
              <w:jc w:val="center"/>
            </w:pPr>
            <w:r>
              <w:rPr>
                <w:rFonts w:ascii="Arial" w:cs="Arial" w:eastAsia="Arial" w:hAnsi="Arial"/>
                <w:b/>
                <w:bCs/>
                <w:color w:val="856000"/>
                <w:sz w:val="17"/>
                <w:szCs w:val="17"/>
              </w:rPr>
              <w:t xml:space="preserve">~$59/mo</w:t>
            </w:r>
          </w:p>
        </w:tc>
      </w:tr>
    </w:tbl>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660"/>
        <w:gridCol w:w="1100"/>
      </w:tblGrid>
      <w:tr>
        <w:tc>
          <w:tcPr>
            <w:tcW w:type="dxa" w:w="600"/>
            <w:tcBorders>
              <w:top w:val="single" w:color="DDDDDD" w:sz="1"/>
              <w:left w:val="single" w:color="DDDDDD" w:sz="1"/>
              <w:bottom w:val="single" w:color="DDDDDD" w:sz="1"/>
              <w:right w:val="single" w:color="DDDDDD" w:sz="1"/>
            </w:tcBorders>
            <w:shd w:fill="F0F4F8" w:val="clear"/>
            <w:tcMar>
              <w:top w:type="dxa" w:w="100"/>
              <w:left w:type="dxa" w:w="100"/>
              <w:bottom w:type="dxa" w:w="100"/>
              <w:right w:type="dxa" w:w="100"/>
            </w:tcMar>
            <w:vAlign w:val="center"/>
          </w:tcPr>
          <w:p>
            <w:pPr>
              <w:jc w:val="center"/>
            </w:pPr>
            <w:r>
              <w:rPr>
                <w:rFonts w:ascii="Arial" w:cs="Arial" w:eastAsia="Arial" w:hAnsi="Arial"/>
                <w:b/>
                <w:bCs/>
                <w:color w:val="2E7D32"/>
                <w:sz w:val="20"/>
                <w:szCs w:val="20"/>
              </w:rPr>
              <w:t xml:space="preserve">Plt</w:t>
            </w:r>
          </w:p>
        </w:tc>
        <w:tc>
          <w:tcPr>
            <w:tcW w:type="dxa" w:w="7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r>
              <w:rPr>
                <w:rFonts w:ascii="Arial" w:cs="Arial" w:eastAsia="Arial" w:hAnsi="Arial"/>
                <w:b/>
                <w:bCs/>
                <w:color w:val="111111"/>
                <w:sz w:val="22"/>
                <w:szCs w:val="22"/>
              </w:rPr>
              <w:t xml:space="preserve">Plotly Official Docs + Dash Tutorials</w:t>
            </w:r>
          </w:p>
          <w:p>
            <w:pPr>
              <w:spacing w:after="60" w:before="40"/>
            </w:pPr>
            <w:r>
              <w:rPr>
                <w:rFonts w:ascii="Arial" w:cs="Arial" w:eastAsia="Arial" w:hAnsi="Arial"/>
                <w:color w:val="444444"/>
                <w:sz w:val="19"/>
                <w:szCs w:val="19"/>
              </w:rPr>
              <w:t xml:space="preserve">Free, comprehensive documentation for Plotly and Dash — everything needed for Level 3 advanced visualizations (Week 12). The official tutorials walk through interactive charts, subplots, and exporting dashboards step by step.</w:t>
            </w:r>
          </w:p>
          <w:p>
            <w:pPr>
              <w:spacing w:after="40" w:before="20"/>
            </w:pPr>
            <w:r>
              <w:rPr>
                <w:rFonts w:ascii="Arial" w:cs="Arial" w:eastAsia="Arial" w:hAnsi="Arial"/>
                <w:b/>
                <w:bCs/>
                <w:color w:val="2E7D32"/>
                <w:sz w:val="17"/>
                <w:szCs w:val="17"/>
              </w:rPr>
              <w:t xml:space="preserve">[Free]</w:t>
            </w:r>
            <w:r>
              <w:rPr>
                <w:rFonts w:ascii="Arial" w:cs="Arial" w:eastAsia="Arial" w:hAnsi="Arial"/>
                <w:b/>
                <w:bCs/>
                <w:color w:val="185FA5"/>
                <w:sz w:val="17"/>
                <w:szCs w:val="17"/>
              </w:rPr>
              <w:t xml:space="preserve">  [Reference]</w:t>
            </w:r>
            <w:r>
              <w:rPr>
                <w:rFonts w:ascii="Arial" w:cs="Arial" w:eastAsia="Arial" w:hAnsi="Arial"/>
                <w:b/>
                <w:bCs/>
                <w:color w:val="27500A"/>
                <w:sz w:val="17"/>
                <w:szCs w:val="17"/>
              </w:rPr>
              <w:t xml:space="preserve">  [Level 3]</w:t>
            </w:r>
          </w:p>
          <w:p>
            <w:pPr>
              <w:spacing w:before="30"/>
            </w:pPr>
            <w:hyperlink w:history="1" r:id="rIduk-zdyrsctomijqwxk4eq">
              <w:r>
                <w:rPr>
                  <w:rFonts w:ascii="Arial" w:cs="Arial" w:eastAsia="Arial" w:hAnsi="Arial"/>
                  <w:color w:val="1A6B9A"/>
                  <w:sz w:val="18"/>
                  <w:szCs w:val="18"/>
                  <w:u w:val="single"/>
                </w:rPr>
                <w:t xml:space="preserve">plotly.com/python →</w:t>
              </w:r>
            </w:hyperlink>
          </w:p>
        </w:tc>
        <w:tc>
          <w:tcPr>
            <w:tcW w:type="dxa" w:w="1100"/>
            <w:tcBorders>
              <w:top w:val="single" w:color="DDDDDD" w:sz="1"/>
              <w:left w:val="single" w:color="DDDDDD" w:sz="1"/>
              <w:bottom w:val="single" w:color="DDDDDD" w:sz="1"/>
              <w:right w:val="single" w:color="DDDDDD" w:sz="1"/>
            </w:tcBorders>
            <w:shd w:fill="EAF3DE" w:val="clear"/>
            <w:tcMar>
              <w:top w:type="dxa" w:w="100"/>
              <w:left w:type="dxa" w:w="100"/>
              <w:bottom w:type="dxa" w:w="100"/>
              <w:right w:type="dxa" w:w="120"/>
            </w:tcMar>
            <w:vAlign w:val="center"/>
          </w:tcPr>
          <w:p>
            <w:pPr>
              <w:jc w:val="center"/>
            </w:pPr>
            <w:r>
              <w:rPr>
                <w:rFonts w:ascii="Arial" w:cs="Arial" w:eastAsia="Arial" w:hAnsi="Arial"/>
                <w:b/>
                <w:bCs/>
                <w:color w:val="2E7D32"/>
                <w:sz w:val="17"/>
                <w:szCs w:val="17"/>
              </w:rPr>
              <w:t xml:space="preserve">Free</w:t>
            </w:r>
          </w:p>
        </w:tc>
      </w:tr>
    </w:tbl>
    <w:p>
      <w:r>
        <w:rPr>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660"/>
        <w:gridCol w:w="1100"/>
      </w:tblGrid>
      <w:tr>
        <w:tc>
          <w:tcPr>
            <w:tcW w:type="dxa" w:w="600"/>
            <w:tcBorders>
              <w:top w:val="single" w:color="DDDDDD" w:sz="1"/>
              <w:left w:val="single" w:color="DDDDDD" w:sz="1"/>
              <w:bottom w:val="single" w:color="DDDDDD" w:sz="1"/>
              <w:right w:val="single" w:color="DDDDDD" w:sz="1"/>
            </w:tcBorders>
            <w:shd w:fill="F0F4F8" w:val="clear"/>
            <w:tcMar>
              <w:top w:type="dxa" w:w="100"/>
              <w:left w:type="dxa" w:w="100"/>
              <w:bottom w:type="dxa" w:w="100"/>
              <w:right w:type="dxa" w:w="100"/>
            </w:tcMar>
            <w:vAlign w:val="center"/>
          </w:tcPr>
          <w:p>
            <w:pPr>
              <w:jc w:val="center"/>
            </w:pPr>
            <w:r>
              <w:rPr>
                <w:rFonts w:ascii="Arial" w:cs="Arial" w:eastAsia="Arial" w:hAnsi="Arial"/>
                <w:b/>
                <w:bCs/>
                <w:color w:val="4A3FAF"/>
                <w:sz w:val="20"/>
                <w:szCs w:val="20"/>
              </w:rPr>
              <w:t xml:space="preserve">GE</w:t>
            </w:r>
          </w:p>
        </w:tc>
        <w:tc>
          <w:tcPr>
            <w:tcW w:type="dxa" w:w="76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00"/>
            </w:tcMar>
          </w:tcPr>
          <w:p>
            <w:r>
              <w:rPr>
                <w:rFonts w:ascii="Arial" w:cs="Arial" w:eastAsia="Arial" w:hAnsi="Arial"/>
                <w:b/>
                <w:bCs/>
                <w:color w:val="111111"/>
                <w:sz w:val="22"/>
                <w:szCs w:val="22"/>
              </w:rPr>
              <w:t xml:space="preserve">Great Expectations Docs — Data Quality</w:t>
            </w:r>
          </w:p>
          <w:p>
            <w:pPr>
              <w:spacing w:after="60" w:before="40"/>
            </w:pPr>
            <w:r>
              <w:rPr>
                <w:rFonts w:ascii="Arial" w:cs="Arial" w:eastAsia="Arial" w:hAnsi="Arial"/>
                <w:color w:val="444444"/>
                <w:sz w:val="19"/>
                <w:szCs w:val="19"/>
              </w:rPr>
              <w:t xml:space="preserve">The go-to library for building production-grade data QA pipelines in Python. Directly supports Week 10 QA tasks and Project 6. Their tutorials and quickstart guide are free and clearly written for practical use.</w:t>
            </w:r>
          </w:p>
          <w:p>
            <w:pPr>
              <w:spacing w:after="40" w:before="20"/>
            </w:pPr>
            <w:r>
              <w:rPr>
                <w:rFonts w:ascii="Arial" w:cs="Arial" w:eastAsia="Arial" w:hAnsi="Arial"/>
                <w:b/>
                <w:bCs/>
                <w:color w:val="2E7D32"/>
                <w:sz w:val="17"/>
                <w:szCs w:val="17"/>
              </w:rPr>
              <w:t xml:space="preserve">[Free]</w:t>
            </w:r>
            <w:r>
              <w:rPr>
                <w:rFonts w:ascii="Arial" w:cs="Arial" w:eastAsia="Arial" w:hAnsi="Arial"/>
                <w:b/>
                <w:bCs/>
                <w:color w:val="185FA5"/>
                <w:sz w:val="17"/>
                <w:szCs w:val="17"/>
              </w:rPr>
              <w:t xml:space="preserve">  [Reference]</w:t>
            </w:r>
            <w:r>
              <w:rPr>
                <w:rFonts w:ascii="Arial" w:cs="Arial" w:eastAsia="Arial" w:hAnsi="Arial"/>
                <w:b/>
                <w:bCs/>
                <w:color w:val="27500A"/>
                <w:sz w:val="17"/>
                <w:szCs w:val="17"/>
              </w:rPr>
              <w:t xml:space="preserve">  [Level 3]</w:t>
            </w:r>
          </w:p>
          <w:p>
            <w:pPr>
              <w:spacing w:before="30"/>
            </w:pPr>
            <w:hyperlink w:history="1" r:id="rIdn0vebwvzdqvqwrhus5ski">
              <w:r>
                <w:rPr>
                  <w:rFonts w:ascii="Arial" w:cs="Arial" w:eastAsia="Arial" w:hAnsi="Arial"/>
                  <w:color w:val="1A6B9A"/>
                  <w:sz w:val="18"/>
                  <w:szCs w:val="18"/>
                  <w:u w:val="single"/>
                </w:rPr>
                <w:t xml:space="preserve">docs.greatexpectations.io →</w:t>
              </w:r>
            </w:hyperlink>
          </w:p>
        </w:tc>
        <w:tc>
          <w:tcPr>
            <w:tcW w:type="dxa" w:w="1100"/>
            <w:tcBorders>
              <w:top w:val="single" w:color="DDDDDD" w:sz="1"/>
              <w:left w:val="single" w:color="DDDDDD" w:sz="1"/>
              <w:bottom w:val="single" w:color="DDDDDD" w:sz="1"/>
              <w:right w:val="single" w:color="DDDDDD" w:sz="1"/>
            </w:tcBorders>
            <w:shd w:fill="EAF3DE" w:val="clear"/>
            <w:tcMar>
              <w:top w:type="dxa" w:w="100"/>
              <w:left w:type="dxa" w:w="100"/>
              <w:bottom w:type="dxa" w:w="100"/>
              <w:right w:type="dxa" w:w="120"/>
            </w:tcMar>
            <w:vAlign w:val="center"/>
          </w:tcPr>
          <w:p>
            <w:pPr>
              <w:jc w:val="center"/>
            </w:pPr>
            <w:r>
              <w:rPr>
                <w:rFonts w:ascii="Arial" w:cs="Arial" w:eastAsia="Arial" w:hAnsi="Arial"/>
                <w:b/>
                <w:bCs/>
                <w:color w:val="2E7D32"/>
                <w:sz w:val="17"/>
                <w:szCs w:val="17"/>
              </w:rPr>
              <w:t xml:space="preserve">Free</w:t>
            </w:r>
          </w:p>
        </w:tc>
      </w:tr>
    </w:tbl>
    <w:p>
      <w:r>
        <w:rPr>
          <w:sz w:val="200"/>
          <w:szCs w:val="2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44444" w:val="clear"/>
            <w:tcMar>
              <w:top w:type="dxa" w:w="120"/>
              <w:left w:type="dxa" w:w="200"/>
              <w:bottom w:type="dxa" w:w="120"/>
              <w:right w:type="dxa" w:w="200"/>
            </w:tcMar>
          </w:tcPr>
          <w:p>
            <w:r>
              <w:rPr>
                <w:rFonts w:ascii="Arial" w:cs="Arial" w:eastAsia="Arial" w:hAnsi="Arial"/>
                <w:b/>
                <w:bCs/>
                <w:color w:val="FFFFFF"/>
                <w:sz w:val="24"/>
                <w:szCs w:val="24"/>
              </w:rPr>
              <w:t xml:space="preserve">How to use these resources — week-by-week guide</w:t>
            </w:r>
          </w:p>
        </w:tc>
      </w:tr>
    </w:tbl>
    <w:p>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E6F1FB" w:val="clear"/>
            <w:tcMar>
              <w:top w:type="dxa" w:w="110"/>
              <w:left w:type="dxa" w:w="140"/>
              <w:bottom w:type="dxa" w:w="110"/>
              <w:right w:type="dxa" w:w="120"/>
            </w:tcMar>
          </w:tcPr>
          <w:p>
            <w:r>
              <w:rPr>
                <w:rFonts w:ascii="Arial" w:cs="Arial" w:eastAsia="Arial" w:hAnsi="Arial"/>
                <w:b/>
                <w:bCs/>
                <w:color w:val="0C447C"/>
                <w:sz w:val="20"/>
                <w:szCs w:val="20"/>
              </w:rPr>
              <w:t xml:space="preserve">Weeks 1–3</w:t>
            </w:r>
          </w:p>
        </w:tc>
        <w:tc>
          <w:tcPr>
            <w:tcW w:type="dxa" w:w="7960"/>
            <w:tcBorders>
              <w:top w:val="single" w:color="DDDDDD" w:sz="1"/>
              <w:left w:val="single" w:color="DDDDDD" w:sz="1"/>
              <w:bottom w:val="single" w:color="DDDDDD" w:sz="1"/>
              <w:right w:val="single" w:color="DDDDDD" w:sz="1"/>
            </w:tcBorders>
            <w:shd w:fill="FFFFFF" w:val="clear"/>
            <w:tcMar>
              <w:top w:type="dxa" w:w="110"/>
              <w:left w:type="dxa" w:w="140"/>
              <w:bottom w:type="dxa" w:w="110"/>
              <w:right w:type="dxa" w:w="140"/>
            </w:tcMar>
          </w:tcPr>
          <w:p>
            <w:r>
              <w:rPr>
                <w:rFonts w:ascii="Arial" w:cs="Arial" w:eastAsia="Arial" w:hAnsi="Arial"/>
                <w:color w:val="333333"/>
                <w:sz w:val="19"/>
                <w:szCs w:val="19"/>
              </w:rPr>
              <w:t xml:space="preserve">freeCodeCamp certification + Corey Schafer pandas playlist + pandas official docs as daily reference. Use Kaggle's pandas micro-course to reinforce each concept with short exercises.</w:t>
            </w:r>
          </w:p>
        </w:tc>
      </w:tr>
      <w:tr>
        <w:tc>
          <w:tcPr>
            <w:tcW w:type="dxa" w:w="1400"/>
            <w:tcBorders>
              <w:top w:val="single" w:color="DDDDDD" w:sz="1"/>
              <w:left w:val="single" w:color="DDDDDD" w:sz="1"/>
              <w:bottom w:val="single" w:color="DDDDDD" w:sz="1"/>
              <w:right w:val="single" w:color="DDDDDD" w:sz="1"/>
            </w:tcBorders>
            <w:shd w:fill="EEEDFE" w:val="clear"/>
            <w:tcMar>
              <w:top w:type="dxa" w:w="110"/>
              <w:left w:type="dxa" w:w="140"/>
              <w:bottom w:type="dxa" w:w="110"/>
              <w:right w:type="dxa" w:w="120"/>
            </w:tcMar>
          </w:tcPr>
          <w:p>
            <w:r>
              <w:rPr>
                <w:rFonts w:ascii="Arial" w:cs="Arial" w:eastAsia="Arial" w:hAnsi="Arial"/>
                <w:b/>
                <w:bCs/>
                <w:color w:val="3C3489"/>
                <w:sz w:val="20"/>
                <w:szCs w:val="20"/>
              </w:rPr>
              <w:t xml:space="preserve">Weeks 4–8</w:t>
            </w:r>
          </w:p>
        </w:tc>
        <w:tc>
          <w:tcPr>
            <w:tcW w:type="dxa" w:w="7960"/>
            <w:tcBorders>
              <w:top w:val="single" w:color="DDDDDD" w:sz="1"/>
              <w:left w:val="single" w:color="DDDDDD" w:sz="1"/>
              <w:bottom w:val="single" w:color="DDDDDD" w:sz="1"/>
              <w:right w:val="single" w:color="DDDDDD" w:sz="1"/>
            </w:tcBorders>
            <w:shd w:fill="FAFAFA" w:val="clear"/>
            <w:tcMar>
              <w:top w:type="dxa" w:w="110"/>
              <w:left w:type="dxa" w:w="140"/>
              <w:bottom w:type="dxa" w:w="110"/>
              <w:right w:type="dxa" w:w="140"/>
            </w:tcMar>
          </w:tcPr>
          <w:p>
            <w:r>
              <w:rPr>
                <w:rFonts w:ascii="Arial" w:cs="Arial" w:eastAsia="Arial" w:hAnsi="Arial"/>
                <w:color w:val="333333"/>
                <w:sz w:val="19"/>
                <w:szCs w:val="19"/>
              </w:rPr>
              <w:t xml:space="preserve">Alex the Analyst bootcamp + Wes McKinney's book (read the relevant chapter before each week). Use HackerRank challenges as a 15-min daily warm-up before your main session.</w:t>
            </w:r>
          </w:p>
        </w:tc>
      </w:tr>
      <w:tr>
        <w:tc>
          <w:tcPr>
            <w:tcW w:type="dxa" w:w="1400"/>
            <w:tcBorders>
              <w:top w:val="single" w:color="DDDDDD" w:sz="1"/>
              <w:left w:val="single" w:color="DDDDDD" w:sz="1"/>
              <w:bottom w:val="single" w:color="DDDDDD" w:sz="1"/>
              <w:right w:val="single" w:color="DDDDDD" w:sz="1"/>
            </w:tcBorders>
            <w:shd w:fill="EAF3DE" w:val="clear"/>
            <w:tcMar>
              <w:top w:type="dxa" w:w="110"/>
              <w:left w:type="dxa" w:w="140"/>
              <w:bottom w:type="dxa" w:w="110"/>
              <w:right w:type="dxa" w:w="120"/>
            </w:tcMar>
          </w:tcPr>
          <w:p>
            <w:r>
              <w:rPr>
                <w:rFonts w:ascii="Arial" w:cs="Arial" w:eastAsia="Arial" w:hAnsi="Arial"/>
                <w:b/>
                <w:bCs/>
                <w:color w:val="27500A"/>
                <w:sz w:val="20"/>
                <w:szCs w:val="20"/>
              </w:rPr>
              <w:t xml:space="preserve">Weeks 9–14</w:t>
            </w:r>
          </w:p>
        </w:tc>
        <w:tc>
          <w:tcPr>
            <w:tcW w:type="dxa" w:w="7960"/>
            <w:tcBorders>
              <w:top w:val="single" w:color="DDDDDD" w:sz="1"/>
              <w:left w:val="single" w:color="DDDDDD" w:sz="1"/>
              <w:bottom w:val="single" w:color="DDDDDD" w:sz="1"/>
              <w:right w:val="single" w:color="DDDDDD" w:sz="1"/>
            </w:tcBorders>
            <w:shd w:fill="FFFFFF" w:val="clear"/>
            <w:tcMar>
              <w:top w:type="dxa" w:w="110"/>
              <w:left w:type="dxa" w:w="140"/>
              <w:bottom w:type="dxa" w:w="110"/>
              <w:right w:type="dxa" w:w="140"/>
            </w:tcMar>
          </w:tcPr>
          <w:p>
            <w:r>
              <w:rPr>
                <w:rFonts w:ascii="Arial" w:cs="Arial" w:eastAsia="Arial" w:hAnsi="Arial"/>
                <w:color w:val="333333"/>
                <w:sz w:val="19"/>
                <w:szCs w:val="19"/>
              </w:rPr>
              <w:t xml:space="preserve">Plotly docs for Week 12 visualizations. Great Expectations for Week 10 QA. Consider one month of DataCamp (~$25) for structured automation and pipeline guidance. IBM Certificate if you need employer-recognized credentials.</w:t>
            </w:r>
          </w:p>
        </w:tc>
      </w:tr>
    </w:tbl>
    <w:p>
      <w:r>
        <w:rPr>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1A6B9A" w:sz="12"/>
              <w:bottom w:val="single" w:color="DDDDDD" w:sz="1"/>
              <w:right w:val="single" w:color="DDDDDD" w:sz="1"/>
            </w:tcBorders>
            <w:shd w:fill="E8F4FD" w:val="clear"/>
            <w:tcMar>
              <w:top w:type="dxa" w:w="100"/>
              <w:left w:type="dxa" w:w="180"/>
              <w:bottom w:type="dxa" w:w="100"/>
              <w:right w:type="dxa" w:w="180"/>
            </w:tcMar>
          </w:tcPr>
          <w:p>
            <w:r>
              <w:rPr>
                <w:rFonts w:ascii="Arial" w:cs="Arial" w:eastAsia="Arial" w:hAnsi="Arial"/>
                <w:i/>
                <w:iCs/>
                <w:color w:val="333333"/>
                <w:sz w:val="20"/>
                <w:szCs w:val="20"/>
              </w:rPr>
              <w:t xml:space="preserve">The one non-negotiable: GitHub from day one. Every project you build should live there with a proper README. It is free, and it is what employers actually look at.</w:t>
            </w:r>
          </w:p>
        </w:tc>
      </w:tr>
    </w:tbl>
    <w:p>
      <w:r>
        <w:rPr>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E7D32" w:sz="12"/>
              <w:bottom w:val="single" w:color="DDDDDD" w:sz="1"/>
              <w:right w:val="single" w:color="DDDDDD" w:sz="1"/>
            </w:tcBorders>
            <w:shd w:fill="EAF3DE" w:val="clear"/>
            <w:tcMar>
              <w:top w:type="dxa" w:w="100"/>
              <w:left w:type="dxa" w:w="180"/>
              <w:bottom w:type="dxa" w:w="100"/>
              <w:right w:type="dxa" w:w="180"/>
            </w:tcMar>
          </w:tcPr>
          <w:p>
            <w:r>
              <w:rPr>
                <w:rFonts w:ascii="Arial" w:cs="Arial" w:eastAsia="Arial" w:hAnsi="Arial"/>
                <w:i/>
                <w:iCs/>
                <w:color w:val="333333"/>
                <w:sz w:val="20"/>
                <w:szCs w:val="20"/>
              </w:rPr>
              <w:t xml:space="preserve">Free-first strategy: you can complete the entire 14 weeks using only free resources. Paid options (DataCamp, IBM) are optional upgrades for structured guidance and employer certificates, not requirements.</w:t>
            </w:r>
          </w:p>
        </w:tc>
      </w:tr>
    </w:tbl>
    <w:p>
      <w:pPr>
        <w:spacing w:before="300"/>
      </w:pPr>
      <w:r>
        <w:rPr>
          <w:rFonts w:ascii="Arial" w:cs="Arial" w:eastAsia="Arial" w:hAnsi="Arial"/>
          <w:b/>
          <w:bCs/>
          <w:color w:val="1A1A1A"/>
          <w:sz w:val="26"/>
          <w:szCs w:val="26"/>
        </w:rPr>
        <w:t xml:space="preserve">Additional tips</w:t>
      </w:r>
    </w:p>
    <w:p>
      <w:pPr>
        <w:pStyle w:val="ListParagraph"/>
        <w:numPr>
          <w:ilvl w:val="0"/>
          <w:numId w:val="2"/>
        </w:numPr>
        <w:spacing w:after="60" w:before="60"/>
      </w:pPr>
      <w:r>
        <w:rPr>
          <w:rFonts w:ascii="Arial" w:cs="Arial" w:eastAsia="Arial" w:hAnsi="Arial"/>
          <w:color w:val="333333"/>
          <w:sz w:val="20"/>
          <w:szCs w:val="20"/>
        </w:rPr>
        <w:t xml:space="preserve">Pause and code along — never passively watch video tutorials. Active coding builds real muscle memory.</w:t>
      </w:r>
    </w:p>
    <w:p>
      <w:pPr>
        <w:pStyle w:val="ListParagraph"/>
        <w:numPr>
          <w:ilvl w:val="0"/>
          <w:numId w:val="2"/>
        </w:numPr>
        <w:spacing w:after="60" w:before="60"/>
      </w:pPr>
      <w:r>
        <w:rPr>
          <w:rFonts w:ascii="Arial" w:cs="Arial" w:eastAsia="Arial" w:hAnsi="Arial"/>
          <w:color w:val="333333"/>
          <w:sz w:val="20"/>
          <w:szCs w:val="20"/>
        </w:rPr>
        <w:t xml:space="preserve">Use Kaggle datasets for every project, not toy examples. Real messy data teaches faster than clean demos.</w:t>
      </w:r>
    </w:p>
    <w:p>
      <w:pPr>
        <w:pStyle w:val="ListParagraph"/>
        <w:numPr>
          <w:ilvl w:val="0"/>
          <w:numId w:val="2"/>
        </w:numPr>
        <w:spacing w:after="60" w:before="60"/>
      </w:pPr>
      <w:r>
        <w:rPr>
          <w:rFonts w:ascii="Arial" w:cs="Arial" w:eastAsia="Arial" w:hAnsi="Arial"/>
          <w:color w:val="333333"/>
          <w:sz w:val="20"/>
          <w:szCs w:val="20"/>
        </w:rPr>
        <w:t xml:space="preserve">After finishing each project, write a short paragraph explaining what you did as if presenting to a manager.</w:t>
      </w:r>
    </w:p>
    <w:p>
      <w:pPr>
        <w:pStyle w:val="ListParagraph"/>
        <w:numPr>
          <w:ilvl w:val="0"/>
          <w:numId w:val="2"/>
        </w:numPr>
        <w:spacing w:after="60" w:before="60"/>
      </w:pPr>
      <w:r>
        <w:rPr>
          <w:rFonts w:ascii="Arial" w:cs="Arial" w:eastAsia="Arial" w:hAnsi="Arial"/>
          <w:color w:val="333333"/>
          <w:sz w:val="20"/>
          <w:szCs w:val="20"/>
        </w:rPr>
        <w:t xml:space="preserve">For Level 3, try to use data from your own field or current job — it makes your portfolio far more compelling to employers.</w:t>
      </w:r>
    </w:p>
    <w:p>
      <w:pPr>
        <w:pStyle w:val="ListParagraph"/>
        <w:numPr>
          <w:ilvl w:val="0"/>
          <w:numId w:val="2"/>
        </w:numPr>
        <w:spacing w:after="60" w:before="60"/>
      </w:pPr>
      <w:r>
        <w:rPr>
          <w:rFonts w:ascii="Arial" w:cs="Arial" w:eastAsia="Arial" w:hAnsi="Arial"/>
          <w:color w:val="333333"/>
          <w:sz w:val="20"/>
          <w:szCs w:val="20"/>
        </w:rPr>
        <w:t xml:space="preserve">Join the Kaggle community and comment on notebooks — teaching others accelerates your own learning.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pPr>
    <w:r>
      <w:rPr>
        <w:rFonts w:ascii="Arial" w:cs="Arial" w:eastAsia="Arial" w:hAnsi="Arial"/>
        <w:color w:val="AAAAAA"/>
        <w:sz w:val="18"/>
        <w:szCs w:val="18"/>
      </w:rPr>
      <w:t xml:space="preserve">Python for Data — Learning Resources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pPr>
    <w:r>
      <w:rPr>
        <w:rFonts w:ascii="Arial" w:cs="Arial" w:eastAsia="Arial" w:hAnsi="Arial"/>
        <w:color w:val="888888"/>
        <w:sz w:val="18"/>
        <w:szCs w:val="18"/>
      </w:rPr>
      <w:t xml:space="preserve">Python for Data — Learning Resources</w:t>
    </w:r>
    <w:r>
      <w:rPr>
        <w:rFonts w:ascii="Arial" w:cs="Arial" w:eastAsia="Arial" w:hAnsi="Arial"/>
        <w:color w:val="BBBBBB"/>
        <w:sz w:val="18"/>
        <w:szCs w:val="18"/>
      </w:rPr>
      <w:t xml:space="preserve">    ·    Mapped to the 14-Week Study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atdwijivzcxi922znzxva" Type="http://schemas.openxmlformats.org/officeDocument/2006/relationships/hyperlink" Target="https://www.freecodecamp.org/learn/data-analysis-with-python/" TargetMode="External"/><Relationship Id="rId7fnib1ekce2rhuuexhavp" Type="http://schemas.openxmlformats.org/officeDocument/2006/relationships/hyperlink" Target="https://www.youtube.com/@AlexTheAnalyst" TargetMode="External"/><Relationship Id="rIdpfurr12szszfp6pkgqo8k" Type="http://schemas.openxmlformats.org/officeDocument/2006/relationships/hyperlink" Target="https://www.youtube.com/@coreyms" TargetMode="External"/><Relationship Id="rIdngraix_bwzht4b12bbhib" Type="http://schemas.openxmlformats.org/officeDocument/2006/relationships/hyperlink" Target="https://www.youtube.com/@dataschool" TargetMode="External"/><Relationship Id="rId0xcdbuqvwo9fshef0ztdx" Type="http://schemas.openxmlformats.org/officeDocument/2006/relationships/hyperlink" Target="https://wesmckinney.com/book/" TargetMode="External"/><Relationship Id="rIdhcvbkvv46onzapckip-5c" Type="http://schemas.openxmlformats.org/officeDocument/2006/relationships/hyperlink" Target="https://pandas.pydata.org/docs/user_guide/10min.html" TargetMode="External"/><Relationship Id="rId3myhkweu0ypgskidj3rlv" Type="http://schemas.openxmlformats.org/officeDocument/2006/relationships/hyperlink" Target="https://www.kaggle.com/learn" TargetMode="External"/><Relationship Id="rIdpi017u6ph86wa_gkafb5u" Type="http://schemas.openxmlformats.org/officeDocument/2006/relationships/hyperlink" Target="https://www.hackerrank.com/domains/python" TargetMode="External"/><Relationship Id="rIdra1t-9hbj7wb3nmeyoxi1" Type="http://schemas.openxmlformats.org/officeDocument/2006/relationships/hyperlink" Target="https://github.com" TargetMode="External"/><Relationship Id="rIdfmsvnothyyrogbbppb1xz" Type="http://schemas.openxmlformats.org/officeDocument/2006/relationships/hyperlink" Target="https://www.datacamp.com/tracks/data-analyst-with-python" TargetMode="External"/><Relationship Id="rIdk6utzmkfxhult3ih2baie" Type="http://schemas.openxmlformats.org/officeDocument/2006/relationships/hyperlink" Target="https://www.coursera.org/professional-certificates/ibm-data-analyst" TargetMode="External"/><Relationship Id="rIduk-zdyrsctomijqwxk4eq" Type="http://schemas.openxmlformats.org/officeDocument/2006/relationships/hyperlink" Target="https://plotly.com/python/" TargetMode="External"/><Relationship Id="rIdn0vebwvzdqvqwrhus5ski" Type="http://schemas.openxmlformats.org/officeDocument/2006/relationships/hyperlink" Target="https://docs.greatexpectations.io"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2026-04-03T20:20:59.521Z</dcterms:created>
  <dcterms:modified xsi:type="dcterms:W3CDTF">2026-04-03T20:20:59.521Z</dcterms:modified>
</cp:coreProperties>
</file>

<file path=docProps/custom.xml><?xml version="1.0" encoding="utf-8"?>
<Properties xmlns="http://schemas.openxmlformats.org/officeDocument/2006/custom-properties" xmlns:vt="http://schemas.openxmlformats.org/officeDocument/2006/docPropsVTypes"/>
</file>