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8554" w14:textId="748584B4" w:rsidR="500DFE23" w:rsidRPr="00A437A8" w:rsidRDefault="500DFE23" w:rsidP="500DFE23">
      <w:pPr>
        <w:jc w:val="center"/>
        <w:rPr>
          <w:color w:val="000000" w:themeColor="text1"/>
          <w:sz w:val="52"/>
          <w:szCs w:val="52"/>
        </w:rPr>
      </w:pPr>
      <w:r w:rsidRPr="00A437A8">
        <w:rPr>
          <w:color w:val="000000" w:themeColor="text1"/>
          <w:sz w:val="48"/>
          <w:szCs w:val="48"/>
        </w:rPr>
        <w:t>Доклад</w:t>
      </w:r>
    </w:p>
    <w:p w14:paraId="67956ABC" w14:textId="3F573A7C" w:rsidR="500DFE23" w:rsidRPr="000C7D4D" w:rsidRDefault="500DFE23" w:rsidP="000C7D4D">
      <w:pPr>
        <w:jc w:val="center"/>
        <w:rPr>
          <w:b/>
          <w:bCs/>
          <w:color w:val="000000" w:themeColor="text1"/>
          <w:sz w:val="40"/>
          <w:szCs w:val="40"/>
        </w:rPr>
      </w:pPr>
      <w:r w:rsidRPr="000C7D4D">
        <w:rPr>
          <w:b/>
          <w:bCs/>
          <w:color w:val="000000" w:themeColor="text1"/>
          <w:sz w:val="40"/>
          <w:szCs w:val="40"/>
        </w:rPr>
        <w:t>Тема</w:t>
      </w:r>
      <w:r w:rsidR="00B670F7" w:rsidRPr="000C7D4D">
        <w:rPr>
          <w:b/>
          <w:bCs/>
          <w:color w:val="000000" w:themeColor="text1"/>
          <w:sz w:val="40"/>
          <w:szCs w:val="40"/>
          <w:lang w:val="bg-BG"/>
        </w:rPr>
        <w:t xml:space="preserve"> 1</w:t>
      </w:r>
      <w:r w:rsidRPr="00A437A8">
        <w:rPr>
          <w:color w:val="000000" w:themeColor="text1"/>
          <w:sz w:val="40"/>
          <w:szCs w:val="40"/>
        </w:rPr>
        <w:t>:</w:t>
      </w:r>
      <w:r w:rsidR="000C7D4D" w:rsidRPr="00A437A8">
        <w:rPr>
          <w:color w:val="000000" w:themeColor="text1"/>
          <w:sz w:val="40"/>
          <w:szCs w:val="40"/>
        </w:rPr>
        <w:t xml:space="preserve"> </w:t>
      </w:r>
      <w:r w:rsidRPr="00A437A8">
        <w:rPr>
          <w:color w:val="000000" w:themeColor="text1"/>
          <w:sz w:val="40"/>
          <w:szCs w:val="40"/>
        </w:rPr>
        <w:t>Метод 635</w:t>
      </w:r>
    </w:p>
    <w:p w14:paraId="4C2A031B" w14:textId="77777777" w:rsidR="000C7D4D" w:rsidRPr="000C7D4D" w:rsidRDefault="000C7D4D" w:rsidP="00B670F7">
      <w:pPr>
        <w:jc w:val="center"/>
        <w:rPr>
          <w:color w:val="000000" w:themeColor="text1"/>
          <w:sz w:val="40"/>
          <w:szCs w:val="40"/>
        </w:rPr>
      </w:pPr>
    </w:p>
    <w:p w14:paraId="268523C2" w14:textId="013A99DD" w:rsidR="500DFE23" w:rsidRPr="000C7D4D" w:rsidRDefault="500DFE23" w:rsidP="500DFE23">
      <w:pPr>
        <w:rPr>
          <w:color w:val="000000" w:themeColor="text1"/>
          <w:sz w:val="30"/>
          <w:szCs w:val="30"/>
          <w:lang w:val="ru-RU"/>
        </w:rPr>
      </w:pPr>
      <w:r w:rsidRPr="000C7D4D">
        <w:rPr>
          <w:color w:val="000000" w:themeColor="text1"/>
          <w:sz w:val="30"/>
          <w:szCs w:val="30"/>
          <w:lang w:val="ru-RU"/>
        </w:rPr>
        <w:t>Изготвили: (имена ,ф-н № ,</w:t>
      </w:r>
      <w:proofErr w:type="spellStart"/>
      <w:r w:rsidRPr="000C7D4D">
        <w:rPr>
          <w:color w:val="000000" w:themeColor="text1"/>
          <w:sz w:val="30"/>
          <w:szCs w:val="30"/>
          <w:lang w:val="ru-RU"/>
        </w:rPr>
        <w:t>група</w:t>
      </w:r>
      <w:proofErr w:type="spellEnd"/>
      <w:r w:rsidRPr="000C7D4D">
        <w:rPr>
          <w:color w:val="000000" w:themeColor="text1"/>
          <w:sz w:val="30"/>
          <w:szCs w:val="30"/>
          <w:lang w:val="ru-RU"/>
        </w:rPr>
        <w:t>)</w:t>
      </w:r>
    </w:p>
    <w:p w14:paraId="3B9611DB" w14:textId="23FD664E" w:rsidR="500DFE23" w:rsidRPr="000C7D4D" w:rsidRDefault="00471105" w:rsidP="500DFE23">
      <w:pPr>
        <w:rPr>
          <w:color w:val="000000" w:themeColor="text1"/>
          <w:sz w:val="30"/>
          <w:szCs w:val="30"/>
          <w:lang w:val="ru-RU"/>
        </w:rPr>
      </w:pPr>
      <w:r w:rsidRPr="000C7D4D">
        <w:rPr>
          <w:color w:val="000000" w:themeColor="text1"/>
          <w:sz w:val="30"/>
          <w:szCs w:val="30"/>
          <w:lang w:val="ru-RU"/>
        </w:rPr>
        <w:t>Радослав Евстатиев</w:t>
      </w:r>
      <w:r w:rsidRPr="000C7D4D">
        <w:rPr>
          <w:color w:val="000000" w:themeColor="text1"/>
          <w:sz w:val="30"/>
          <w:szCs w:val="30"/>
          <w:lang w:val="bg-BG"/>
        </w:rPr>
        <w:t xml:space="preserve">   </w:t>
      </w:r>
      <w:r w:rsidR="500DFE23" w:rsidRPr="000C7D4D">
        <w:rPr>
          <w:color w:val="000000" w:themeColor="text1"/>
          <w:sz w:val="30"/>
          <w:szCs w:val="30"/>
          <w:lang w:val="ru-RU"/>
        </w:rPr>
        <w:t xml:space="preserve"> </w:t>
      </w:r>
      <w:r w:rsidR="00E87940" w:rsidRPr="000C7D4D">
        <w:rPr>
          <w:color w:val="000000" w:themeColor="text1"/>
          <w:sz w:val="30"/>
          <w:szCs w:val="30"/>
          <w:lang w:val="ru-RU"/>
        </w:rPr>
        <w:t>111222014,</w:t>
      </w:r>
      <w:r w:rsidR="500DFE23" w:rsidRPr="000C7D4D">
        <w:rPr>
          <w:color w:val="000000" w:themeColor="text1"/>
          <w:sz w:val="30"/>
          <w:szCs w:val="30"/>
          <w:lang w:val="ru-RU"/>
        </w:rPr>
        <w:t xml:space="preserve"> 57 б</w:t>
      </w:r>
    </w:p>
    <w:p w14:paraId="69480E22" w14:textId="04DCE921" w:rsidR="500DFE23" w:rsidRPr="000C7D4D" w:rsidRDefault="3CDD3682" w:rsidP="500DFE23">
      <w:pPr>
        <w:rPr>
          <w:color w:val="000000" w:themeColor="text1"/>
          <w:sz w:val="30"/>
          <w:szCs w:val="30"/>
          <w:lang w:val="ru-RU"/>
        </w:rPr>
      </w:pPr>
      <w:r w:rsidRPr="000C7D4D">
        <w:rPr>
          <w:color w:val="000000" w:themeColor="text1"/>
          <w:sz w:val="30"/>
          <w:szCs w:val="30"/>
          <w:lang w:val="ru-RU"/>
        </w:rPr>
        <w:t>Шериф Пашов</w:t>
      </w:r>
      <w:r w:rsidR="500DFE23" w:rsidRPr="000C7D4D">
        <w:rPr>
          <w:sz w:val="30"/>
          <w:szCs w:val="30"/>
          <w:lang w:val="ru-RU"/>
        </w:rPr>
        <w:tab/>
      </w:r>
      <w:r w:rsidR="00471105" w:rsidRPr="000C7D4D">
        <w:rPr>
          <w:color w:val="000000" w:themeColor="text1"/>
          <w:sz w:val="30"/>
          <w:szCs w:val="30"/>
          <w:lang w:val="ru-RU"/>
        </w:rPr>
        <w:t xml:space="preserve">      </w:t>
      </w:r>
      <w:r w:rsidR="00E87940" w:rsidRPr="000C7D4D">
        <w:rPr>
          <w:color w:val="000000" w:themeColor="text1"/>
          <w:sz w:val="30"/>
          <w:szCs w:val="30"/>
          <w:lang w:val="ru-RU"/>
        </w:rPr>
        <w:t>111222091,</w:t>
      </w:r>
      <w:r w:rsidRPr="000C7D4D">
        <w:rPr>
          <w:color w:val="000000" w:themeColor="text1"/>
          <w:sz w:val="30"/>
          <w:szCs w:val="30"/>
          <w:lang w:val="ru-RU"/>
        </w:rPr>
        <w:t xml:space="preserve"> 57 б</w:t>
      </w:r>
    </w:p>
    <w:p w14:paraId="4CF0D545" w14:textId="524C2892" w:rsidR="500DFE23" w:rsidRPr="000C7D4D" w:rsidRDefault="500DFE23" w:rsidP="500DFE23">
      <w:pPr>
        <w:rPr>
          <w:color w:val="000000" w:themeColor="text1"/>
          <w:sz w:val="30"/>
          <w:szCs w:val="30"/>
          <w:lang w:val="ru-RU"/>
        </w:rPr>
      </w:pPr>
      <w:r w:rsidRPr="000C7D4D">
        <w:rPr>
          <w:color w:val="000000" w:themeColor="text1"/>
          <w:sz w:val="30"/>
          <w:szCs w:val="30"/>
          <w:lang w:val="ru-RU"/>
        </w:rPr>
        <w:t>Кейхан Муслиев</w:t>
      </w:r>
      <w:r w:rsidRPr="000C7D4D">
        <w:rPr>
          <w:sz w:val="30"/>
          <w:szCs w:val="30"/>
          <w:lang w:val="ru-RU"/>
        </w:rPr>
        <w:tab/>
      </w:r>
      <w:r w:rsidR="00471105" w:rsidRPr="000C7D4D">
        <w:rPr>
          <w:color w:val="000000" w:themeColor="text1"/>
          <w:sz w:val="30"/>
          <w:szCs w:val="30"/>
          <w:lang w:val="ru-RU"/>
        </w:rPr>
        <w:t xml:space="preserve">      </w:t>
      </w:r>
      <w:r w:rsidR="00E87940" w:rsidRPr="000C7D4D">
        <w:rPr>
          <w:color w:val="000000" w:themeColor="text1"/>
          <w:sz w:val="30"/>
          <w:szCs w:val="30"/>
          <w:lang w:val="ru-RU"/>
        </w:rPr>
        <w:t>111222092,</w:t>
      </w:r>
      <w:r w:rsidRPr="000C7D4D">
        <w:rPr>
          <w:color w:val="000000" w:themeColor="text1"/>
          <w:sz w:val="30"/>
          <w:szCs w:val="30"/>
          <w:lang w:val="ru-RU"/>
        </w:rPr>
        <w:t xml:space="preserve"> 57 б</w:t>
      </w:r>
    </w:p>
    <w:p w14:paraId="0109E729" w14:textId="4E7EFA9E" w:rsidR="500DFE23" w:rsidRPr="000C7D4D" w:rsidRDefault="008810DD" w:rsidP="500DFE23">
      <w:pPr>
        <w:rPr>
          <w:color w:val="000000" w:themeColor="text1"/>
          <w:sz w:val="30"/>
          <w:szCs w:val="30"/>
          <w:lang w:val="ru-RU"/>
        </w:rPr>
      </w:pPr>
      <w:proofErr w:type="spellStart"/>
      <w:r w:rsidRPr="000C7D4D">
        <w:rPr>
          <w:color w:val="000000" w:themeColor="text1"/>
          <w:sz w:val="30"/>
          <w:szCs w:val="30"/>
          <w:lang w:val="ru-RU"/>
        </w:rPr>
        <w:t>Божидар</w:t>
      </w:r>
      <w:proofErr w:type="spellEnd"/>
      <w:r w:rsidRPr="000C7D4D">
        <w:rPr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0C7D4D">
        <w:rPr>
          <w:color w:val="000000" w:themeColor="text1"/>
          <w:sz w:val="30"/>
          <w:szCs w:val="30"/>
          <w:lang w:val="ru-RU"/>
        </w:rPr>
        <w:t>Кр</w:t>
      </w:r>
      <w:proofErr w:type="spellEnd"/>
      <w:r w:rsidRPr="000C7D4D">
        <w:rPr>
          <w:color w:val="000000" w:themeColor="text1"/>
          <w:sz w:val="30"/>
          <w:szCs w:val="30"/>
          <w:lang w:val="bg-BG"/>
        </w:rPr>
        <w:t>ъ</w:t>
      </w:r>
      <w:proofErr w:type="spellStart"/>
      <w:r w:rsidR="00471105" w:rsidRPr="000C7D4D">
        <w:rPr>
          <w:color w:val="000000" w:themeColor="text1"/>
          <w:sz w:val="30"/>
          <w:szCs w:val="30"/>
          <w:lang w:val="ru-RU"/>
        </w:rPr>
        <w:t>стев</w:t>
      </w:r>
      <w:proofErr w:type="spellEnd"/>
      <w:r w:rsidR="00471105" w:rsidRPr="000C7D4D">
        <w:rPr>
          <w:color w:val="000000" w:themeColor="text1"/>
          <w:sz w:val="30"/>
          <w:szCs w:val="30"/>
          <w:lang w:val="ru-RU"/>
        </w:rPr>
        <w:t xml:space="preserve">       </w:t>
      </w:r>
      <w:r w:rsidR="00E87940" w:rsidRPr="000C7D4D">
        <w:rPr>
          <w:color w:val="000000" w:themeColor="text1"/>
          <w:sz w:val="30"/>
          <w:szCs w:val="30"/>
          <w:lang w:val="ru-RU"/>
        </w:rPr>
        <w:t>111222076,</w:t>
      </w:r>
      <w:r w:rsidR="500DFE23" w:rsidRPr="000C7D4D">
        <w:rPr>
          <w:color w:val="000000" w:themeColor="text1"/>
          <w:sz w:val="30"/>
          <w:szCs w:val="30"/>
          <w:lang w:val="ru-RU"/>
        </w:rPr>
        <w:t xml:space="preserve"> 57 б</w:t>
      </w:r>
    </w:p>
    <w:p w14:paraId="64D18DB4" w14:textId="73FF29BA" w:rsidR="500DFE23" w:rsidRPr="000C7D4D" w:rsidRDefault="500DFE23" w:rsidP="500DFE23">
      <w:pPr>
        <w:rPr>
          <w:color w:val="000000" w:themeColor="text1"/>
          <w:sz w:val="28"/>
          <w:szCs w:val="28"/>
          <w:lang w:val="ru-RU"/>
        </w:rPr>
      </w:pPr>
    </w:p>
    <w:p w14:paraId="2F1E34D2" w14:textId="17975DAA" w:rsidR="000C7D4D" w:rsidRPr="00A437A8" w:rsidRDefault="500DFE23" w:rsidP="500DFE23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</w:pPr>
      <w:r w:rsidRPr="00A437A8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ru-RU"/>
        </w:rPr>
        <w:t>Метод 635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е креативна техника,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която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използва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доразвива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принципите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техниката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r w:rsidR="00A27449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„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брейнсторминг</w:t>
      </w:r>
      <w:proofErr w:type="spellEnd"/>
      <w:r w:rsidR="00A27449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“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 Метод 635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обозначава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често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с термина „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brainwriting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” –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записване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идеи. 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Целта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техниката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намирането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идеи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разрешаването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даден проблем чрез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изпълняването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няколко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основни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принципа. Шест души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записват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своите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3 предложения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разрешаване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даден проблем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рамките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5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минути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След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изтичане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определеното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време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обикновено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5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минути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),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участниците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групата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предават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своите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предложения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съседа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си,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който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доразвива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техните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идеи или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дава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нови три идеи.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Предаването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предложения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измежду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участниците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групата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продължава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докато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всеки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тях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види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предложенията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останалите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е дал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своите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предложения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към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тях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Оттам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идва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наименованието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 метода</w:t>
      </w:r>
      <w:proofErr w:type="gramEnd"/>
      <w:r w:rsidR="00D829BF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:</w:t>
      </w:r>
      <w:r w:rsidR="00212404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 xml:space="preserve"> 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6-3-5</w:t>
      </w:r>
      <w:r w:rsidR="00212404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.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Най-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добрите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идеи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утвърждават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общо. Метод 635 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разработен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пръв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път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Popbax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през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1969г.</w:t>
      </w:r>
    </w:p>
    <w:p w14:paraId="24F1115C" w14:textId="77777777" w:rsidR="00A437A8" w:rsidRPr="000C7D4D" w:rsidRDefault="00A437A8" w:rsidP="500DFE23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240831F5" w14:textId="5B92B0CD" w:rsidR="000C7D4D" w:rsidRPr="00564709" w:rsidRDefault="500DFE23" w:rsidP="500DFE23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ru-RU"/>
        </w:rPr>
      </w:pPr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ru-RU"/>
        </w:rPr>
        <w:t>Примерна инструкция</w:t>
      </w:r>
    </w:p>
    <w:p w14:paraId="44E96ED4" w14:textId="25958CA7" w:rsidR="500DFE23" w:rsidRPr="00A437A8" w:rsidRDefault="500DFE23" w:rsidP="500DFE23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Всички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разделят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отбори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по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шестима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души.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Имате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разположение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пет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минути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за да предложи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всеки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вас по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една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идея/решение.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Накрая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трябва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изберете кои три идеи/решения да представите.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Запишете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ги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на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листа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пред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вас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7541B6E2" w14:textId="77777777" w:rsidR="000C7D4D" w:rsidRPr="000C7D4D" w:rsidRDefault="000C7D4D" w:rsidP="500DFE23">
      <w:pPr>
        <w:jc w:val="both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3A6C98B2" w14:textId="75120298" w:rsidR="000C7D4D" w:rsidRPr="00A437A8" w:rsidRDefault="500DFE23" w:rsidP="500DFE23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proofErr w:type="spellStart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Предимства</w:t>
      </w:r>
      <w:proofErr w:type="spellEnd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на</w:t>
      </w:r>
      <w:proofErr w:type="spellEnd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стратегията</w:t>
      </w:r>
      <w:proofErr w:type="spellEnd"/>
    </w:p>
    <w:p w14:paraId="790504B0" w14:textId="35F913C8" w:rsidR="500DFE23" w:rsidRPr="00A437A8" w:rsidRDefault="500DFE23" w:rsidP="500DFE23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</w:pP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Ползите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прилагането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 метода</w:t>
      </w:r>
      <w:proofErr w:type="gram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часовете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r w:rsidR="00F10CFF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са няколко.</w:t>
      </w:r>
      <w:r w:rsidR="00F10CFF" w:rsidRPr="00A437A8">
        <w:rPr>
          <w:sz w:val="32"/>
          <w:szCs w:val="32"/>
          <w:lang w:val="ru-RU"/>
        </w:rPr>
        <w:t xml:space="preserve"> Чрез </w:t>
      </w:r>
      <w:proofErr w:type="spellStart"/>
      <w:r w:rsidR="00F10CFF" w:rsidRPr="00A437A8">
        <w:rPr>
          <w:sz w:val="32"/>
          <w:szCs w:val="32"/>
          <w:lang w:val="ru-RU"/>
        </w:rPr>
        <w:t>двете</w:t>
      </w:r>
      <w:proofErr w:type="spellEnd"/>
      <w:r w:rsidR="00F10CFF" w:rsidRPr="00A437A8">
        <w:rPr>
          <w:sz w:val="32"/>
          <w:szCs w:val="32"/>
          <w:lang w:val="ru-RU"/>
        </w:rPr>
        <w:t xml:space="preserve"> роли, в </w:t>
      </w:r>
      <w:proofErr w:type="spellStart"/>
      <w:r w:rsidR="00F10CFF" w:rsidRPr="00A437A8">
        <w:rPr>
          <w:sz w:val="32"/>
          <w:szCs w:val="32"/>
          <w:lang w:val="ru-RU"/>
        </w:rPr>
        <w:t>които</w:t>
      </w:r>
      <w:proofErr w:type="spellEnd"/>
      <w:r w:rsidR="00F10CFF" w:rsidRPr="00A437A8">
        <w:rPr>
          <w:sz w:val="32"/>
          <w:szCs w:val="32"/>
          <w:lang w:val="ru-RU"/>
        </w:rPr>
        <w:t xml:space="preserve"> </w:t>
      </w:r>
      <w:proofErr w:type="spellStart"/>
      <w:r w:rsidR="00F10CFF" w:rsidRPr="00A437A8">
        <w:rPr>
          <w:sz w:val="32"/>
          <w:szCs w:val="32"/>
          <w:lang w:val="ru-RU"/>
        </w:rPr>
        <w:t>влизат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–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автори</w:t>
      </w:r>
      <w:proofErr w:type="spellEnd"/>
      <w:r w:rsidR="00DC7DD1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,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идеи и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анализатори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идеите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се учат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генерират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нестандартни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предложения и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изказват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 аудитория</w:t>
      </w:r>
      <w:proofErr w:type="gram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активни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участници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процес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вземане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решения и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приемане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чуждо мнение.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Придобиват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осъзнатост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че един проблем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има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няколко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решения и не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винаги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личното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решение на даден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човек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е най-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доброто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общността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С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този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метод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провери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дали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запознати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 дадена тема, дали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знанията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им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базират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популярни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тези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лични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истории или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прочетена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информация. 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</w:rPr>
        <w:t>Brainstorming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също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така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помага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учителите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фокусират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върху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темата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активирайки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всички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познания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асоциации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Методът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използва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както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по-абстрактни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теми,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така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по-специфични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но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трябва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има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предвид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нивото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запознатост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С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ключовата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дума </w:t>
      </w:r>
      <w:r w:rsidR="005B7206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„</w:t>
      </w:r>
      <w:proofErr w:type="spellStart"/>
      <w:r w:rsidR="00853B52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комунизъм</w:t>
      </w:r>
      <w:proofErr w:type="spellEnd"/>
      <w:r w:rsidR="00853B52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>“ например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работи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добре,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защото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някои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ще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сетят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за исторически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събития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други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за истории,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които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чували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роднини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или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медиите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а трети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би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актуални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реклами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които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разказват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„как е било“.</w:t>
      </w:r>
    </w:p>
    <w:p w14:paraId="2F78AD22" w14:textId="77777777" w:rsidR="00A437A8" w:rsidRPr="000C7D4D" w:rsidRDefault="00A437A8" w:rsidP="500DFE23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4B005F58" w14:textId="68568E01" w:rsidR="000C7D4D" w:rsidRPr="00A437A8" w:rsidRDefault="500DFE23" w:rsidP="500DFE23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ru-RU"/>
        </w:rPr>
      </w:pPr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ru-RU"/>
        </w:rPr>
        <w:t>Пример:</w:t>
      </w:r>
    </w:p>
    <w:p w14:paraId="72F35D3B" w14:textId="0F8DA087" w:rsidR="500DFE23" w:rsidRPr="00A437A8" w:rsidRDefault="500DFE23" w:rsidP="500DFE23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ru-RU"/>
        </w:rPr>
      </w:pP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Методът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използва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сравнително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ранен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етап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изучаване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тематичния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комплекс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комунизъм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защото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предполага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задълбочени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познания, а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позовава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общата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култура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Важното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при него е, че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няма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грешни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или верни отговори.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Във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връзка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близкото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минало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могат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поставят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различни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проблеми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които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опитат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намерят решения чрез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представения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горе метод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като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въпросите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към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тях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биха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могли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варират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начини за безопасно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напускане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страната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по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време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комунизма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до идеи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противопоставяне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или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заобикаляне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пропагандата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 режима</w:t>
      </w:r>
      <w:proofErr w:type="gram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1989-та година.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Мозъчната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атака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lastRenderedPageBreak/>
        <w:t>бъде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последвана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лични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истории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това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как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действителност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хората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справяли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тези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предизвикателства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.</w:t>
      </w:r>
    </w:p>
    <w:p w14:paraId="594B1089" w14:textId="5A818C74" w:rsidR="500DFE23" w:rsidRPr="000C7D4D" w:rsidRDefault="500DFE23" w:rsidP="500DFE23">
      <w:pPr>
        <w:jc w:val="both"/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ru-RU"/>
        </w:rPr>
      </w:pPr>
    </w:p>
    <w:p w14:paraId="1E21B257" w14:textId="0DC37D30" w:rsidR="000C7D4D" w:rsidRPr="00A437A8" w:rsidRDefault="500DFE23" w:rsidP="500DFE23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proofErr w:type="spellStart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Дискусия</w:t>
      </w:r>
      <w:proofErr w:type="spellEnd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/</w:t>
      </w:r>
      <w:proofErr w:type="spellStart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Дебат</w:t>
      </w:r>
      <w:proofErr w:type="spellEnd"/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</w:p>
    <w:p w14:paraId="79D3C418" w14:textId="4396C426" w:rsidR="000C7D4D" w:rsidRPr="00A437A8" w:rsidRDefault="500DFE23" w:rsidP="000C7D4D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</w:pP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Дискусията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е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групата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диалогичните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методи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би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употребява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най-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често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класните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стаи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днес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Методът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изисква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специална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подготовка, 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по-скоро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залага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вече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получените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знания. В най-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добрия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случай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преподавателят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отново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може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възложи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„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натрупат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житейски опит“</w:t>
      </w:r>
      <w:r w:rsidR="00D2335F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 xml:space="preserve"> 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</w:t>
      </w:r>
      <w:r w:rsidR="00EF4BE1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о </w:t>
      </w:r>
      <w:proofErr w:type="spellStart"/>
      <w:r w:rsidR="00EF4BE1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темата</w:t>
      </w:r>
      <w:proofErr w:type="spellEnd"/>
      <w:r w:rsidR="00EF4BE1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F4BE1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като</w:t>
      </w:r>
      <w:proofErr w:type="spellEnd"/>
      <w:r w:rsidR="00EF4BE1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F4BE1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съберат</w:t>
      </w:r>
      <w:proofErr w:type="spellEnd"/>
      <w:r w:rsidR="00EF4BE1"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информация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Независимо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времето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което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учителят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отдели 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подготовката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в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същността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методът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базира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сблъсъка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две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различни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мнения, на две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гледни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точки.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Дискусията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или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дебатът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организират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gram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под формата</w:t>
      </w:r>
      <w:proofErr w:type="gram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спор.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Правилата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задава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преподавателят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съгласяват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спазват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първо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място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участниците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представят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двете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противоположни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тези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Всеки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ученик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избира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коя теза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подкрепя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защитава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Всяка от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двете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групи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презентира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аргументира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своята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теза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със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съответните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доказателства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„ЗА“.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Позволени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само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аргументи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Обиди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заплахи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както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квалификации не се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приемат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.</w:t>
      </w:r>
      <w:r w:rsidR="001F3AD9" w:rsidRPr="00A437A8">
        <w:rPr>
          <w:rFonts w:ascii="Calibri" w:eastAsia="Calibri" w:hAnsi="Calibri" w:cs="Calibri"/>
          <w:color w:val="000000" w:themeColor="text1"/>
          <w:sz w:val="32"/>
          <w:szCs w:val="32"/>
          <w:lang w:val="bg-BG"/>
        </w:rPr>
        <w:t xml:space="preserve"> </w:t>
      </w:r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Преподавателят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следи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няма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нарушения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правилата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модерира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дискусията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прави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обобщенията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Целта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е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учителят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даде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възможност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всеки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ученик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развие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своя аргумент, но и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чуе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аргументите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другите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. В хода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дискусията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учениците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развиват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способност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оценяват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фактите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разпознават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манипулативните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пропагандни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тези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мислят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самостоятелно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развиват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собствени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тези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не на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последно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място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, да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изразяват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структурирано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мислите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и </w:t>
      </w:r>
      <w:proofErr w:type="spellStart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тезите</w:t>
      </w:r>
      <w:proofErr w:type="spellEnd"/>
      <w:r w:rsidRPr="00A437A8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 xml:space="preserve"> си.</w:t>
      </w:r>
    </w:p>
    <w:p w14:paraId="09EFB4A2" w14:textId="4BF161A0" w:rsidR="00A437A8" w:rsidRDefault="00A437A8" w:rsidP="000C7D4D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063B0880" w14:textId="21C1D405" w:rsidR="00A437A8" w:rsidRDefault="00A437A8" w:rsidP="000C7D4D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23EF7C2A" w14:textId="357B2183" w:rsidR="00A437A8" w:rsidRDefault="00A437A8" w:rsidP="000C7D4D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4FC178A7" w14:textId="4C3E853F" w:rsidR="00A437A8" w:rsidRDefault="00A437A8" w:rsidP="000C7D4D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158A8EEA" w14:textId="7F99765A" w:rsidR="00A437A8" w:rsidRDefault="00A437A8" w:rsidP="000C7D4D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6204AAC9" w14:textId="77777777" w:rsidR="00A437A8" w:rsidRPr="000C7D4D" w:rsidRDefault="00A437A8" w:rsidP="000C7D4D">
      <w:pPr>
        <w:jc w:val="both"/>
        <w:rPr>
          <w:rFonts w:ascii="Calibri" w:eastAsia="Calibri" w:hAnsi="Calibri" w:cs="Calibri"/>
          <w:color w:val="000000" w:themeColor="text1"/>
          <w:sz w:val="30"/>
          <w:szCs w:val="30"/>
          <w:lang w:val="ru-RU"/>
        </w:rPr>
      </w:pPr>
    </w:p>
    <w:p w14:paraId="7E23BBF2" w14:textId="09C586DF" w:rsidR="00043E25" w:rsidRPr="00A437A8" w:rsidRDefault="00667FA9" w:rsidP="00667FA9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ru-RU"/>
        </w:rPr>
      </w:pPr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ru-RU"/>
        </w:rPr>
        <w:lastRenderedPageBreak/>
        <w:t>Тема</w:t>
      </w:r>
      <w:r w:rsidR="00043E25"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bg-BG"/>
        </w:rPr>
        <w:t xml:space="preserve"> 2</w:t>
      </w:r>
      <w:r w:rsidRPr="00A437A8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ru-RU"/>
        </w:rPr>
        <w:t>:</w:t>
      </w:r>
    </w:p>
    <w:p w14:paraId="14D50C77" w14:textId="2DEAB856" w:rsidR="00667FA9" w:rsidRPr="000C7D4D" w:rsidRDefault="00667FA9" w:rsidP="00667FA9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0C7D4D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0C7D4D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Генетичен</w:t>
      </w:r>
      <w:proofErr w:type="spellEnd"/>
      <w:r w:rsidRPr="000C7D4D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0C7D4D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алгоритъм</w:t>
      </w:r>
      <w:proofErr w:type="spellEnd"/>
    </w:p>
    <w:p w14:paraId="4932CE83" w14:textId="4C5917FE" w:rsidR="00667FA9" w:rsidRPr="00823EF7" w:rsidRDefault="00667FA9" w:rsidP="00667FA9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823EF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Генетичният</w:t>
      </w:r>
      <w:proofErr w:type="spellEnd"/>
      <w:r w:rsidRPr="00823EF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алгоритъм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е </w:t>
      </w:r>
      <w:proofErr w:type="spellStart"/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алгоритъм</w:t>
      </w:r>
      <w:proofErr w:type="spellEnd"/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,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който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имитира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процеса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естествен подбор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r w:rsidR="001103E5"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g-BG"/>
        </w:rPr>
        <w:t xml:space="preserve">Той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помага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решаване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проблеми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свързани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 оптимизация и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търсене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част от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по-големия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клас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еволюционни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имитират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естествените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биологични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процеси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като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например </w:t>
      </w:r>
      <w:proofErr w:type="spellStart"/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наследяване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мутация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подбор и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кръстосване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.</w:t>
      </w:r>
      <w:r w:rsidR="00A437A8" w:rsidRPr="00823EF7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Концепцията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е техника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търсене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която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често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използва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компютърните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науки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намиране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сложни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неочевидни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решения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проблеми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оптимизация и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търсене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евристични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методи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глобално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търсене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.</w:t>
      </w:r>
    </w:p>
    <w:p w14:paraId="0D0FD943" w14:textId="77777777" w:rsidR="00A437A8" w:rsidRPr="00823EF7" w:rsidRDefault="00667FA9" w:rsidP="00667FA9">
      <w:pPr>
        <w:rPr>
          <w:rFonts w:ascii="Times New Roman" w:eastAsia="Calibri" w:hAnsi="Times New Roman" w:cs="Times New Roman"/>
          <w:b/>
          <w:color w:val="000000" w:themeColor="text1"/>
          <w:sz w:val="34"/>
          <w:szCs w:val="34"/>
          <w:lang w:val="ru-RU"/>
        </w:rPr>
      </w:pPr>
      <w:proofErr w:type="spellStart"/>
      <w:r w:rsidRPr="00823EF7">
        <w:rPr>
          <w:rFonts w:ascii="Times New Roman" w:eastAsia="Calibri" w:hAnsi="Times New Roman" w:cs="Times New Roman"/>
          <w:b/>
          <w:color w:val="000000" w:themeColor="text1"/>
          <w:sz w:val="34"/>
          <w:szCs w:val="34"/>
          <w:lang w:val="ru-RU"/>
        </w:rPr>
        <w:t>Същност</w:t>
      </w:r>
      <w:proofErr w:type="spellEnd"/>
      <w:r w:rsidRPr="00823EF7">
        <w:rPr>
          <w:rFonts w:ascii="Times New Roman" w:eastAsia="Calibri" w:hAnsi="Times New Roman" w:cs="Times New Roman"/>
          <w:b/>
          <w:color w:val="000000" w:themeColor="text1"/>
          <w:sz w:val="34"/>
          <w:szCs w:val="34"/>
          <w:lang w:val="ru-RU"/>
        </w:rPr>
        <w:t xml:space="preserve"> и приложение</w:t>
      </w:r>
    </w:p>
    <w:p w14:paraId="753CB998" w14:textId="69B98428" w:rsidR="00667FA9" w:rsidRPr="00823EF7" w:rsidRDefault="00667FA9" w:rsidP="00667FA9">
      <w:pPr>
        <w:rPr>
          <w:rFonts w:ascii="Times New Roman" w:eastAsia="Calibri" w:hAnsi="Times New Roman" w:cs="Times New Roman"/>
          <w:b/>
          <w:color w:val="000000" w:themeColor="text1"/>
          <w:sz w:val="30"/>
          <w:szCs w:val="30"/>
          <w:lang w:val="ru-RU"/>
        </w:rPr>
      </w:pP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Псевдокодът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следният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:</w:t>
      </w:r>
    </w:p>
    <w:p w14:paraId="35A9015E" w14:textId="77777777" w:rsidR="00667FA9" w:rsidRPr="00823EF7" w:rsidRDefault="00667FA9" w:rsidP="00667FA9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Иницииране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: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Създават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някои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възможни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решения; много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често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те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имат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случайни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стойности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.</w:t>
      </w:r>
    </w:p>
    <w:p w14:paraId="2FA64472" w14:textId="77777777" w:rsidR="00667FA9" w:rsidRPr="00823EF7" w:rsidRDefault="00667FA9" w:rsidP="00667FA9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Оценка: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Функцията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пригодност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оценява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всяко решение;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оценката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е число,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което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показва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колко добре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това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решение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решава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проблема.</w:t>
      </w:r>
    </w:p>
    <w:p w14:paraId="3DD18B58" w14:textId="7A91511D" w:rsidR="00667FA9" w:rsidRPr="00823EF7" w:rsidRDefault="00A16FD2" w:rsidP="00A16F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7"/>
          <w:sz w:val="30"/>
          <w:szCs w:val="30"/>
          <w:lang w:val="ru-RU"/>
        </w:rPr>
      </w:pP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Качеството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откритото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решение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отговаря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изискванията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.</w:t>
      </w:r>
      <w:r w:rsidRPr="00823EF7">
        <w:rPr>
          <w:rFonts w:ascii="Times New Roman" w:hAnsi="Times New Roman" w:cs="Times New Roman"/>
          <w:spacing w:val="-7"/>
          <w:sz w:val="30"/>
          <w:szCs w:val="30"/>
          <w:lang w:val="bg-BG"/>
        </w:rPr>
        <w:t xml:space="preserve">                             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Ако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едно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от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тези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условия е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изпълнено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генетичният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алгоритъм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ще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спре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извършва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допълнителни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повторения. В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допълнение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използването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на ГА в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различни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области на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пространството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за решения им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позволява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да намерят много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по-добри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нови решения,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които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имат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по-подходящи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стойности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>целевата</w:t>
      </w:r>
      <w:proofErr w:type="spellEnd"/>
      <w:r w:rsidRPr="00823EF7">
        <w:rPr>
          <w:rFonts w:ascii="Times New Roman" w:hAnsi="Times New Roman" w:cs="Times New Roman"/>
          <w:spacing w:val="-7"/>
          <w:sz w:val="30"/>
          <w:szCs w:val="30"/>
          <w:lang w:val="ru-RU"/>
        </w:rPr>
        <w:t xml:space="preserve"> функция</w:t>
      </w:r>
      <w:r w:rsidR="00667FA9"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33E1B8B3" w14:textId="77777777" w:rsidR="00A16FD2" w:rsidRPr="00823EF7" w:rsidRDefault="00A16FD2" w:rsidP="00A16FD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pacing w:val="-7"/>
          <w:sz w:val="30"/>
          <w:szCs w:val="30"/>
          <w:lang w:val="ru-RU"/>
        </w:rPr>
      </w:pPr>
    </w:p>
    <w:p w14:paraId="2ADB9001" w14:textId="77777777" w:rsidR="00667FA9" w:rsidRPr="00823EF7" w:rsidRDefault="00667FA9" w:rsidP="00667FA9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добри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решаването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проблеми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които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включват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съставяне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разписания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и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графици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Те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прилагани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и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инженерството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Често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използват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решаване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глобални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оптимизационни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проблеми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.</w:t>
      </w:r>
    </w:p>
    <w:p w14:paraId="44303275" w14:textId="77777777" w:rsidR="00667FA9" w:rsidRPr="00823EF7" w:rsidRDefault="00667FA9" w:rsidP="00667FA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Като общо правило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могат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бъдат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полезни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проблемни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области,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които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имат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сложен фитнес пейзаж,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тъй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като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смесването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има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цел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отдалечи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популацията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от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локалните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оптими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които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традиционният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алгоритъм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изкачване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хълм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може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заседне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Обикновено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използваните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оператори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кръстосване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могат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променят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никоя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еднородна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популация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Само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мутацията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може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осигури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ергодичност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цялостния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процес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генетичния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алгоритъм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(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разглеждан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като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верига на Марков).</w:t>
      </w:r>
    </w:p>
    <w:p w14:paraId="080C7FE9" w14:textId="77777777" w:rsidR="00667FA9" w:rsidRPr="00823EF7" w:rsidRDefault="00667FA9" w:rsidP="00667FA9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lastRenderedPageBreak/>
        <w:t>Примери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проблеми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решени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чрез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: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огледала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проектирани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насочват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слънчевата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светлина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към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слънчев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колектор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антени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проектирани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улавят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радиосигнали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gram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в космоса</w:t>
      </w:r>
      <w:proofErr w:type="gram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методи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ходене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компютърни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фигури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оптимално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проектиране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аеродинамични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тела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сложни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поточни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полета.</w:t>
      </w:r>
    </w:p>
    <w:p w14:paraId="6293B31B" w14:textId="027D06E6" w:rsidR="00667FA9" w:rsidRPr="00823EF7" w:rsidRDefault="00667FA9" w:rsidP="00667FA9">
      <w:pPr>
        <w:rPr>
          <w:rFonts w:ascii="Times New Roman" w:eastAsia="Calibri" w:hAnsi="Times New Roman" w:cs="Times New Roman"/>
          <w:b/>
          <w:bCs/>
          <w:color w:val="000000" w:themeColor="text1"/>
          <w:sz w:val="34"/>
          <w:szCs w:val="34"/>
          <w:lang w:val="ru-RU"/>
        </w:rPr>
      </w:pPr>
      <w:r w:rsidRPr="00823EF7">
        <w:rPr>
          <w:rFonts w:ascii="Times New Roman" w:eastAsia="Calibri" w:hAnsi="Times New Roman" w:cs="Times New Roman"/>
          <w:b/>
          <w:bCs/>
          <w:color w:val="000000" w:themeColor="text1"/>
          <w:sz w:val="34"/>
          <w:szCs w:val="34"/>
          <w:lang w:val="ru-RU"/>
        </w:rPr>
        <w:t>Кратка история</w:t>
      </w:r>
      <w:r w:rsidR="000C7D4D" w:rsidRPr="00823EF7">
        <w:rPr>
          <w:rFonts w:ascii="Times New Roman" w:eastAsia="Calibri" w:hAnsi="Times New Roman" w:cs="Times New Roman"/>
          <w:b/>
          <w:bCs/>
          <w:color w:val="000000" w:themeColor="text1"/>
          <w:sz w:val="34"/>
          <w:szCs w:val="34"/>
          <w:lang w:val="ru-RU"/>
        </w:rPr>
        <w:t>:</w:t>
      </w:r>
    </w:p>
    <w:p w14:paraId="5F82BE6D" w14:textId="77777777" w:rsidR="000C7D4D" w:rsidRPr="00823EF7" w:rsidRDefault="000C7D4D" w:rsidP="000C7D4D">
      <w:pPr>
        <w:rPr>
          <w:sz w:val="30"/>
          <w:szCs w:val="30"/>
          <w:lang w:val="ru-RU"/>
        </w:rPr>
      </w:pP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През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1950 г.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Алън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Тюринг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предлага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"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обучаваща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се машина",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която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да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работи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паралелно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принципите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еволюцията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Компютърното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симулиране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еволюцията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започва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още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през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1954 г. с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работата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Нилс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Аал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Баричели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който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използва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компютър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 Института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напреднали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изследвания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Принстън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Ню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Джърси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Неговата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публикация от 1954 г. не е широко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забелязана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От 1957 г.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австралийският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количествен генетик Алекс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Фрейзър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публикува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поредица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от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статии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симулиране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изкуствен</w:t>
      </w:r>
      <w:proofErr w:type="spellEnd"/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подбор на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организми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 множество </w:t>
      </w:r>
      <w:proofErr w:type="spellStart"/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локуси</w:t>
      </w:r>
      <w:proofErr w:type="spellEnd"/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,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контролиращи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измерим </w:t>
      </w:r>
      <w:r w:rsidRPr="00823EF7">
        <w:rPr>
          <w:rFonts w:ascii="Times New Roman" w:eastAsia="Times New Roman" w:hAnsi="Times New Roman" w:cs="Times New Roman"/>
          <w:sz w:val="30"/>
          <w:szCs w:val="30"/>
          <w:lang w:val="ru-RU"/>
        </w:rPr>
        <w:t>признак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От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това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начало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компютърното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симулиране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еволюцията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от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биолозите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става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по-разпространено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началото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60-те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години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методите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описани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книгите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Фрейзър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и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Бърнел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(1970 г.) и Кросби (1973 г.).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Симулациите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Фрейзър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включват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всички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съществени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елементи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съвременните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Освен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това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през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60-те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години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Ханс-Йоахим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Бремерман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публикува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поредица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от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статии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в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които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също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се приема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популация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от решения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оптимизационни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задачи, подложена </w:t>
      </w:r>
      <w:proofErr w:type="gram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на рекомбинация</w:t>
      </w:r>
      <w:proofErr w:type="gram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, мутация и селекция.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Изследванията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Бремерман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също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включват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елементите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на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съвременните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генетични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алгоритми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. Сред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другите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забележителни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ранни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пионери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Ричард Фридберг, Джордж Фридман и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Майкъл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Конрад. Много от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ранните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статии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са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</w:t>
      </w:r>
      <w:proofErr w:type="spellStart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препечатани</w:t>
      </w:r>
      <w:proofErr w:type="spellEnd"/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от 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Fogel</w:t>
      </w: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 xml:space="preserve"> (1998).</w:t>
      </w:r>
    </w:p>
    <w:p w14:paraId="363BC451" w14:textId="33304EA5" w:rsidR="000C7D4D" w:rsidRPr="000C7D4D" w:rsidRDefault="00667FA9" w:rsidP="00667FA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proofErr w:type="spellStart"/>
      <w:r w:rsidRPr="000C7D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Източници</w:t>
      </w:r>
      <w:proofErr w:type="spellEnd"/>
      <w:r w:rsidRPr="000C7D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14:paraId="38F06081" w14:textId="318518C7" w:rsidR="00063096" w:rsidRPr="00823EF7" w:rsidRDefault="00063096" w:rsidP="00A437A8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g-BG"/>
        </w:rPr>
      </w:pP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g-BG"/>
        </w:rPr>
        <w:t>Тема 1:</w:t>
      </w:r>
    </w:p>
    <w:p w14:paraId="4F2C5551" w14:textId="77777777" w:rsidR="00063096" w:rsidRPr="00564709" w:rsidRDefault="00000000" w:rsidP="00A437A8">
      <w:pPr>
        <w:rPr>
          <w:rFonts w:ascii="Times New Roman" w:hAnsi="Times New Roman" w:cs="Times New Roman"/>
          <w:sz w:val="28"/>
          <w:szCs w:val="28"/>
          <w:lang w:val="bg-BG"/>
        </w:rPr>
      </w:pPr>
      <w:hyperlink r:id="rId5"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://</w:t>
        </w:r>
        <w:proofErr w:type="spellStart"/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prepodavame</w:t>
        </w:r>
        <w:proofErr w:type="spellEnd"/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.</w:t>
        </w:r>
        <w:proofErr w:type="spellStart"/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bg</w:t>
        </w:r>
        <w:proofErr w:type="spellEnd"/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/6-5-3/</w:t>
        </w:r>
      </w:hyperlink>
    </w:p>
    <w:p w14:paraId="167FB03A" w14:textId="5F45D5D9" w:rsidR="000C7D4D" w:rsidRPr="00564709" w:rsidRDefault="00000000" w:rsidP="00A437A8">
      <w:pPr>
        <w:rPr>
          <w:rStyle w:val="a3"/>
          <w:rFonts w:ascii="Times New Roman" w:hAnsi="Times New Roman" w:cs="Times New Roman"/>
          <w:sz w:val="28"/>
          <w:szCs w:val="28"/>
          <w:lang w:val="bg-BG"/>
        </w:rPr>
      </w:pPr>
      <w:hyperlink r:id="rId6"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http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://</w:t>
        </w:r>
        <w:proofErr w:type="spellStart"/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sofiaplatform</w:t>
        </w:r>
        <w:proofErr w:type="spellEnd"/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.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org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/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wp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-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content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/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uploads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/2018/03/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Teacher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-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Manual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_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Lessons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-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from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-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the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-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past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_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FINAL</w:t>
        </w:r>
        <w:r w:rsidR="00063096" w:rsidRPr="00564709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.</w:t>
        </w:r>
        <w:r w:rsidR="00063096" w:rsidRPr="00471105">
          <w:rPr>
            <w:rStyle w:val="a3"/>
            <w:rFonts w:ascii="Times New Roman" w:hAnsi="Times New Roman" w:cs="Times New Roman"/>
            <w:sz w:val="28"/>
            <w:szCs w:val="28"/>
          </w:rPr>
          <w:t>pdf</w:t>
        </w:r>
      </w:hyperlink>
    </w:p>
    <w:p w14:paraId="374AE47D" w14:textId="48EE31B3" w:rsidR="00063096" w:rsidRPr="00823EF7" w:rsidRDefault="00063096" w:rsidP="00A437A8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823EF7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bg-BG"/>
        </w:rPr>
        <w:t>Тема 2:</w:t>
      </w:r>
    </w:p>
    <w:p w14:paraId="69BEA349" w14:textId="77777777" w:rsidR="00667FA9" w:rsidRPr="000C7D4D" w:rsidRDefault="00000000" w:rsidP="00667FA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7">
        <w:r w:rsidR="00667FA9" w:rsidRPr="00471105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667FA9" w:rsidRPr="000C7D4D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667FA9" w:rsidRPr="00471105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bg</w:t>
        </w:r>
        <w:proofErr w:type="spellEnd"/>
        <w:r w:rsidR="00667FA9" w:rsidRPr="000C7D4D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67FA9" w:rsidRPr="00471105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alegsaonline</w:t>
        </w:r>
        <w:proofErr w:type="spellEnd"/>
        <w:r w:rsidR="00667FA9" w:rsidRPr="000C7D4D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667FA9" w:rsidRPr="00471105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com</w:t>
        </w:r>
        <w:r w:rsidR="00667FA9" w:rsidRPr="000C7D4D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667FA9" w:rsidRPr="00471105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art</w:t>
        </w:r>
        <w:r w:rsidR="00667FA9" w:rsidRPr="000C7D4D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/37989</w:t>
        </w:r>
      </w:hyperlink>
    </w:p>
    <w:p w14:paraId="518B2014" w14:textId="77777777" w:rsidR="00667FA9" w:rsidRPr="000C7D4D" w:rsidRDefault="00667FA9" w:rsidP="00667FA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711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</w:t>
      </w:r>
      <w:r w:rsidRPr="000C7D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4711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bg</w:t>
      </w:r>
      <w:proofErr w:type="spellEnd"/>
      <w:r w:rsidRPr="000C7D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4711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wikipedia</w:t>
      </w:r>
      <w:proofErr w:type="spellEnd"/>
      <w:r w:rsidRPr="000C7D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711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</w:t>
      </w:r>
      <w:r w:rsidRPr="000C7D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4711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wiki</w:t>
      </w:r>
      <w:r w:rsidRPr="000C7D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0C7D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Генетичен_алгоритъм</w:t>
      </w:r>
      <w:proofErr w:type="spellEnd"/>
    </w:p>
    <w:p w14:paraId="2A6AD4F1" w14:textId="77777777" w:rsidR="00667FA9" w:rsidRPr="000C7D4D" w:rsidRDefault="00667FA9" w:rsidP="500DFE23">
      <w:pPr>
        <w:rPr>
          <w:sz w:val="28"/>
          <w:szCs w:val="28"/>
          <w:lang w:val="ru-RU"/>
        </w:rPr>
      </w:pPr>
    </w:p>
    <w:sectPr w:rsidR="00667FA9" w:rsidRPr="000C7D4D" w:rsidSect="00A437A8">
      <w:pgSz w:w="12240" w:h="15840"/>
      <w:pgMar w:top="1134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492"/>
    <w:multiLevelType w:val="hybridMultilevel"/>
    <w:tmpl w:val="F50080BC"/>
    <w:lvl w:ilvl="0" w:tplc="252A3D8A">
      <w:start w:val="1"/>
      <w:numFmt w:val="decimal"/>
      <w:lvlText w:val="%1."/>
      <w:lvlJc w:val="left"/>
      <w:pPr>
        <w:ind w:left="720" w:hanging="360"/>
      </w:pPr>
    </w:lvl>
    <w:lvl w:ilvl="1" w:tplc="5EFC5132">
      <w:start w:val="1"/>
      <w:numFmt w:val="lowerLetter"/>
      <w:lvlText w:val="%2."/>
      <w:lvlJc w:val="left"/>
      <w:pPr>
        <w:ind w:left="1440" w:hanging="360"/>
      </w:pPr>
    </w:lvl>
    <w:lvl w:ilvl="2" w:tplc="68DC2534">
      <w:start w:val="1"/>
      <w:numFmt w:val="lowerRoman"/>
      <w:lvlText w:val="%3."/>
      <w:lvlJc w:val="right"/>
      <w:pPr>
        <w:ind w:left="2160" w:hanging="180"/>
      </w:pPr>
    </w:lvl>
    <w:lvl w:ilvl="3" w:tplc="9AAE8ADA">
      <w:start w:val="1"/>
      <w:numFmt w:val="decimal"/>
      <w:lvlText w:val="%4."/>
      <w:lvlJc w:val="left"/>
      <w:pPr>
        <w:ind w:left="2880" w:hanging="360"/>
      </w:pPr>
    </w:lvl>
    <w:lvl w:ilvl="4" w:tplc="308E1C98">
      <w:start w:val="1"/>
      <w:numFmt w:val="lowerLetter"/>
      <w:lvlText w:val="%5."/>
      <w:lvlJc w:val="left"/>
      <w:pPr>
        <w:ind w:left="3600" w:hanging="360"/>
      </w:pPr>
    </w:lvl>
    <w:lvl w:ilvl="5" w:tplc="45740788">
      <w:start w:val="1"/>
      <w:numFmt w:val="lowerRoman"/>
      <w:lvlText w:val="%6."/>
      <w:lvlJc w:val="right"/>
      <w:pPr>
        <w:ind w:left="4320" w:hanging="180"/>
      </w:pPr>
    </w:lvl>
    <w:lvl w:ilvl="6" w:tplc="43B26FC0">
      <w:start w:val="1"/>
      <w:numFmt w:val="decimal"/>
      <w:lvlText w:val="%7."/>
      <w:lvlJc w:val="left"/>
      <w:pPr>
        <w:ind w:left="5040" w:hanging="360"/>
      </w:pPr>
    </w:lvl>
    <w:lvl w:ilvl="7" w:tplc="B7F83ABE">
      <w:start w:val="1"/>
      <w:numFmt w:val="lowerLetter"/>
      <w:lvlText w:val="%8."/>
      <w:lvlJc w:val="left"/>
      <w:pPr>
        <w:ind w:left="5760" w:hanging="360"/>
      </w:pPr>
    </w:lvl>
    <w:lvl w:ilvl="8" w:tplc="09BCC8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C83A2"/>
    <w:multiLevelType w:val="hybridMultilevel"/>
    <w:tmpl w:val="8C60ADC0"/>
    <w:lvl w:ilvl="0" w:tplc="14D45194">
      <w:start w:val="1"/>
      <w:numFmt w:val="decimal"/>
      <w:lvlText w:val="%1."/>
      <w:lvlJc w:val="left"/>
      <w:pPr>
        <w:ind w:left="720" w:hanging="360"/>
      </w:pPr>
    </w:lvl>
    <w:lvl w:ilvl="1" w:tplc="1F42A5C2">
      <w:start w:val="1"/>
      <w:numFmt w:val="lowerLetter"/>
      <w:lvlText w:val="%2."/>
      <w:lvlJc w:val="left"/>
      <w:pPr>
        <w:ind w:left="1440" w:hanging="360"/>
      </w:pPr>
    </w:lvl>
    <w:lvl w:ilvl="2" w:tplc="8D42ACE8">
      <w:start w:val="1"/>
      <w:numFmt w:val="lowerRoman"/>
      <w:lvlText w:val="%3."/>
      <w:lvlJc w:val="right"/>
      <w:pPr>
        <w:ind w:left="2160" w:hanging="180"/>
      </w:pPr>
    </w:lvl>
    <w:lvl w:ilvl="3" w:tplc="BFBC3FA6">
      <w:start w:val="1"/>
      <w:numFmt w:val="decimal"/>
      <w:lvlText w:val="%4."/>
      <w:lvlJc w:val="left"/>
      <w:pPr>
        <w:ind w:left="2880" w:hanging="360"/>
      </w:pPr>
    </w:lvl>
    <w:lvl w:ilvl="4" w:tplc="32624F7C">
      <w:start w:val="1"/>
      <w:numFmt w:val="lowerLetter"/>
      <w:lvlText w:val="%5."/>
      <w:lvlJc w:val="left"/>
      <w:pPr>
        <w:ind w:left="3600" w:hanging="360"/>
      </w:pPr>
    </w:lvl>
    <w:lvl w:ilvl="5" w:tplc="A40E4B78">
      <w:start w:val="1"/>
      <w:numFmt w:val="lowerRoman"/>
      <w:lvlText w:val="%6."/>
      <w:lvlJc w:val="right"/>
      <w:pPr>
        <w:ind w:left="4320" w:hanging="180"/>
      </w:pPr>
    </w:lvl>
    <w:lvl w:ilvl="6" w:tplc="961A114A">
      <w:start w:val="1"/>
      <w:numFmt w:val="decimal"/>
      <w:lvlText w:val="%7."/>
      <w:lvlJc w:val="left"/>
      <w:pPr>
        <w:ind w:left="5040" w:hanging="360"/>
      </w:pPr>
    </w:lvl>
    <w:lvl w:ilvl="7" w:tplc="951CC672">
      <w:start w:val="1"/>
      <w:numFmt w:val="lowerLetter"/>
      <w:lvlText w:val="%8."/>
      <w:lvlJc w:val="left"/>
      <w:pPr>
        <w:ind w:left="5760" w:hanging="360"/>
      </w:pPr>
    </w:lvl>
    <w:lvl w:ilvl="8" w:tplc="794482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63CA"/>
    <w:multiLevelType w:val="multilevel"/>
    <w:tmpl w:val="245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A3933"/>
    <w:multiLevelType w:val="multilevel"/>
    <w:tmpl w:val="1FF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67461"/>
    <w:multiLevelType w:val="hybridMultilevel"/>
    <w:tmpl w:val="7C483254"/>
    <w:lvl w:ilvl="0" w:tplc="10E46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86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A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89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C7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E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6F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86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AC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32677">
    <w:abstractNumId w:val="1"/>
  </w:num>
  <w:num w:numId="2" w16cid:durableId="1217352234">
    <w:abstractNumId w:val="4"/>
  </w:num>
  <w:num w:numId="3" w16cid:durableId="1390152660">
    <w:abstractNumId w:val="0"/>
  </w:num>
  <w:num w:numId="4" w16cid:durableId="1263756751">
    <w:abstractNumId w:val="2"/>
  </w:num>
  <w:num w:numId="5" w16cid:durableId="246430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113EE"/>
    <w:rsid w:val="00043E25"/>
    <w:rsid w:val="00063096"/>
    <w:rsid w:val="000940B1"/>
    <w:rsid w:val="000C7D4D"/>
    <w:rsid w:val="001103E5"/>
    <w:rsid w:val="00146124"/>
    <w:rsid w:val="00172C27"/>
    <w:rsid w:val="001910C7"/>
    <w:rsid w:val="001F3AD9"/>
    <w:rsid w:val="00201E80"/>
    <w:rsid w:val="00212404"/>
    <w:rsid w:val="0026734F"/>
    <w:rsid w:val="003B7C88"/>
    <w:rsid w:val="0040224F"/>
    <w:rsid w:val="00471105"/>
    <w:rsid w:val="0053318A"/>
    <w:rsid w:val="00564709"/>
    <w:rsid w:val="005B7206"/>
    <w:rsid w:val="005F64A0"/>
    <w:rsid w:val="00667FA9"/>
    <w:rsid w:val="00676B7F"/>
    <w:rsid w:val="00720A18"/>
    <w:rsid w:val="0072717F"/>
    <w:rsid w:val="00782639"/>
    <w:rsid w:val="00823EF7"/>
    <w:rsid w:val="00834AC2"/>
    <w:rsid w:val="00853B52"/>
    <w:rsid w:val="00870CB1"/>
    <w:rsid w:val="008810DD"/>
    <w:rsid w:val="008E375A"/>
    <w:rsid w:val="008E409F"/>
    <w:rsid w:val="00906CCB"/>
    <w:rsid w:val="00906F42"/>
    <w:rsid w:val="00921954"/>
    <w:rsid w:val="00976550"/>
    <w:rsid w:val="00A16FD2"/>
    <w:rsid w:val="00A27449"/>
    <w:rsid w:val="00A358A3"/>
    <w:rsid w:val="00A437A8"/>
    <w:rsid w:val="00AA7383"/>
    <w:rsid w:val="00AF359A"/>
    <w:rsid w:val="00B61149"/>
    <w:rsid w:val="00B670F7"/>
    <w:rsid w:val="00B77556"/>
    <w:rsid w:val="00C14688"/>
    <w:rsid w:val="00D2335F"/>
    <w:rsid w:val="00D301B3"/>
    <w:rsid w:val="00D829BF"/>
    <w:rsid w:val="00DC7DD1"/>
    <w:rsid w:val="00DE7477"/>
    <w:rsid w:val="00DF7F52"/>
    <w:rsid w:val="00E322FD"/>
    <w:rsid w:val="00E53CDE"/>
    <w:rsid w:val="00E8388C"/>
    <w:rsid w:val="00E87940"/>
    <w:rsid w:val="00EE3D6B"/>
    <w:rsid w:val="00EF4BE1"/>
    <w:rsid w:val="00F10CFF"/>
    <w:rsid w:val="00F61B97"/>
    <w:rsid w:val="00F7328E"/>
    <w:rsid w:val="00FA70F5"/>
    <w:rsid w:val="3CDD3682"/>
    <w:rsid w:val="500DFE23"/>
    <w:rsid w:val="5AA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113EE"/>
  <w15:chartTrackingRefBased/>
  <w15:docId w15:val="{79819597-CBC5-4392-89AC-3C4F0DD3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7FA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7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page-title-main">
    <w:name w:val="mw-page-title-main"/>
    <w:basedOn w:val="a0"/>
    <w:rsid w:val="00A16FD2"/>
  </w:style>
  <w:style w:type="character" w:styleId="a6">
    <w:name w:val="annotation reference"/>
    <w:basedOn w:val="a0"/>
    <w:uiPriority w:val="99"/>
    <w:semiHidden/>
    <w:unhideWhenUsed/>
    <w:rsid w:val="0056470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64709"/>
    <w:pPr>
      <w:spacing w:line="240" w:lineRule="auto"/>
    </w:pPr>
    <w:rPr>
      <w:sz w:val="20"/>
      <w:szCs w:val="20"/>
    </w:rPr>
  </w:style>
  <w:style w:type="character" w:customStyle="1" w:styleId="a8">
    <w:name w:val="Текст на коментар Знак"/>
    <w:basedOn w:val="a0"/>
    <w:link w:val="a7"/>
    <w:uiPriority w:val="99"/>
    <w:semiHidden/>
    <w:rsid w:val="0056470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64709"/>
    <w:rPr>
      <w:b/>
      <w:bCs/>
    </w:rPr>
  </w:style>
  <w:style w:type="character" w:customStyle="1" w:styleId="aa">
    <w:name w:val="Предмет на коментар Знак"/>
    <w:basedOn w:val="a8"/>
    <w:link w:val="a9"/>
    <w:uiPriority w:val="99"/>
    <w:semiHidden/>
    <w:rsid w:val="005647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alegsaonline.com/art/379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iaplatform.org/wp-content/uploads/2018/03/Teacher-Manual_Lessons-from-the-past_FINAL.pdf" TargetMode="External"/><Relationship Id="rId5" Type="http://schemas.openxmlformats.org/officeDocument/2006/relationships/hyperlink" Target="https://prepodavame.bg/6-5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SherifPashov</cp:lastModifiedBy>
  <cp:revision>4</cp:revision>
  <dcterms:created xsi:type="dcterms:W3CDTF">2022-12-16T18:56:00Z</dcterms:created>
  <dcterms:modified xsi:type="dcterms:W3CDTF">2022-12-18T10:00:00Z</dcterms:modified>
</cp:coreProperties>
</file>