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217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Canonical Metric Formulas – Institutional Risk Intelligence Standard</w:t>
      </w:r>
    </w:p>
    <w:p w14:paraId="510A890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37E2D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**Version:**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2.1 (2026-02-25)</w:t>
      </w:r>
    </w:p>
    <w:p w14:paraId="2705C09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2B98DE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**Objective:**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Define the exact, reproducible computation of the 11 core metrics, escalation, and regime classification. Single source of truth. No divergence between paths.</w:t>
      </w:r>
    </w:p>
    <w:p w14:paraId="4385FA9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EA34C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4F6FD8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67D71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1. Input Data Requirements (OHLCV Bars)</w:t>
      </w:r>
    </w:p>
    <w:p w14:paraId="34B4558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427F7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**Columns (required, case-sensitive):**</w:t>
      </w:r>
    </w:p>
    <w:p w14:paraId="6320435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C3E49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Column  | Type     | Notes                    |</w:t>
      </w:r>
    </w:p>
    <w:p w14:paraId="6124CD4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|---------|----------|--------------------------|</w:t>
      </w:r>
    </w:p>
    <w:p w14:paraId="5BE493A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ts      | datetime | UTC                      |</w:t>
      </w:r>
    </w:p>
    <w:p w14:paraId="6B02677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open    | float64  |                          |</w:t>
      </w:r>
    </w:p>
    <w:p w14:paraId="5647C6E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high    | float64  |                          |</w:t>
      </w:r>
    </w:p>
    <w:p w14:paraId="1AA645D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low     | float64  |                          |</w:t>
      </w:r>
    </w:p>
    <w:p w14:paraId="77D20C3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close   | float64  |                          |</w:t>
      </w:r>
    </w:p>
    <w:p w14:paraId="502C76C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volume  | int64    |                          |</w:t>
      </w:r>
    </w:p>
    <w:p w14:paraId="54D5521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BAECC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**Assumptions:**</w:t>
      </w:r>
    </w:p>
    <w:p w14:paraId="1C19B55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4F269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Sorted ascending by ts</w:t>
      </w:r>
    </w:p>
    <w:p w14:paraId="74887A7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duplicates on ts</w:t>
      </w:r>
    </w:p>
    <w:p w14:paraId="32CE507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gaps (or gaps flagged in validation)</w:t>
      </w:r>
    </w:p>
    <w:p w14:paraId="2FF1B20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Timeframe consistent within each df</w:t>
      </w:r>
    </w:p>
    <w:p w14:paraId="6647BDB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45E30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92383A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27F283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2. Glossary (Acronyms)</w:t>
      </w:r>
    </w:p>
    <w:p w14:paraId="033596F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ECB62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Acronym | Full Name |</w:t>
      </w:r>
    </w:p>
    <w:p w14:paraId="4913DF4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|---------|-----------|</w:t>
      </w:r>
    </w:p>
    <w:p w14:paraId="1A6904E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**MB**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Market Bias |</w:t>
      </w:r>
    </w:p>
    <w:p w14:paraId="49EECE0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**RL**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Risk Level |</w:t>
      </w:r>
    </w:p>
    <w:p w14:paraId="69633C9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**BP_up**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Breakout Probability (upside) |</w:t>
      </w:r>
    </w:p>
    <w:p w14:paraId="1F18100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**BP_dn**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Breakout Probability (downside) |</w:t>
      </w:r>
    </w:p>
    <w:p w14:paraId="792A8AB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Downside Shock Risk |</w:t>
      </w:r>
    </w:p>
    <w:p w14:paraId="7019847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**SS**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Structural Score |</w:t>
      </w:r>
    </w:p>
    <w:p w14:paraId="1DFAF92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**VRS**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Volatility Regime Score |</w:t>
      </w:r>
    </w:p>
    <w:p w14:paraId="4034609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**LQ**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Liquidity (context) |</w:t>
      </w:r>
    </w:p>
    <w:p w14:paraId="346A9FD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**IIX**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Instability Index |</w:t>
      </w:r>
    </w:p>
    <w:p w14:paraId="798358F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**ASM**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Asymmetry Metric |</w:t>
      </w:r>
    </w:p>
    <w:p w14:paraId="3EF8F5B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**er**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Efficiency Ratio (Kaufman) |</w:t>
      </w:r>
    </w:p>
    <w:p w14:paraId="6FF73C3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**CMS**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Composite Momentum Score |</w:t>
      </w:r>
    </w:p>
    <w:p w14:paraId="7ACE799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**II**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Impulse Intensity |</w:t>
      </w:r>
    </w:p>
    <w:p w14:paraId="5E1BDE7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Average True Range |</w:t>
      </w:r>
    </w:p>
    <w:p w14:paraId="6E31524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**RV**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Realized Volatility (annualized) |</w:t>
      </w:r>
    </w:p>
    <w:p w14:paraId="752DE3E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8CEFA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5D2D8A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CF13D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Primitives (Building Blocks)</w:t>
      </w:r>
    </w:p>
    <w:p w14:paraId="5738819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D01B9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Name        | Polars Expression | Window | Notes          |</w:t>
      </w:r>
    </w:p>
    <w:p w14:paraId="23BFC10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|-------------|-------------------|--------|----------------|</w:t>
      </w:r>
    </w:p>
    <w:p w14:paraId="0E5E155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returns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`(close / close.shift(1) - 1)`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— | Daily return   |</w:t>
      </w:r>
    </w:p>
    <w:p w14:paraId="4A64BF7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log_returns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`ln(close / close.shift(1))`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| — | Log return     |</w:t>
      </w:r>
    </w:p>
    <w:p w14:paraId="1611CF1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pos_returns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`returns.clip(lower=0)`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| — | Positive returns only |</w:t>
      </w:r>
    </w:p>
    <w:p w14:paraId="444241D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neg_returns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`(-returns).clip(lower=0)`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| — | Negative returns only |</w:t>
      </w:r>
    </w:p>
    <w:p w14:paraId="3CE43CC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sma(n)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`close.rolling_mean(window_size=n)`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Simple moving average |</w:t>
      </w:r>
    </w:p>
    <w:p w14:paraId="1AFB90A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ema(n)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`close.ewm_mean(span=n, adjust=False)`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Exponential moving average |</w:t>
      </w:r>
    </w:p>
    <w:p w14:paraId="3FEA318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rv(n) 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`log_returns.rolling_std(window_size=n) * (252**0.5)`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Annualized realized volatility |</w:t>
      </w:r>
    </w:p>
    <w:p w14:paraId="167A415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tr    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`max(high - low, (high - close.shift(1)).abs(), (low - close.shift(1)).abs())`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— | True Range |</w:t>
      </w:r>
    </w:p>
    <w:p w14:paraId="6B2861E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atr(n)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`tr.rolling_mean(window_size=n)`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Average True Range (standard definition) |</w:t>
      </w:r>
    </w:p>
    <w:p w14:paraId="074155A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rolling_max(n)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`close.rolling_max(window_size=n)`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Highest high in window |</w:t>
      </w:r>
    </w:p>
    <w:p w14:paraId="707ED27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rolling_min(n)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`close.rolling_min(window_size=n)`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Lowest low in window |</w:t>
      </w:r>
    </w:p>
    <w:p w14:paraId="4C5DC67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92F6B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 note:**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True Range = max(high-low, |high-prev_close|, |low-prev_close|). ATR = rolling mean of TR over n periods.</w:t>
      </w:r>
    </w:p>
    <w:p w14:paraId="55102C5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80E4B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Canonical Constants (single source of truth)</w:t>
      </w:r>
    </w:p>
    <w:p w14:paraId="33D3DAD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7E213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Constant | Value | Used in |</w:t>
      </w:r>
    </w:p>
    <w:p w14:paraId="3ECD625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|----------|-------|---------|</w:t>
      </w:r>
    </w:p>
    <w:p w14:paraId="6843A81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 period**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**20**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All metrics that use ATR (Trend Strength, Downside Shock, Momentum State, Gap Risk, Key-Level Pressure) |</w:t>
      </w:r>
    </w:p>
    <w:p w14:paraId="06950C9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EMA fast | 20 | Trend Strength, Momentum State, Breadth Proxy |</w:t>
      </w:r>
    </w:p>
    <w:p w14:paraId="1F10F59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EMA slow | 100 | Momentum State, Key-Level Pressure |</w:t>
      </w:r>
    </w:p>
    <w:p w14:paraId="68A9870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RV short | 20 | Vol Regime |</w:t>
      </w:r>
    </w:p>
    <w:p w14:paraId="4AAEF39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RV long | 100 | Vol Regime |</w:t>
      </w:r>
    </w:p>
    <w:p w14:paraId="34C3909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Rolling max/min | 252 | Drawdown Pressure, Structural Score |</w:t>
      </w:r>
    </w:p>
    <w:p w14:paraId="4D8FD00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Rolling min (recent) | 20 | Downside Shock |</w:t>
      </w:r>
    </w:p>
    <w:p w14:paraId="212D1D4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Asymmetry cap | 4× | Asymmetry / Skew |</w:t>
      </w:r>
    </w:p>
    <w:p w14:paraId="5AC7DF4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Gap cap (ATR units) | 2 | Gap Risk |</w:t>
      </w:r>
    </w:p>
    <w:p w14:paraId="40CD045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Vol Regime cap | 3× | Vol Regime |</w:t>
      </w:r>
    </w:p>
    <w:p w14:paraId="142BCF1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B3ED7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*Do not use ATR(14). ATR(20) is canonical for all 11 metrics.*</w:t>
      </w:r>
    </w:p>
    <w:p w14:paraId="64A98E5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C7CFD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77E4D1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5F61B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The 11 Core Metrics (Canonical Definitions)</w:t>
      </w:r>
    </w:p>
    <w:p w14:paraId="6D34697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BEFF1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All metrics are clipped to [0, 1] range unless otherwise noted.</w:t>
      </w:r>
    </w:p>
    <w:p w14:paraId="504C7E0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8CA61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Display Name        | Polars Expression (vectorized) | Window / Params | Notes |</w:t>
      </w:r>
    </w:p>
    <w:p w14:paraId="2BCDAE3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|---|--------------------|--------------------------------|-----------------|-------|</w:t>
      </w:r>
    </w:p>
    <w:p w14:paraId="0CA1E56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 | Trend Strength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`clip((close - ema(close, 20)) / atr(20) * 0.2 + 0.5,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EMA20, ATR20 | Distance from EMA normalized by volatility.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*Calibration: 0.2 chosen so ±2.5 ATR maps to [</w:t>
      </w:r>
      <w:r w:rsidRPr="000A3C20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0,1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]. Min 20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9EA5D5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Vol Regime   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`clip(rv(20) / rv(100), 0, 3) / 3`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RV20, RV100 | Short vs long volatility ratio.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*Design choice: 3× cap; extreme regimes compressed to 1.0.*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F0B799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Drawdown Pressure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`clip((rolling_max(252) - close) / (rolling_max(252) + 1e-12),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 | Current drawdown from peak (raw).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*Min 252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6439AE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 | Downside Shock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`clip(- (close - rolling_min(20)) / (atr(20) + 1e-12) * 10,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Breakdown below recent low, in ATR units.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*Calibration: *10 maps ~0.1 ATR drop to 1.0. Min 20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A9A40B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Asymmetry / Skew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`clip(neg_returns.rolling_std(20) / (pos_returns.rolling_std(20) + 1e-12), 0, 4) / 4`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Negative vs positive vol skew.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*Capped at 4× to preserve signal in crashes. Min 5 observations for std.*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5AB0D00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6 | Momentum State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`clip((ema(close, 20) - ema(close, 100)) / (atr(20) + 1e-12) * 2 + 0.5,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EMA20/100, ATR20 | EMA crossover normalized.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*Calibration: *2 + 0.5 maps ±0.25 ATR diff to extremes. Min 100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C29241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 | Structural Score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`clip((close - rolling_min(252)) / (rolling_max(252) - rolling_min(252) + 1e-12),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 | Position within long-term range.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*Fallback: when rolling_max(252)==rolling_min(252), return 0.5. Min 252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15B2D4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8 | Liquidity / Volume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`clip(volume / (volume.rolling_mean(20) + 1), 0, 3) / 3`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Relative volume.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*Fallback: when volume missing or all zeros, return 0.5 (neutral). Min 20 bars.*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1E4ADE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9 | Gap Risk     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`clip(abs(open - close.shift(1)) / (atr(20) + 1e-12), 0, 2) / 2`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ATR20 | Overnight gap normalized.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*Fallback: if first bar or open==prev_close (e.g. after holiday), use 0.*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CEF1CE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10 | Key-Level Pressure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`clip(drawdown_pressure * (close &lt; ema(close, 100)).cast(int),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252, EMA100 | Drawdown when below long EMA |</w:t>
      </w:r>
    </w:p>
    <w:p w14:paraId="3C33A78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11 | Breadth Proxy      |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`clip(trend_strength * (close &gt; ema(close, 20)).cast(int), 0, 1)`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Trend Strength, EMA20 | 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*PLACEHOLDER until real breadth (advancers/decliners) is available. Highly correlated to Trend Strength. Mark as placeholder in output.*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4AFA57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6B868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514705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25784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Escalation v2 (from percentiles)</w:t>
      </w:r>
    </w:p>
    <w:p w14:paraId="5484A24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F5396B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**Window = 504**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(2 years daily)</w:t>
      </w:r>
    </w:p>
    <w:p w14:paraId="44CB2CB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7FA17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Softer formula (weighted average avoids explosion; product was replaced with capped sum):</w:t>
      </w:r>
    </w:p>
    <w:p w14:paraId="5862B13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357A6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7A578B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esc_raw[i] = clip(0.25 * DSR[i] + 0.25 * IIX[i] + 0.25 * SS[i] + 0.15 * ASM[i] + 0.10 * LQ[i], 0, 1)</w:t>
      </w:r>
    </w:p>
    <w:p w14:paraId="5214E04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esc_pct[i] = rolling_percentile_rank(esc_raw, window=504)</w:t>
      </w:r>
    </w:p>
    <w:p w14:paraId="05EC7E1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esc_bucket[i] =</w:t>
      </w:r>
    </w:p>
    <w:p w14:paraId="5CAE666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esc_pct &gt;= 0.85 → "HIGH"   → "HEDGE_OR_CASH"</w:t>
      </w:r>
    </w:p>
    <w:p w14:paraId="299BC87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esc_pct &gt;= 0.60 → "MED"    → "REDUCE_40"</w:t>
      </w:r>
    </w:p>
    <w:p w14:paraId="5866AD3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else            → "LOW"    → "NORMAL_SIZE"</w:t>
      </w:r>
    </w:p>
    <w:p w14:paraId="7610CA7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D34E24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0D9483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*Note: ASM and SS are in [-1, 1]; map to [0, 1] before use: </w:t>
      </w:r>
      <w:r w:rsidRPr="000A3C20">
        <w:rPr>
          <w:rFonts w:ascii="Menlo" w:eastAsia="Times New Roman" w:hAnsi="Menlo" w:cs="Menlo"/>
          <w:i/>
          <w:iCs/>
          <w:color w:val="E394DC"/>
          <w:kern w:val="0"/>
          <w:sz w:val="18"/>
          <w:szCs w:val="18"/>
          <w14:ligatures w14:val="none"/>
        </w:rPr>
        <w:t>`(x + 1) / 2`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.*</w:t>
      </w:r>
    </w:p>
    <w:p w14:paraId="5AB3FCA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F1A0E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1B6F49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D23EE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Regime Classifier (Confidence + Label)</w:t>
      </w:r>
    </w:p>
    <w:p w14:paraId="16C46CB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8BED9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Confidence (0–1)</w:t>
      </w:r>
    </w:p>
    <w:p w14:paraId="7B279C4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A2BCB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32D79A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raw = 0.20 * trend_strength + 0.22 * alignment + 0.14 * momentum_intensity</w:t>
      </w:r>
    </w:p>
    <w:p w14:paraId="72A049E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+ 0.14 * institutional_quality + 0.10 * liquidity_quality</w:t>
      </w:r>
    </w:p>
    <w:p w14:paraId="0A407ED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+ 0.10 * volatility_quality + 0.10 * shock_quality</w:t>
      </w:r>
    </w:p>
    <w:p w14:paraId="674E8FB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conf = clip(raw * asymmetry_penalty, 0, 1)</w:t>
      </w:r>
    </w:p>
    <w:p w14:paraId="4BEC2D4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E91054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847FD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*Weights derived from expert judgment and historical calibration. Sum = 1.00.*</w:t>
      </w:r>
    </w:p>
    <w:p w14:paraId="6229F98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F57A63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Regime Label (Deterministic Rules)</w:t>
      </w:r>
    </w:p>
    <w:p w14:paraId="609129F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04687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 order:**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SHOCK &gt; PANIC_RISK &gt; TRENDING &gt; CHOP_RISK &gt; TRANSITION</w:t>
      </w:r>
    </w:p>
    <w:p w14:paraId="10284E6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53E56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Regime | Condition |</w:t>
      </w:r>
    </w:p>
    <w:p w14:paraId="2E95B96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|--------|-----------|</w:t>
      </w:r>
    </w:p>
    <w:p w14:paraId="40F580D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**SHOCK**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(DSR≥0.70 AND (IIX≥0.70 OR RL≥0.75) AND VRS≥0.60 AND MB≤-0.25 AND SS≤-0.25) OR DSR≥0.80 OR (VRS≥0.75 AND IIX≥0.65) |</w:t>
      </w:r>
    </w:p>
    <w:p w14:paraId="255CF10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**PANIC_RISK**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DSR≥0.65 OR IIX≥0.65 OR (VRS≥0.60 AND LQ_quality≤0.45) |</w:t>
      </w:r>
    </w:p>
    <w:p w14:paraId="79977E7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**TRENDING_BULL**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MB≥0.55 AND SS≥0.40 AND mom_dir≥0 AND align≥0.70 AND IIX≤0.55 |</w:t>
      </w:r>
    </w:p>
    <w:p w14:paraId="43DBB52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**TRENDING_BEAR**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MB≤-0.55 AND SS≤-0.40 AND mom_dir≤0 AND align≥0.70 AND IIX≤0.55 |</w:t>
      </w:r>
    </w:p>
    <w:p w14:paraId="5EC0B6A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**TRENDING_BEAR**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(soft) | MB≤-0.35 AND SS≤-0.25 AND conf≥0.45 |</w:t>
      </w:r>
    </w:p>
    <w:p w14:paraId="222B6A8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**CHOP_RISK**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(|MB|≤0.25 AND |SS|≤0.25 AND mom_int≤0.45) OR (align≤0.45 AND mom_int≤0.45 AND max(BP_up,BP_dn)≤0.55) |</w:t>
      </w:r>
    </w:p>
    <w:p w14:paraId="76A2725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**TRANSITION_BREAKOUT_SETUP**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else AND max(BP_up, BP_dn)≥0.62 |</w:t>
      </w:r>
    </w:p>
    <w:p w14:paraId="51086CE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**TRANSITION**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else |</w:t>
      </w:r>
    </w:p>
    <w:p w14:paraId="4B4603A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07DB1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**Guardrail:**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regime is TRENDING_BULL or TRENDING_BEAR and conf&lt;0.65, downgrade to TRANSITION (except soft TRENDING_BEAR with conf≥0.45).</w:t>
      </w:r>
    </w:p>
    <w:p w14:paraId="406BDF2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5C11E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*Reference implementation: </w:t>
      </w:r>
      <w:r w:rsidRPr="000A3C20">
        <w:rPr>
          <w:rFonts w:ascii="Menlo" w:eastAsia="Times New Roman" w:hAnsi="Menlo" w:cs="Menlo"/>
          <w:i/>
          <w:iCs/>
          <w:color w:val="E394DC"/>
          <w:kern w:val="0"/>
          <w:sz w:val="18"/>
          <w:szCs w:val="18"/>
          <w14:ligatures w14:val="none"/>
        </w:rPr>
        <w:t>`src/regime_engine/classifier.py`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</w:t>
      </w:r>
    </w:p>
    <w:p w14:paraId="382718F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F4A97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B164B3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506907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7. Compute Order (Dependencies)</w:t>
      </w:r>
    </w:p>
    <w:p w14:paraId="44DA088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86452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MB, RL (no deps)</w:t>
      </w:r>
    </w:p>
    <w:p w14:paraId="69191EF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Vol Regime (needs RL)</w:t>
      </w:r>
    </w:p>
    <w:p w14:paraId="03C61CE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 Levels</w:t>
      </w:r>
    </w:p>
    <w:p w14:paraId="624EEF8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BP_up, BP_dn (needs MB, RL, Key Levels)</w:t>
      </w:r>
    </w:p>
    <w:p w14:paraId="0948F22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(needs MB, RL)</w:t>
      </w:r>
    </w:p>
    <w:p w14:paraId="4E7F8F2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6.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SS (needs MB, RL, DSR, Key Levels)</w:t>
      </w:r>
    </w:p>
    <w:p w14:paraId="0EA386B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7.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Momentum (needs MB, SS, VRS, BP)</w:t>
      </w:r>
    </w:p>
    <w:p w14:paraId="3274C3A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8.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Liquidity (needs VRS, momentum.er)</w:t>
      </w:r>
    </w:p>
    <w:p w14:paraId="4482799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9.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(needs RL, DSR, VRS, LQ, er)</w:t>
      </w:r>
    </w:p>
    <w:p w14:paraId="5C8072B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10.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ASM (needs BP, DSR, MB, IIX)</w:t>
      </w:r>
    </w:p>
    <w:p w14:paraId="46BDF24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11.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Escalation v2 (needs DSR, IIX, SS arrays, close, EMA)</w:t>
      </w:r>
    </w:p>
    <w:p w14:paraId="000399A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2A870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B8B6FA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46A22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8. Canonical Output Schema</w:t>
      </w:r>
    </w:p>
    <w:p w14:paraId="33C8BEC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4B28F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metrics_11 (list of dicts – preferred for UI)</w:t>
      </w:r>
    </w:p>
    <w:p w14:paraId="596E60D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8525C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```json</w:t>
      </w:r>
    </w:p>
    <w:p w14:paraId="6106A2F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</w:t>
      </w:r>
    </w:p>
    <w:p w14:paraId="56A805E6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"Trend Strength"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"pct"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0.72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"label"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"Strong"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},</w:t>
      </w:r>
    </w:p>
    <w:p w14:paraId="06F72CA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"Vol Regime"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  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"pct"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0.45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"label"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"Normal"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},</w:t>
      </w:r>
    </w:p>
    <w:p w14:paraId="53791CA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</w:p>
    <w:p w14:paraId="684CCA3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"Breadth Proxy"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"pct"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0.68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"label"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"Placeholder"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64F5BB5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422147B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1C8C6B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7B494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*Breadth Proxy: include </w:t>
      </w:r>
      <w:r w:rsidRPr="000A3C20">
        <w:rPr>
          <w:rFonts w:ascii="Menlo" w:eastAsia="Times New Roman" w:hAnsi="Menlo" w:cs="Menlo"/>
          <w:i/>
          <w:iCs/>
          <w:color w:val="E394DC"/>
          <w:kern w:val="0"/>
          <w:sz w:val="18"/>
          <w:szCs w:val="18"/>
          <w14:ligatures w14:val="none"/>
        </w:rPr>
        <w:t>`"label": "Placeholder"`</w:t>
      </w:r>
      <w:r w:rsidRPr="000A3C20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until real breadth data available.*</w:t>
      </w:r>
    </w:p>
    <w:p w14:paraId="3AB6B52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50984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latest_state (JSON in compute.db)</w:t>
      </w:r>
    </w:p>
    <w:p w14:paraId="44ED852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18E71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```json</w:t>
      </w:r>
    </w:p>
    <w:p w14:paraId="4166BF6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1DCA1FB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"regime_label"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"TRENDING_BULL"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E2FCA5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"confidence"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0.78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A72F03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"escalation_v2"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"MED"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675F15A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"escalation_pct"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0.68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5B8EA3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"metrics_11"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[ </w:t>
      </w: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],</w:t>
      </w:r>
    </w:p>
    <w:p w14:paraId="31FDA4E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"computed_at"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"2026-02-25T14:30:00Z"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AAD28B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"bar_count_used"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8323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FFF975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3C20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"last_ts"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A3C20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"2026-02-24T16:00:00Z"</w:t>
      </w:r>
    </w:p>
    <w:p w14:paraId="5B5D1062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1C4A7983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0245E5E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453CCD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13A59AC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8EBCC1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Summary</w:t>
      </w:r>
    </w:p>
    <w:p w14:paraId="1CEC047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74320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**This document is the single source of truth (v2.1).**</w:t>
      </w:r>
    </w:p>
    <w:p w14:paraId="75B1215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591A24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All paths (scheduler, backfill, per-symbol) must use these exact formulas.</w:t>
      </w:r>
    </w:p>
    <w:p w14:paraId="204CA395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dummy/fallback values in production.</w:t>
      </w:r>
    </w:p>
    <w:p w14:paraId="372C5010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**Gap Risk:**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 0 when first bar or open==prev_close.</w:t>
      </w:r>
    </w:p>
    <w:p w14:paraId="3A0853D9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**Breadth Proxy:**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Placeholder until real breadth data available.</w:t>
      </w:r>
    </w:p>
    <w:p w14:paraId="6C858418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298BDF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3C20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**Next Step:**</w:t>
      </w:r>
      <w:r w:rsidRPr="000A3C20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 this as the target for unifying the compute engine.</w:t>
      </w:r>
    </w:p>
    <w:p w14:paraId="29E7CD4B" w14:textId="77777777" w:rsidR="000A3C20" w:rsidRPr="000A3C20" w:rsidRDefault="000A3C20" w:rsidP="000A3C20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4B5DA6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4F"/>
    <w:rsid w:val="000A3C20"/>
    <w:rsid w:val="00436942"/>
    <w:rsid w:val="00452196"/>
    <w:rsid w:val="00485F49"/>
    <w:rsid w:val="008C0F83"/>
    <w:rsid w:val="00A635BD"/>
    <w:rsid w:val="00D0234F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498D"/>
  <w15:chartTrackingRefBased/>
  <w15:docId w15:val="{EDCD6723-02EE-AC49-B1B7-60315C2A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2026-02-25T12:41:00Z</dcterms:created>
  <dcterms:modified xsi:type="dcterms:W3CDTF">2026-02-25T13:02:00Z</dcterms:modified>
</cp:coreProperties>
</file>