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22" w:rsidRDefault="00AC738E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>
        <w:rPr>
          <w:rFonts w:ascii="Georgia" w:eastAsia="Times New Roman" w:hAnsi="Georgia" w:cs="Times New Roman"/>
          <w:noProof/>
          <w:color w:val="241C15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-628651</wp:posOffset>
                </wp:positionV>
                <wp:extent cx="6257925" cy="1857375"/>
                <wp:effectExtent l="0" t="0" r="28575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857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 xml:space="preserve">IMAGE or HEADER 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</w:p>
                          <w:p w:rsidR="00AC738E" w:rsidRDefault="00AC738E" w:rsidP="00AC738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Georgia" w:eastAsia="Times New Roman" w:hAnsi="Georgia" w:cs="Times New Roman"/>
                                <w:color w:val="241C15"/>
                                <w:sz w:val="36"/>
                                <w:szCs w:val="36"/>
                                <w:lang w:eastAsia="en-IN"/>
                              </w:rPr>
                            </w:pPr>
                          </w:p>
                          <w:p w:rsidR="00AC738E" w:rsidRDefault="00AC738E" w:rsidP="00AC738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Georgia" w:eastAsia="Times New Roman" w:hAnsi="Georgia" w:cs="Times New Roman"/>
                                <w:color w:val="241C15"/>
                                <w:sz w:val="36"/>
                                <w:szCs w:val="36"/>
                                <w:lang w:eastAsia="en-IN"/>
                              </w:rPr>
                            </w:pPr>
                            <w:r w:rsidRPr="001E3322">
                              <w:rPr>
                                <w:rFonts w:ascii="Georgia" w:eastAsia="Times New Roman" w:hAnsi="Georgia" w:cs="Times New Roman"/>
                                <w:color w:val="241C15"/>
                                <w:sz w:val="36"/>
                                <w:szCs w:val="36"/>
                                <w:lang w:eastAsia="en-IN"/>
                              </w:rPr>
                              <w:t>Step up your mar</w:t>
                            </w:r>
                            <w:bookmarkStart w:id="0" w:name="_GoBack"/>
                            <w:bookmarkEnd w:id="0"/>
                            <w:r w:rsidRPr="001E3322">
                              <w:rPr>
                                <w:rFonts w:ascii="Georgia" w:eastAsia="Times New Roman" w:hAnsi="Georgia" w:cs="Times New Roman"/>
                                <w:color w:val="241C15"/>
                                <w:sz w:val="36"/>
                                <w:szCs w:val="36"/>
                                <w:lang w:eastAsia="en-IN"/>
                              </w:rPr>
                              <w:t>keting game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-13.5pt;margin-top:-49.5pt;width:492.7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" fillcolor="white [3201]" strokecolor="#70ad47 [3209]" strokeweight="1pt">
                <v:textbox>
                  <w:txbxContent>
                    <w:p w:rsidR="00AC738E" w:rsidRDefault="00AC738E" w:rsidP="00AC738E">
                      <w:pPr>
                        <w:jc w:val="center"/>
                      </w:pPr>
                      <w:r>
                        <w:t xml:space="preserve">IMAGE or HEADER 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</w:p>
                    <w:p w:rsidR="00AC738E" w:rsidRDefault="00AC738E" w:rsidP="00AC738E">
                      <w:pPr>
                        <w:jc w:val="center"/>
                      </w:pPr>
                    </w:p>
                    <w:p w:rsidR="00AC738E" w:rsidRDefault="00AC738E" w:rsidP="00AC738E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1"/>
                        <w:rPr>
                          <w:rFonts w:ascii="Georgia" w:eastAsia="Times New Roman" w:hAnsi="Georgia" w:cs="Times New Roman"/>
                          <w:color w:val="241C15"/>
                          <w:sz w:val="36"/>
                          <w:szCs w:val="36"/>
                          <w:lang w:eastAsia="en-IN"/>
                        </w:rPr>
                      </w:pPr>
                    </w:p>
                    <w:p w:rsidR="00AC738E" w:rsidRDefault="00AC738E" w:rsidP="00AC738E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1"/>
                        <w:rPr>
                          <w:rFonts w:ascii="Georgia" w:eastAsia="Times New Roman" w:hAnsi="Georgia" w:cs="Times New Roman"/>
                          <w:color w:val="241C15"/>
                          <w:sz w:val="36"/>
                          <w:szCs w:val="36"/>
                          <w:lang w:eastAsia="en-IN"/>
                        </w:rPr>
                      </w:pPr>
                      <w:r w:rsidRPr="001E3322">
                        <w:rPr>
                          <w:rFonts w:ascii="Georgia" w:eastAsia="Times New Roman" w:hAnsi="Georgia" w:cs="Times New Roman"/>
                          <w:color w:val="241C15"/>
                          <w:sz w:val="36"/>
                          <w:szCs w:val="36"/>
                          <w:lang w:eastAsia="en-IN"/>
                        </w:rPr>
                        <w:t>Step up your mar</w:t>
                      </w:r>
                      <w:bookmarkStart w:id="1" w:name="_GoBack"/>
                      <w:bookmarkEnd w:id="1"/>
                      <w:r w:rsidRPr="001E3322">
                        <w:rPr>
                          <w:rFonts w:ascii="Georgia" w:eastAsia="Times New Roman" w:hAnsi="Georgia" w:cs="Times New Roman"/>
                          <w:color w:val="241C15"/>
                          <w:sz w:val="36"/>
                          <w:szCs w:val="36"/>
                          <w:lang w:eastAsia="en-IN"/>
                        </w:rPr>
                        <w:t>keting game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E3322" w:rsidRDefault="001E3322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5C16C7" w:rsidRDefault="00BF272E" w:rsidP="005C16C7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 w:rsidRPr="00BF272E"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  <w:t xml:space="preserve">WHY YOU DO STILL WANT TO BE THE PART OF TRADITIONAL </w:t>
      </w:r>
      <w:proofErr w:type="gramStart"/>
      <w:r w:rsidRPr="00BF272E"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  <w:t>EVENTS ?</w:t>
      </w:r>
      <w:proofErr w:type="gramEnd"/>
    </w:p>
    <w:p w:rsidR="00BF272E" w:rsidRDefault="00BF272E" w:rsidP="005C16C7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5C16C7" w:rsidRDefault="00EB434C" w:rsidP="005C16C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>
        <w:rPr>
          <w:rFonts w:eastAsia="Times New Roman" w:cstheme="minorHAnsi"/>
          <w:color w:val="241C15"/>
          <w:sz w:val="32"/>
          <w:szCs w:val="32"/>
          <w:lang w:eastAsia="en-IN"/>
        </w:rPr>
        <w:t xml:space="preserve">When you </w:t>
      </w:r>
      <w:r w:rsidR="001E3322" w:rsidRPr="00AC738E">
        <w:rPr>
          <w:rFonts w:eastAsia="Times New Roman" w:cstheme="minorHAnsi"/>
          <w:color w:val="241C15"/>
          <w:sz w:val="32"/>
          <w:szCs w:val="32"/>
          <w:lang w:eastAsia="en-IN"/>
        </w:rPr>
        <w:t xml:space="preserve">Create your own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Bespoke events</w:t>
      </w:r>
      <w:r w:rsidR="005C16C7">
        <w:rPr>
          <w:rFonts w:eastAsia="Times New Roman" w:cstheme="minorHAnsi"/>
          <w:color w:val="241C15"/>
          <w:sz w:val="32"/>
          <w:szCs w:val="32"/>
          <w:lang w:eastAsia="en-IN"/>
        </w:rPr>
        <w:t>/</w:t>
      </w:r>
      <w:r w:rsidR="005C16C7" w:rsidRPr="005C16C7">
        <w:t xml:space="preserve">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in-house events</w:t>
      </w:r>
      <w:r w:rsidR="00AC738E" w:rsidRPr="00AC738E">
        <w:rPr>
          <w:rFonts w:eastAsia="Times New Roman" w:cstheme="minorHAnsi"/>
          <w:color w:val="241C15"/>
          <w:sz w:val="32"/>
          <w:szCs w:val="32"/>
          <w:lang w:eastAsia="en-IN"/>
        </w:rPr>
        <w:t xml:space="preserve">,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Being the only organization at your bespoke summit, this is the best platform thus to propagate your message to</w:t>
      </w:r>
      <w:r w:rsid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your choice of present audience. Be it thought leadership or a roundtable, a private one to one meeting session or a</w:t>
      </w:r>
      <w:r w:rsid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workshop – you command presence, you call the shots. Our experience has been that a return on investments, on such a</w:t>
      </w:r>
      <w:r>
        <w:rPr>
          <w:rFonts w:eastAsia="Times New Roman" w:cstheme="minorHAnsi"/>
          <w:color w:val="241C15"/>
          <w:sz w:val="32"/>
          <w:szCs w:val="32"/>
          <w:lang w:eastAsia="en-IN"/>
        </w:rPr>
        <w:t xml:space="preserve"> 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>Custom</w:t>
      </w:r>
      <w:r w:rsidR="005C16C7" w:rsidRP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 event is usually, relatively higher in comparison to traditional events.</w:t>
      </w: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BF272E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 w:rsidRPr="00BF272E"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  <w:t>WHO ARE WE?</w:t>
      </w:r>
    </w:p>
    <w:p w:rsidR="00BF272E" w:rsidRDefault="00BF272E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BF272E" w:rsidRPr="00BF272E" w:rsidRDefault="00BF272E" w:rsidP="00BF27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BF272E">
        <w:rPr>
          <w:rFonts w:eastAsia="Times New Roman" w:cstheme="minorHAnsi"/>
          <w:color w:val="241C15"/>
          <w:sz w:val="32"/>
          <w:szCs w:val="32"/>
          <w:lang w:eastAsia="en-IN"/>
        </w:rPr>
        <w:t>Transformation studios is a business intelligence firm hosting exhibitions, conferences, bespoke events and tra</w:t>
      </w:r>
      <w:r>
        <w:rPr>
          <w:rFonts w:eastAsia="Times New Roman" w:cstheme="minorHAnsi"/>
          <w:color w:val="241C15"/>
          <w:sz w:val="32"/>
          <w:szCs w:val="32"/>
          <w:lang w:eastAsia="en-IN"/>
        </w:rPr>
        <w:t>ining programs for the B2B &amp;</w:t>
      </w:r>
      <w:r w:rsidRPr="00BF272E">
        <w:rPr>
          <w:rFonts w:eastAsia="Times New Roman" w:cstheme="minorHAnsi"/>
          <w:color w:val="241C15"/>
          <w:sz w:val="32"/>
          <w:szCs w:val="32"/>
          <w:lang w:eastAsia="en-IN"/>
        </w:rPr>
        <w:t>B2C communities. We offer calculable ROI’s to our clients through exceptional conceptualization, research, production and execution of</w:t>
      </w:r>
      <w:r>
        <w:rPr>
          <w:rFonts w:eastAsia="Times New Roman" w:cstheme="minorHAnsi"/>
          <w:color w:val="241C15"/>
          <w:sz w:val="32"/>
          <w:szCs w:val="32"/>
          <w:lang w:eastAsia="en-IN"/>
        </w:rPr>
        <w:t xml:space="preserve"> </w:t>
      </w:r>
      <w:r w:rsidRPr="00BF272E">
        <w:rPr>
          <w:rFonts w:eastAsia="Times New Roman" w:cstheme="minorHAnsi"/>
          <w:color w:val="241C15"/>
          <w:sz w:val="32"/>
          <w:szCs w:val="32"/>
          <w:lang w:eastAsia="en-IN"/>
        </w:rPr>
        <w:t>quality events.</w:t>
      </w:r>
    </w:p>
    <w:p w:rsidR="00BF272E" w:rsidRPr="00BF272E" w:rsidRDefault="00BF272E" w:rsidP="001E332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  <w:t>Our Services</w:t>
      </w: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>
        <w:rPr>
          <w:rFonts w:ascii="Georgia" w:eastAsia="Times New Roman" w:hAnsi="Georgia" w:cs="Times New Roman"/>
          <w:noProof/>
          <w:color w:val="241C15"/>
          <w:sz w:val="36"/>
          <w:szCs w:val="36"/>
          <w:lang w:eastAsia="en-IN"/>
        </w:rPr>
        <w:lastRenderedPageBreak/>
        <mc:AlternateContent>
          <mc:Choice Requires="wps">
            <w:drawing>
              <wp:inline distT="0" distB="0" distL="0" distR="0" wp14:anchorId="2CDC643B" wp14:editId="1DFDE4C2">
                <wp:extent cx="6324600" cy="2910840"/>
                <wp:effectExtent l="0" t="0" r="19050" b="2286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1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8E" w:rsidRPr="00BF272E" w:rsidRDefault="00AC738E" w:rsidP="00AC738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F27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Image with icons like 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B2B SUMMITS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TRAININGS &amp;amp; WORKSHOPS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EXHIBITIONS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INVESTOR CONNECT PROGRAM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WORLDWIDE DISTRIBUTOR &amp;amp; PARTNER SEARCH PROGRAM</w:t>
                            </w:r>
                          </w:p>
                          <w:p w:rsidR="00AC738E" w:rsidRDefault="00AC738E" w:rsidP="00AC738E">
                            <w:pPr>
                              <w:jc w:val="center"/>
                            </w:pPr>
                            <w:r>
                              <w:t> BESPOKE SUMMITS (IN-HOUSE EVENTS)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C643B" id="Rectangle 2" o:spid="_x0000_s1027" style="width:498pt;height:2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" fillcolor="white [3201]" strokecolor="#70ad47 [3209]" strokeweight="1pt">
                <v:textbox>
                  <w:txbxContent>
                    <w:p w:rsidR="00AC738E" w:rsidRPr="00BF272E" w:rsidRDefault="00AC738E" w:rsidP="00AC738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F272E">
                        <w:rPr>
                          <w:b/>
                          <w:sz w:val="36"/>
                          <w:szCs w:val="36"/>
                        </w:rPr>
                        <w:t xml:space="preserve">Image with icons like 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B2B SUMMITS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TRAININGS &amp;amp; WORKSHOPS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EXHIBITIONS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INVESTOR CONNECT PROGRAM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WORLDWIDE DISTRIBUTOR &amp;amp; PARTNER SEARCH PROGRAM</w:t>
                      </w:r>
                    </w:p>
                    <w:p w:rsidR="00AC738E" w:rsidRDefault="00AC738E" w:rsidP="00AC738E">
                      <w:pPr>
                        <w:jc w:val="center"/>
                      </w:pPr>
                      <w:r>
                        <w:t> BESPOKE SUMMITS (IN-HOUSE EVENTS)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Default="00341CA8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1E3322" w:rsidRDefault="001E3322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1E3322" w:rsidRDefault="0004481A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  <w:r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  <w:t>Why Transformation Studios?</w:t>
      </w:r>
    </w:p>
    <w:p w:rsidR="001E3322" w:rsidRDefault="001E3322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341CA8" w:rsidRPr="005C16C7" w:rsidRDefault="00341CA8" w:rsidP="00341C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Branding &amp; Marketing Reach – the Best in Class</w:t>
      </w:r>
    </w:p>
    <w:p w:rsidR="005C16C7" w:rsidRPr="005C16C7" w:rsidRDefault="00341CA8" w:rsidP="005C16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Dedicated Teams on Individual Project – No Multitasking</w:t>
      </w:r>
    </w:p>
    <w:p w:rsidR="00341CA8" w:rsidRPr="005C16C7" w:rsidRDefault="00341CA8" w:rsidP="00341C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T</w:t>
      </w: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he CXO Industry Network – Built Over a Decade!</w:t>
      </w:r>
    </w:p>
    <w:p w:rsidR="00341CA8" w:rsidRPr="005C16C7" w:rsidRDefault="00341CA8" w:rsidP="005C16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Pre-scheduled One to One Business Meetings – Always Be Closing</w:t>
      </w:r>
    </w:p>
    <w:p w:rsidR="00341CA8" w:rsidRPr="005C16C7" w:rsidRDefault="00341CA8" w:rsidP="005C16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You Name the Company, You Wish to Meet We Bring Them to Your Meeting Table Behalf of You</w:t>
      </w:r>
    </w:p>
    <w:p w:rsidR="00341CA8" w:rsidRPr="005C16C7" w:rsidRDefault="00341CA8" w:rsidP="00341C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We Design an Agenda That Keeps Your Guests Up to Date on Key Business Trends</w:t>
      </w:r>
    </w:p>
    <w:p w:rsidR="00341CA8" w:rsidRPr="005C16C7" w:rsidRDefault="00341CA8" w:rsidP="00341C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We Identify, Recommend, Book and Manage Exclusive Venues on Your Behalf, Taking the Work Away From You</w:t>
      </w:r>
    </w:p>
    <w:p w:rsidR="00341CA8" w:rsidRPr="005C16C7" w:rsidRDefault="00341CA8" w:rsidP="00341C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Commitment to Calculable </w:t>
      </w:r>
      <w:proofErr w:type="spellStart"/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RoI</w:t>
      </w:r>
      <w:proofErr w:type="spellEnd"/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- Lower No Show Rates – Peace of Mind</w:t>
      </w:r>
    </w:p>
    <w:p w:rsidR="00341CA8" w:rsidRPr="005C16C7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</w:p>
    <w:p w:rsidR="00341CA8" w:rsidRPr="005C16C7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 </w:t>
      </w:r>
    </w:p>
    <w:p w:rsidR="00341CA8" w:rsidRPr="005C16C7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 xml:space="preserve">                                                     OR </w:t>
      </w:r>
    </w:p>
    <w:p w:rsidR="00341CA8" w:rsidRPr="005C16C7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</w:p>
    <w:p w:rsidR="00341CA8" w:rsidRPr="005C16C7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lastRenderedPageBreak/>
        <w:t xml:space="preserve">                                            </w:t>
      </w:r>
      <w:r w:rsidRPr="005C16C7">
        <w:rPr>
          <w:rFonts w:eastAsia="Times New Roman" w:cstheme="minorHAnsi"/>
          <w:color w:val="241C15"/>
          <w:sz w:val="32"/>
          <w:szCs w:val="32"/>
          <w:lang w:eastAsia="en-IN"/>
        </w:rPr>
        <w:t>Money BACK</w:t>
      </w:r>
    </w:p>
    <w:p w:rsidR="00341CA8" w:rsidRPr="00341CA8" w:rsidRDefault="00341CA8" w:rsidP="00341CA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1C15"/>
          <w:sz w:val="32"/>
          <w:szCs w:val="32"/>
          <w:lang w:eastAsia="en-IN"/>
        </w:rPr>
      </w:pPr>
    </w:p>
    <w:p w:rsidR="001E3322" w:rsidRDefault="001E3322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1E3322" w:rsidRDefault="001E3322" w:rsidP="001E3322">
      <w:pPr>
        <w:pStyle w:val="Heading2"/>
        <w:shd w:val="clear" w:color="auto" w:fill="FFE01B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241C15"/>
        </w:rPr>
      </w:pPr>
      <w:r>
        <w:rPr>
          <w:rFonts w:ascii="Georgia" w:hAnsi="Georgia"/>
          <w:b w:val="0"/>
          <w:bCs w:val="0"/>
          <w:color w:val="241C15"/>
        </w:rPr>
        <w:t>Ready to grow your business?</w:t>
      </w:r>
    </w:p>
    <w:p w:rsidR="001E3322" w:rsidRPr="001E3322" w:rsidRDefault="001E3322" w:rsidP="001E332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41C15"/>
          <w:sz w:val="36"/>
          <w:szCs w:val="36"/>
          <w:lang w:eastAsia="en-IN"/>
        </w:rPr>
      </w:pPr>
    </w:p>
    <w:p w:rsidR="00DB7EE7" w:rsidRDefault="00DB7EE7"/>
    <w:p w:rsidR="005C16C7" w:rsidRDefault="005C16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27940</wp:posOffset>
                </wp:positionV>
                <wp:extent cx="1924050" cy="4857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C7" w:rsidRDefault="005C16C7" w:rsidP="005C16C7">
                            <w:pPr>
                              <w:jc w:val="center"/>
                            </w:pPr>
                            <w:r>
                              <w:t xml:space="preserve">CTC </w:t>
                            </w:r>
                            <w:r w:rsidR="00EB434C">
                              <w:t xml:space="preserve">Transformation Studios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8" style="position:absolute;margin-left:155.25pt;margin-top:2.2pt;width:151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73dQIAADM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5C16C7" w:rsidRDefault="005C16C7" w:rsidP="005C16C7">
                      <w:pPr>
                        <w:jc w:val="center"/>
                      </w:pPr>
                      <w:r>
                        <w:t xml:space="preserve">CTC </w:t>
                      </w:r>
                      <w:r w:rsidR="00EB434C">
                        <w:t xml:space="preserve">Transformation Studios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</w:t>
      </w:r>
    </w:p>
    <w:p w:rsidR="00EB434C" w:rsidRDefault="00EB434C"/>
    <w:p w:rsidR="00EB434C" w:rsidRDefault="00EB434C"/>
    <w:p w:rsidR="00EB434C" w:rsidRDefault="00EB434C">
      <w:r>
        <w:t xml:space="preserve">Social Links </w:t>
      </w:r>
    </w:p>
    <w:p w:rsidR="00EB434C" w:rsidRDefault="00EB434C"/>
    <w:sectPr w:rsidR="00EB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3AC8"/>
    <w:multiLevelType w:val="hybridMultilevel"/>
    <w:tmpl w:val="7E807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538D8"/>
    <w:multiLevelType w:val="hybridMultilevel"/>
    <w:tmpl w:val="D7243942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55EA2A20"/>
    <w:multiLevelType w:val="hybridMultilevel"/>
    <w:tmpl w:val="9A5C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22"/>
    <w:rsid w:val="0004481A"/>
    <w:rsid w:val="001E3322"/>
    <w:rsid w:val="00341CA8"/>
    <w:rsid w:val="005C16C7"/>
    <w:rsid w:val="006B79E5"/>
    <w:rsid w:val="00AC738E"/>
    <w:rsid w:val="00BF272E"/>
    <w:rsid w:val="00DB7EE7"/>
    <w:rsid w:val="00E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4BAC-8060-412A-AAAC-CF96BDC9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3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4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karthikiphone2323@gmail.com</dc:creator>
  <cp:keywords/>
  <dc:description/>
  <cp:lastModifiedBy>karthikiphone2323@gmail.com</cp:lastModifiedBy>
  <cp:revision>1</cp:revision>
  <dcterms:created xsi:type="dcterms:W3CDTF">2019-11-29T08:27:00Z</dcterms:created>
  <dcterms:modified xsi:type="dcterms:W3CDTF">2019-11-29T09:57:00Z</dcterms:modified>
</cp:coreProperties>
</file>