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6910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4A973C" wp14:editId="7298B721">
            <wp:simplePos x="0" y="0"/>
            <wp:positionH relativeFrom="column">
              <wp:posOffset>5305425</wp:posOffset>
            </wp:positionH>
            <wp:positionV relativeFrom="paragraph">
              <wp:posOffset>0</wp:posOffset>
            </wp:positionV>
            <wp:extent cx="771525" cy="981075"/>
            <wp:effectExtent l="0" t="0" r="9525" b="9525"/>
            <wp:wrapSquare wrapText="bothSides"/>
            <wp:docPr id="861238842" name="Imagen 2" descr="Misión, visión y la historia de la ESCA STO :.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ión, visión y la historia de la ESCA STO :. | IPN Ofici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7B66120" wp14:editId="5AB8F771">
            <wp:simplePos x="0" y="0"/>
            <wp:positionH relativeFrom="column">
              <wp:posOffset>-447675</wp:posOffset>
            </wp:positionH>
            <wp:positionV relativeFrom="paragraph">
              <wp:posOffset>0</wp:posOffset>
            </wp:positionV>
            <wp:extent cx="742950" cy="1026795"/>
            <wp:effectExtent l="0" t="0" r="0" b="1905"/>
            <wp:wrapSquare wrapText="bothSides"/>
            <wp:docPr id="1601708494" name="Imagen 1" descr="IPN » Dirección General @prende.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» Dirección General @prende.m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0D7C07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</w:p>
    <w:p w14:paraId="005C0412" w14:textId="77777777" w:rsidR="00DD0611" w:rsidRPr="00385D5D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INSTITUTO POLITÉCNICO NACIONAL</w:t>
      </w:r>
    </w:p>
    <w:p w14:paraId="6514CCC0" w14:textId="77777777" w:rsidR="00DD0611" w:rsidRPr="00385D5D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ESCUELA SUPERIOR DE COMERCIO Y ADMINISTRACIÓN</w:t>
      </w:r>
    </w:p>
    <w:p w14:paraId="69FFD404" w14:textId="77777777" w:rsidR="00DD0611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UNIDAD SANTO TOMÁS</w:t>
      </w:r>
    </w:p>
    <w:p w14:paraId="167585C2" w14:textId="77777777" w:rsidR="00DD0611" w:rsidRPr="00385D5D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59910F6" w14:textId="274EBC48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ALUMNA</w:t>
      </w:r>
      <w:r>
        <w:rPr>
          <w:rFonts w:ascii="Arial" w:hAnsi="Arial" w:cs="Arial"/>
        </w:rPr>
        <w:t xml:space="preserve">: </w:t>
      </w:r>
      <w:r w:rsidR="002019D0">
        <w:rPr>
          <w:rFonts w:ascii="Arial" w:hAnsi="Arial" w:cs="Arial"/>
        </w:rPr>
        <w:t>CANDELARIO SALGADO SHERLIN ABIGAIL</w:t>
      </w:r>
    </w:p>
    <w:p w14:paraId="4C2C6AA8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</w:p>
    <w:p w14:paraId="5F049F33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CARRERA:</w:t>
      </w:r>
      <w:r>
        <w:rPr>
          <w:rFonts w:ascii="Arial" w:hAnsi="Arial" w:cs="Arial"/>
        </w:rPr>
        <w:t xml:space="preserve"> NEGOCIOS DIGITALES</w:t>
      </w:r>
    </w:p>
    <w:p w14:paraId="4F5C3E25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</w:p>
    <w:p w14:paraId="20C8EA62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MATERIA:</w:t>
      </w:r>
      <w:r>
        <w:rPr>
          <w:rFonts w:ascii="Arial" w:hAnsi="Arial" w:cs="Arial"/>
        </w:rPr>
        <w:t xml:space="preserve"> LABORATORIO EMPRESARIAL. SISTEMAS DE INFORMACIÓN DE GESTIÓN EMPRESARIAL</w:t>
      </w:r>
    </w:p>
    <w:p w14:paraId="56D47C61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</w:p>
    <w:p w14:paraId="30B479B8" w14:textId="77777777" w:rsidR="00DD0611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385D5D">
        <w:rPr>
          <w:rFonts w:ascii="Arial" w:hAnsi="Arial" w:cs="Arial"/>
          <w:b/>
          <w:bCs/>
        </w:rPr>
        <w:t>2DO SEMESTRE</w:t>
      </w:r>
    </w:p>
    <w:p w14:paraId="16AE5193" w14:textId="77777777" w:rsidR="00DD0611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87C440D" w14:textId="77777777" w:rsidR="00DD0611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GRUPO: </w:t>
      </w:r>
      <w:r w:rsidRPr="00017D85">
        <w:rPr>
          <w:rFonts w:ascii="Arial" w:hAnsi="Arial" w:cs="Arial"/>
        </w:rPr>
        <w:t>2GM3</w:t>
      </w:r>
    </w:p>
    <w:p w14:paraId="124B83C9" w14:textId="77777777" w:rsidR="00DD0611" w:rsidRPr="00385D5D" w:rsidRDefault="00DD0611" w:rsidP="00DD0611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60B806C" w14:textId="77777777" w:rsidR="00DD0611" w:rsidRDefault="00DD0611" w:rsidP="00DD0611">
      <w:pPr>
        <w:spacing w:line="360" w:lineRule="auto"/>
        <w:jc w:val="center"/>
        <w:rPr>
          <w:rFonts w:ascii="Arial" w:hAnsi="Arial" w:cs="Arial"/>
        </w:rPr>
      </w:pPr>
      <w:r w:rsidRPr="00385D5D">
        <w:rPr>
          <w:rFonts w:ascii="Arial" w:hAnsi="Arial" w:cs="Arial"/>
          <w:b/>
          <w:bCs/>
        </w:rPr>
        <w:t>PROFESOR</w:t>
      </w:r>
      <w:r>
        <w:rPr>
          <w:rFonts w:ascii="Arial" w:hAnsi="Arial" w:cs="Arial"/>
        </w:rPr>
        <w:t>: DEL PRADO LOPEZ JOVAN</w:t>
      </w:r>
    </w:p>
    <w:p w14:paraId="672EB31E" w14:textId="77777777" w:rsidR="001B1C7D" w:rsidRDefault="001B1C7D" w:rsidP="00DD0611">
      <w:pPr>
        <w:spacing w:line="360" w:lineRule="auto"/>
        <w:jc w:val="center"/>
        <w:rPr>
          <w:rFonts w:ascii="Arial" w:hAnsi="Arial" w:cs="Arial"/>
        </w:rPr>
      </w:pPr>
    </w:p>
    <w:p w14:paraId="101AF308" w14:textId="18674D81" w:rsidR="001B1C7D" w:rsidRPr="001B1C7D" w:rsidRDefault="001B1C7D" w:rsidP="00DD0611">
      <w:pPr>
        <w:spacing w:line="360" w:lineRule="auto"/>
        <w:jc w:val="center"/>
        <w:rPr>
          <w:rFonts w:ascii="Arial" w:hAnsi="Arial" w:cs="Arial"/>
          <w:b/>
          <w:bCs/>
        </w:rPr>
      </w:pPr>
      <w:r w:rsidRPr="001B1C7D">
        <w:rPr>
          <w:rFonts w:ascii="Arial" w:hAnsi="Arial" w:cs="Arial"/>
          <w:b/>
          <w:bCs/>
        </w:rPr>
        <w:t xml:space="preserve">METODOLOGÍAS AGILES </w:t>
      </w:r>
    </w:p>
    <w:p w14:paraId="6B763E59" w14:textId="3CA29CB6" w:rsidR="00DD0611" w:rsidRDefault="00DD0611"/>
    <w:p w14:paraId="4562D087" w14:textId="77777777" w:rsidR="00DD0611" w:rsidRDefault="00DD0611">
      <w:r>
        <w:br w:type="page"/>
      </w:r>
    </w:p>
    <w:tbl>
      <w:tblPr>
        <w:tblpPr w:leftFromText="141" w:rightFromText="141" w:vertAnchor="text" w:horzAnchor="page" w:tblpX="10966" w:tblpY="9775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D0611" w:rsidRPr="009D4A69" w14:paraId="0284B78F" w14:textId="77777777" w:rsidTr="00DD0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9415" w14:textId="388298D4" w:rsidR="00DD0611" w:rsidRPr="009D4A69" w:rsidRDefault="00DD0611" w:rsidP="00DD0611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sz w:val="20"/>
                <w:szCs w:val="20"/>
                <w:lang w:eastAsia="es-MX"/>
              </w:rPr>
            </w:pPr>
          </w:p>
        </w:tc>
      </w:tr>
    </w:tbl>
    <w:tbl>
      <w:tblPr>
        <w:tblStyle w:val="Tablaconcuadrcula2-nfasis2"/>
        <w:tblW w:w="10490" w:type="dxa"/>
        <w:tblInd w:w="-851" w:type="dxa"/>
        <w:tblLook w:val="04A0" w:firstRow="1" w:lastRow="0" w:firstColumn="1" w:lastColumn="0" w:noHBand="0" w:noVBand="1"/>
      </w:tblPr>
      <w:tblGrid>
        <w:gridCol w:w="1387"/>
        <w:gridCol w:w="1427"/>
        <w:gridCol w:w="1467"/>
        <w:gridCol w:w="1667"/>
        <w:gridCol w:w="1487"/>
        <w:gridCol w:w="1377"/>
        <w:gridCol w:w="1678"/>
      </w:tblGrid>
      <w:tr w:rsidR="002019D0" w:rsidRPr="002019D0" w14:paraId="60B7140E" w14:textId="77777777" w:rsidTr="0020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  <w:hideMark/>
          </w:tcPr>
          <w:p w14:paraId="4BF0CBDE" w14:textId="77777777" w:rsidR="002019D0" w:rsidRPr="002019D0" w:rsidRDefault="002019D0" w:rsidP="002019D0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Metodología</w:t>
            </w:r>
          </w:p>
        </w:tc>
        <w:tc>
          <w:tcPr>
            <w:tcW w:w="0" w:type="auto"/>
            <w:hideMark/>
          </w:tcPr>
          <w:p w14:paraId="6FC9F2C4" w14:textId="77777777" w:rsidR="002019D0" w:rsidRPr="002019D0" w:rsidRDefault="002019D0" w:rsidP="002019D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¿Qué es?</w:t>
            </w:r>
          </w:p>
        </w:tc>
        <w:tc>
          <w:tcPr>
            <w:tcW w:w="0" w:type="auto"/>
            <w:hideMark/>
          </w:tcPr>
          <w:p w14:paraId="3173315B" w14:textId="77777777" w:rsidR="002019D0" w:rsidRPr="002019D0" w:rsidRDefault="002019D0" w:rsidP="002019D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¿Para qué sirve?</w:t>
            </w:r>
          </w:p>
        </w:tc>
        <w:tc>
          <w:tcPr>
            <w:tcW w:w="0" w:type="auto"/>
            <w:hideMark/>
          </w:tcPr>
          <w:p w14:paraId="2B39361E" w14:textId="77777777" w:rsidR="002019D0" w:rsidRPr="002019D0" w:rsidRDefault="002019D0" w:rsidP="002019D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Ventajas</w:t>
            </w:r>
          </w:p>
        </w:tc>
        <w:tc>
          <w:tcPr>
            <w:tcW w:w="0" w:type="auto"/>
            <w:hideMark/>
          </w:tcPr>
          <w:p w14:paraId="4CDDF05E" w14:textId="77777777" w:rsidR="002019D0" w:rsidRPr="002019D0" w:rsidRDefault="002019D0" w:rsidP="002019D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Desventajas</w:t>
            </w:r>
          </w:p>
        </w:tc>
        <w:tc>
          <w:tcPr>
            <w:tcW w:w="0" w:type="auto"/>
            <w:hideMark/>
          </w:tcPr>
          <w:p w14:paraId="795B2D52" w14:textId="77777777" w:rsidR="002019D0" w:rsidRPr="002019D0" w:rsidRDefault="002019D0" w:rsidP="002019D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Precio / Costo</w:t>
            </w:r>
          </w:p>
        </w:tc>
        <w:tc>
          <w:tcPr>
            <w:tcW w:w="2045" w:type="dxa"/>
            <w:hideMark/>
          </w:tcPr>
          <w:p w14:paraId="39E6A790" w14:textId="77777777" w:rsidR="002019D0" w:rsidRPr="002019D0" w:rsidRDefault="002019D0" w:rsidP="002019D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Curva de aprendizaje</w:t>
            </w:r>
          </w:p>
        </w:tc>
      </w:tr>
      <w:tr w:rsidR="002019D0" w:rsidRPr="002019D0" w14:paraId="4098C3E7" w14:textId="77777777" w:rsidTr="0020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  <w:hideMark/>
          </w:tcPr>
          <w:p w14:paraId="6A8947A2" w14:textId="77777777" w:rsidR="002019D0" w:rsidRPr="002019D0" w:rsidRDefault="002019D0" w:rsidP="002019D0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Scrum</w:t>
            </w:r>
          </w:p>
        </w:tc>
        <w:tc>
          <w:tcPr>
            <w:tcW w:w="0" w:type="auto"/>
            <w:hideMark/>
          </w:tcPr>
          <w:p w14:paraId="2F8DF6EE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Es un marco de trabajo ágil basado en ciclos cortos llamados “</w:t>
            </w:r>
            <w:proofErr w:type="spellStart"/>
            <w:r w:rsidRPr="002019D0">
              <w:rPr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2019D0">
              <w:rPr>
                <w:rFonts w:ascii="Arial" w:hAnsi="Arial" w:cs="Arial"/>
                <w:sz w:val="18"/>
                <w:szCs w:val="18"/>
              </w:rPr>
              <w:t>”, donde un equipo trabaja en pequeñas entregas incrementales.</w:t>
            </w:r>
          </w:p>
        </w:tc>
        <w:tc>
          <w:tcPr>
            <w:tcW w:w="0" w:type="auto"/>
            <w:hideMark/>
          </w:tcPr>
          <w:p w14:paraId="7446E392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Sirve para organizar proyectos complejos dividiéndolos en tareas pequeñas y manejables.</w:t>
            </w:r>
          </w:p>
        </w:tc>
        <w:tc>
          <w:tcPr>
            <w:tcW w:w="0" w:type="auto"/>
            <w:hideMark/>
          </w:tcPr>
          <w:p w14:paraId="2CE691CD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- Organización clara de roles (</w:t>
            </w:r>
            <w:proofErr w:type="spellStart"/>
            <w:r w:rsidRPr="002019D0">
              <w:rPr>
                <w:rFonts w:ascii="Arial" w:hAnsi="Arial" w:cs="Arial"/>
                <w:sz w:val="18"/>
                <w:szCs w:val="18"/>
              </w:rPr>
              <w:t>Product</w:t>
            </w:r>
            <w:proofErr w:type="spellEnd"/>
            <w:r w:rsidRPr="002019D0">
              <w:rPr>
                <w:rFonts w:ascii="Arial" w:hAnsi="Arial" w:cs="Arial"/>
                <w:sz w:val="18"/>
                <w:szCs w:val="18"/>
              </w:rPr>
              <w:t xml:space="preserve"> Owner, Scrum </w:t>
            </w:r>
            <w:proofErr w:type="gramStart"/>
            <w:r w:rsidRPr="002019D0">
              <w:rPr>
                <w:rFonts w:ascii="Arial" w:hAnsi="Arial" w:cs="Arial"/>
                <w:sz w:val="18"/>
                <w:szCs w:val="18"/>
              </w:rPr>
              <w:t>Master</w:t>
            </w:r>
            <w:proofErr w:type="gramEnd"/>
            <w:r w:rsidRPr="002019D0">
              <w:rPr>
                <w:rFonts w:ascii="Arial" w:hAnsi="Arial" w:cs="Arial"/>
                <w:sz w:val="18"/>
                <w:szCs w:val="18"/>
              </w:rPr>
              <w:t>, equipo).</w:t>
            </w:r>
          </w:p>
          <w:p w14:paraId="0738163E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 -Entregas frecuentes.</w:t>
            </w:r>
          </w:p>
          <w:p w14:paraId="5E955372" w14:textId="0DBA0512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 -Facilita la adaptación a cambios.</w:t>
            </w:r>
          </w:p>
        </w:tc>
        <w:tc>
          <w:tcPr>
            <w:tcW w:w="0" w:type="auto"/>
            <w:hideMark/>
          </w:tcPr>
          <w:p w14:paraId="0F426ABD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-Puede volverse rígido si no se aplica bien.</w:t>
            </w:r>
          </w:p>
          <w:p w14:paraId="21AF1C8D" w14:textId="0205916E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 -Requiere disciplina del equipo.</w:t>
            </w:r>
          </w:p>
        </w:tc>
        <w:tc>
          <w:tcPr>
            <w:tcW w:w="0" w:type="auto"/>
            <w:hideMark/>
          </w:tcPr>
          <w:p w14:paraId="55E7026C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No tiene costo como tal, pero puede haber inversión en certificaciones y herramientas.</w:t>
            </w:r>
          </w:p>
        </w:tc>
        <w:tc>
          <w:tcPr>
            <w:tcW w:w="2045" w:type="dxa"/>
            <w:hideMark/>
          </w:tcPr>
          <w:p w14:paraId="66A9B738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Media.</w:t>
            </w:r>
          </w:p>
          <w:p w14:paraId="1A54C1BA" w14:textId="17E6DA2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Requiere entender roles, eventos y artefactos.</w:t>
            </w:r>
          </w:p>
        </w:tc>
      </w:tr>
      <w:tr w:rsidR="002019D0" w:rsidRPr="002019D0" w14:paraId="42F73C36" w14:textId="77777777" w:rsidTr="0020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  <w:hideMark/>
          </w:tcPr>
          <w:p w14:paraId="3FA04BC3" w14:textId="77777777" w:rsidR="002019D0" w:rsidRPr="002019D0" w:rsidRDefault="002019D0" w:rsidP="002019D0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Kanban</w:t>
            </w:r>
          </w:p>
        </w:tc>
        <w:tc>
          <w:tcPr>
            <w:tcW w:w="0" w:type="auto"/>
            <w:hideMark/>
          </w:tcPr>
          <w:p w14:paraId="03873F53" w14:textId="7777777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Es un método visual de gestión del trabajo que utiliza tableros y tarjetas para organizar tareas.</w:t>
            </w:r>
          </w:p>
        </w:tc>
        <w:tc>
          <w:tcPr>
            <w:tcW w:w="0" w:type="auto"/>
            <w:hideMark/>
          </w:tcPr>
          <w:p w14:paraId="76951191" w14:textId="7777777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Sirve para visualizar el flujo de trabajo y mejorar la productividad continua.</w:t>
            </w:r>
          </w:p>
        </w:tc>
        <w:tc>
          <w:tcPr>
            <w:tcW w:w="0" w:type="auto"/>
            <w:hideMark/>
          </w:tcPr>
          <w:p w14:paraId="2AC11023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-Muy flexible. </w:t>
            </w:r>
          </w:p>
          <w:p w14:paraId="388B76F0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-Fácil de implementar. </w:t>
            </w:r>
          </w:p>
          <w:p w14:paraId="4FCFCD47" w14:textId="595E951A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-Mejora la visibilidad del trabajo.</w:t>
            </w:r>
          </w:p>
        </w:tc>
        <w:tc>
          <w:tcPr>
            <w:tcW w:w="0" w:type="auto"/>
            <w:hideMark/>
          </w:tcPr>
          <w:p w14:paraId="16720634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- No define roles específicos. </w:t>
            </w:r>
          </w:p>
          <w:p w14:paraId="72030251" w14:textId="1C8ADDF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- Puede perder estructura si no se controla.</w:t>
            </w:r>
          </w:p>
        </w:tc>
        <w:tc>
          <w:tcPr>
            <w:tcW w:w="0" w:type="auto"/>
            <w:hideMark/>
          </w:tcPr>
          <w:p w14:paraId="787CE258" w14:textId="7777777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Generalmente bajo, solo se necesita un tablero físico o digital.</w:t>
            </w:r>
          </w:p>
        </w:tc>
        <w:tc>
          <w:tcPr>
            <w:tcW w:w="2045" w:type="dxa"/>
            <w:hideMark/>
          </w:tcPr>
          <w:p w14:paraId="4609EEBD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Baja.</w:t>
            </w:r>
          </w:p>
          <w:p w14:paraId="6A045329" w14:textId="2F64B895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 Es sencilla de entender y aplicar.</w:t>
            </w:r>
          </w:p>
        </w:tc>
      </w:tr>
      <w:tr w:rsidR="002019D0" w:rsidRPr="002019D0" w14:paraId="40FA6771" w14:textId="77777777" w:rsidTr="0020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  <w:hideMark/>
          </w:tcPr>
          <w:p w14:paraId="21CDC82C" w14:textId="77777777" w:rsidR="002019D0" w:rsidRPr="002019D0" w:rsidRDefault="002019D0" w:rsidP="002019D0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Extreme </w:t>
            </w:r>
            <w:proofErr w:type="spellStart"/>
            <w:r w:rsidRPr="002019D0">
              <w:rPr>
                <w:rFonts w:ascii="Arial" w:hAnsi="Arial" w:cs="Arial"/>
                <w:sz w:val="18"/>
                <w:szCs w:val="18"/>
              </w:rPr>
              <w:t>Programming</w:t>
            </w:r>
            <w:proofErr w:type="spellEnd"/>
            <w:r w:rsidRPr="002019D0">
              <w:rPr>
                <w:rFonts w:ascii="Arial" w:hAnsi="Arial" w:cs="Arial"/>
                <w:sz w:val="18"/>
                <w:szCs w:val="18"/>
              </w:rPr>
              <w:t xml:space="preserve"> (XP)</w:t>
            </w:r>
          </w:p>
        </w:tc>
        <w:tc>
          <w:tcPr>
            <w:tcW w:w="0" w:type="auto"/>
            <w:hideMark/>
          </w:tcPr>
          <w:p w14:paraId="6E8510AE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Es una metodología ágil enfocada en la calidad del software y la colaboración constante con el cliente.</w:t>
            </w:r>
          </w:p>
        </w:tc>
        <w:tc>
          <w:tcPr>
            <w:tcW w:w="0" w:type="auto"/>
            <w:hideMark/>
          </w:tcPr>
          <w:p w14:paraId="01DDD51B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Sirve para proyectos donde los requisitos cambian frecuentemente y se necesita alta calidad técnica.</w:t>
            </w:r>
          </w:p>
        </w:tc>
        <w:tc>
          <w:tcPr>
            <w:tcW w:w="0" w:type="auto"/>
            <w:hideMark/>
          </w:tcPr>
          <w:p w14:paraId="6BC65657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- Mejora la calidad del código. </w:t>
            </w:r>
          </w:p>
          <w:p w14:paraId="070E88F4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-Promueve trabajo en equipo. </w:t>
            </w:r>
          </w:p>
          <w:p w14:paraId="364523E2" w14:textId="53A8A958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2019D0">
              <w:rPr>
                <w:rFonts w:ascii="Arial" w:hAnsi="Arial" w:cs="Arial"/>
                <w:sz w:val="18"/>
                <w:szCs w:val="18"/>
              </w:rPr>
              <w:t>Retroalimentación constante.</w:t>
            </w:r>
          </w:p>
        </w:tc>
        <w:tc>
          <w:tcPr>
            <w:tcW w:w="0" w:type="auto"/>
            <w:hideMark/>
          </w:tcPr>
          <w:p w14:paraId="7CDF1A7C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- Puede ser demandante para el equipo.</w:t>
            </w:r>
          </w:p>
          <w:p w14:paraId="157E5BFD" w14:textId="1607FA9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 -Requiere mucha participación del cliente.</w:t>
            </w:r>
          </w:p>
        </w:tc>
        <w:tc>
          <w:tcPr>
            <w:tcW w:w="0" w:type="auto"/>
            <w:hideMark/>
          </w:tcPr>
          <w:p w14:paraId="2B9BBCF2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No tiene costo oficial, pero puede implicar capacitación técnica.</w:t>
            </w:r>
          </w:p>
        </w:tc>
        <w:tc>
          <w:tcPr>
            <w:tcW w:w="2045" w:type="dxa"/>
            <w:hideMark/>
          </w:tcPr>
          <w:p w14:paraId="10AC670F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Media-alta. Requiere disciplina técnica y práctica constante.</w:t>
            </w:r>
          </w:p>
        </w:tc>
      </w:tr>
      <w:tr w:rsidR="002019D0" w:rsidRPr="002019D0" w14:paraId="7B3ACECC" w14:textId="77777777" w:rsidTr="0020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  <w:hideMark/>
          </w:tcPr>
          <w:p w14:paraId="615F2E58" w14:textId="77777777" w:rsidR="002019D0" w:rsidRPr="002019D0" w:rsidRDefault="002019D0" w:rsidP="002019D0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Lean Software </w:t>
            </w:r>
            <w:proofErr w:type="spellStart"/>
            <w:r w:rsidRPr="002019D0">
              <w:rPr>
                <w:rFonts w:ascii="Arial" w:hAnsi="Arial" w:cs="Arial"/>
                <w:sz w:val="18"/>
                <w:szCs w:val="18"/>
              </w:rPr>
              <w:t>Development</w:t>
            </w:r>
            <w:proofErr w:type="spellEnd"/>
            <w:r w:rsidRPr="002019D0">
              <w:rPr>
                <w:rFonts w:ascii="Arial" w:hAnsi="Arial" w:cs="Arial"/>
                <w:sz w:val="18"/>
                <w:szCs w:val="18"/>
              </w:rPr>
              <w:t xml:space="preserve"> (LSD)</w:t>
            </w:r>
          </w:p>
        </w:tc>
        <w:tc>
          <w:tcPr>
            <w:tcW w:w="0" w:type="auto"/>
            <w:hideMark/>
          </w:tcPr>
          <w:p w14:paraId="1B81CD13" w14:textId="7777777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Es una metodología basada en los principios de manufactura Lean, enfocada en eliminar desperdicios y optimizar procesos.</w:t>
            </w:r>
          </w:p>
        </w:tc>
        <w:tc>
          <w:tcPr>
            <w:tcW w:w="0" w:type="auto"/>
            <w:hideMark/>
          </w:tcPr>
          <w:p w14:paraId="5DA502FB" w14:textId="7777777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Sirve para mejorar eficiencia y reducir tiempos y costos en el desarrollo.</w:t>
            </w:r>
          </w:p>
        </w:tc>
        <w:tc>
          <w:tcPr>
            <w:tcW w:w="0" w:type="auto"/>
            <w:hideMark/>
          </w:tcPr>
          <w:p w14:paraId="09A270B0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-Reduce desperdicios. </w:t>
            </w:r>
          </w:p>
          <w:p w14:paraId="1E70300D" w14:textId="37C9C48A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-Mejora eficiencia. - Enfoque en valor para el cliente.</w:t>
            </w:r>
          </w:p>
        </w:tc>
        <w:tc>
          <w:tcPr>
            <w:tcW w:w="0" w:type="auto"/>
            <w:hideMark/>
          </w:tcPr>
          <w:p w14:paraId="6CBA7175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- Puede ser difícil identificar qué es “desperdicio”.</w:t>
            </w:r>
          </w:p>
          <w:p w14:paraId="50F02688" w14:textId="2FDCE9CE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 -Requiere cambio cultural en la empresa.</w:t>
            </w:r>
          </w:p>
        </w:tc>
        <w:tc>
          <w:tcPr>
            <w:tcW w:w="0" w:type="auto"/>
            <w:hideMark/>
          </w:tcPr>
          <w:p w14:paraId="28031802" w14:textId="7777777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No tiene costo directo, pero puede requerir capacitación.</w:t>
            </w:r>
          </w:p>
        </w:tc>
        <w:tc>
          <w:tcPr>
            <w:tcW w:w="2045" w:type="dxa"/>
            <w:hideMark/>
          </w:tcPr>
          <w:p w14:paraId="7ABC686C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Media. </w:t>
            </w:r>
          </w:p>
          <w:p w14:paraId="19BCCE16" w14:textId="56E906B5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Se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019D0">
              <w:rPr>
                <w:rFonts w:ascii="Arial" w:hAnsi="Arial" w:cs="Arial"/>
                <w:sz w:val="18"/>
                <w:szCs w:val="18"/>
              </w:rPr>
              <w:t>necesita entender bien los principios Lean.</w:t>
            </w:r>
          </w:p>
        </w:tc>
      </w:tr>
      <w:tr w:rsidR="002019D0" w:rsidRPr="002019D0" w14:paraId="53A9210A" w14:textId="77777777" w:rsidTr="0020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  <w:hideMark/>
          </w:tcPr>
          <w:p w14:paraId="1A1C59C7" w14:textId="77777777" w:rsidR="002019D0" w:rsidRPr="002019D0" w:rsidRDefault="002019D0" w:rsidP="002019D0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19D0">
              <w:rPr>
                <w:rFonts w:ascii="Arial" w:hAnsi="Arial" w:cs="Arial"/>
                <w:sz w:val="18"/>
                <w:szCs w:val="18"/>
              </w:rPr>
              <w:t>Crystal</w:t>
            </w:r>
            <w:proofErr w:type="spellEnd"/>
          </w:p>
        </w:tc>
        <w:tc>
          <w:tcPr>
            <w:tcW w:w="0" w:type="auto"/>
            <w:hideMark/>
          </w:tcPr>
          <w:p w14:paraId="4CACEFE6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Es una familia de metodologías ágiles que se adaptan según el tamaño y criticidad del proyecto.</w:t>
            </w:r>
          </w:p>
        </w:tc>
        <w:tc>
          <w:tcPr>
            <w:tcW w:w="0" w:type="auto"/>
            <w:hideMark/>
          </w:tcPr>
          <w:p w14:paraId="217C24C5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Sirve para adaptar el método ágil según las necesidades específicas del equipo.</w:t>
            </w:r>
          </w:p>
        </w:tc>
        <w:tc>
          <w:tcPr>
            <w:tcW w:w="0" w:type="auto"/>
            <w:hideMark/>
          </w:tcPr>
          <w:p w14:paraId="2BAEB99A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- Muy flexible. </w:t>
            </w:r>
          </w:p>
          <w:p w14:paraId="329B67B8" w14:textId="69131D76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-Se adapta al tamaño del equipo.</w:t>
            </w:r>
          </w:p>
        </w:tc>
        <w:tc>
          <w:tcPr>
            <w:tcW w:w="0" w:type="auto"/>
            <w:hideMark/>
          </w:tcPr>
          <w:p w14:paraId="043AB322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-Puede generar confusión por sus múltiples versiones. </w:t>
            </w:r>
          </w:p>
          <w:p w14:paraId="0EE6C2A2" w14:textId="5AF6D898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-Menos estructurada que Scrum.</w:t>
            </w:r>
          </w:p>
        </w:tc>
        <w:tc>
          <w:tcPr>
            <w:tcW w:w="0" w:type="auto"/>
            <w:hideMark/>
          </w:tcPr>
          <w:p w14:paraId="45C56A96" w14:textId="77777777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>Sin costo oficial. Puede requerir capacitación.</w:t>
            </w:r>
          </w:p>
        </w:tc>
        <w:tc>
          <w:tcPr>
            <w:tcW w:w="2045" w:type="dxa"/>
            <w:hideMark/>
          </w:tcPr>
          <w:p w14:paraId="16A072E9" w14:textId="77777777" w:rsid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Media. </w:t>
            </w:r>
          </w:p>
          <w:p w14:paraId="4196DD00" w14:textId="4AE036BB" w:rsidR="002019D0" w:rsidRPr="002019D0" w:rsidRDefault="002019D0" w:rsidP="002019D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Depende del tipo de </w:t>
            </w:r>
            <w:proofErr w:type="spellStart"/>
            <w:r w:rsidRPr="002019D0">
              <w:rPr>
                <w:rFonts w:ascii="Arial" w:hAnsi="Arial" w:cs="Arial"/>
                <w:sz w:val="18"/>
                <w:szCs w:val="18"/>
              </w:rPr>
              <w:t>Crystal</w:t>
            </w:r>
            <w:proofErr w:type="spellEnd"/>
            <w:r w:rsidRPr="002019D0">
              <w:rPr>
                <w:rFonts w:ascii="Arial" w:hAnsi="Arial" w:cs="Arial"/>
                <w:sz w:val="18"/>
                <w:szCs w:val="18"/>
              </w:rPr>
              <w:t xml:space="preserve"> que se utilice.</w:t>
            </w:r>
          </w:p>
        </w:tc>
      </w:tr>
      <w:tr w:rsidR="002019D0" w:rsidRPr="002019D0" w14:paraId="1DD8A17F" w14:textId="77777777" w:rsidTr="0020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  <w:hideMark/>
          </w:tcPr>
          <w:p w14:paraId="1A6566E2" w14:textId="77777777" w:rsidR="002019D0" w:rsidRPr="002019D0" w:rsidRDefault="002019D0" w:rsidP="002019D0">
            <w:pPr>
              <w:spacing w:after="160" w:line="25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019D0">
              <w:rPr>
                <w:rFonts w:ascii="Arial" w:hAnsi="Arial" w:cs="Arial"/>
                <w:sz w:val="18"/>
                <w:szCs w:val="18"/>
              </w:rPr>
              <w:t>Scaled</w:t>
            </w:r>
            <w:proofErr w:type="spellEnd"/>
            <w:r w:rsidRPr="002019D0">
              <w:rPr>
                <w:rFonts w:ascii="Arial" w:hAnsi="Arial" w:cs="Arial"/>
                <w:sz w:val="18"/>
                <w:szCs w:val="18"/>
              </w:rPr>
              <w:t xml:space="preserve"> Agile Framework (SAFe)</w:t>
            </w:r>
          </w:p>
        </w:tc>
        <w:tc>
          <w:tcPr>
            <w:tcW w:w="0" w:type="auto"/>
            <w:hideMark/>
          </w:tcPr>
          <w:p w14:paraId="3F28B54F" w14:textId="7777777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Es un marco que permite aplicar metodologías </w:t>
            </w: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>ágiles a gran escala en organizaciones grandes.</w:t>
            </w:r>
          </w:p>
        </w:tc>
        <w:tc>
          <w:tcPr>
            <w:tcW w:w="0" w:type="auto"/>
            <w:hideMark/>
          </w:tcPr>
          <w:p w14:paraId="17C05CF0" w14:textId="7777777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 xml:space="preserve">Sirve para coordinar múltiples equipos </w:t>
            </w: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>trabajando en proyectos grandes.</w:t>
            </w:r>
          </w:p>
        </w:tc>
        <w:tc>
          <w:tcPr>
            <w:tcW w:w="0" w:type="auto"/>
            <w:hideMark/>
          </w:tcPr>
          <w:p w14:paraId="4E1255B1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>- Permite escalar la agilidad.</w:t>
            </w:r>
          </w:p>
          <w:p w14:paraId="49BA105E" w14:textId="306E560C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>- Estructura clara para empresas grandes.</w:t>
            </w:r>
          </w:p>
        </w:tc>
        <w:tc>
          <w:tcPr>
            <w:tcW w:w="0" w:type="auto"/>
            <w:hideMark/>
          </w:tcPr>
          <w:p w14:paraId="7F54693A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 xml:space="preserve">- Puede ser complejo. </w:t>
            </w:r>
          </w:p>
          <w:p w14:paraId="0212D44C" w14:textId="07AC7D6D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>- Implementación costosa.</w:t>
            </w:r>
          </w:p>
        </w:tc>
        <w:tc>
          <w:tcPr>
            <w:tcW w:w="0" w:type="auto"/>
            <w:hideMark/>
          </w:tcPr>
          <w:p w14:paraId="27671B89" w14:textId="77777777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 xml:space="preserve">Alto, especialmente por </w:t>
            </w: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>certificaciones y consultoría.</w:t>
            </w:r>
          </w:p>
        </w:tc>
        <w:tc>
          <w:tcPr>
            <w:tcW w:w="2045" w:type="dxa"/>
            <w:hideMark/>
          </w:tcPr>
          <w:p w14:paraId="7A50C542" w14:textId="77777777" w:rsid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>Alta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9982BE4" w14:textId="5109A6CC" w:rsidR="002019D0" w:rsidRPr="002019D0" w:rsidRDefault="002019D0" w:rsidP="002019D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019D0">
              <w:rPr>
                <w:rFonts w:ascii="Arial" w:hAnsi="Arial" w:cs="Arial"/>
                <w:sz w:val="18"/>
                <w:szCs w:val="18"/>
              </w:rPr>
              <w:t xml:space="preserve"> Es más complejo que otras </w:t>
            </w:r>
            <w:r w:rsidRPr="002019D0">
              <w:rPr>
                <w:rFonts w:ascii="Arial" w:hAnsi="Arial" w:cs="Arial"/>
                <w:sz w:val="18"/>
                <w:szCs w:val="18"/>
              </w:rPr>
              <w:lastRenderedPageBreak/>
              <w:t>metodologías ágiles.</w:t>
            </w:r>
          </w:p>
        </w:tc>
      </w:tr>
    </w:tbl>
    <w:p w14:paraId="17138AD6" w14:textId="77777777" w:rsidR="00DD0611" w:rsidRPr="002019D0" w:rsidRDefault="00DD0611" w:rsidP="002019D0">
      <w:pPr>
        <w:jc w:val="both"/>
        <w:rPr>
          <w:rFonts w:ascii="Arial" w:hAnsi="Arial" w:cs="Arial"/>
          <w:sz w:val="18"/>
          <w:szCs w:val="18"/>
        </w:rPr>
      </w:pPr>
    </w:p>
    <w:p w14:paraId="5A67011D" w14:textId="77777777" w:rsidR="00A754F6" w:rsidRDefault="00A754F6"/>
    <w:sectPr w:rsidR="00A75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11"/>
    <w:rsid w:val="000A1F57"/>
    <w:rsid w:val="001B1C7D"/>
    <w:rsid w:val="001E3525"/>
    <w:rsid w:val="002019D0"/>
    <w:rsid w:val="002D05BD"/>
    <w:rsid w:val="0042283A"/>
    <w:rsid w:val="00697A09"/>
    <w:rsid w:val="00792616"/>
    <w:rsid w:val="00884CB3"/>
    <w:rsid w:val="00A754F6"/>
    <w:rsid w:val="00DD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FF56A"/>
  <w15:chartTrackingRefBased/>
  <w15:docId w15:val="{B3700DC4-6E98-451D-8FCA-6D95D21BC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611"/>
  </w:style>
  <w:style w:type="paragraph" w:styleId="Ttulo1">
    <w:name w:val="heading 1"/>
    <w:basedOn w:val="Normal"/>
    <w:next w:val="Normal"/>
    <w:link w:val="Ttulo1Car"/>
    <w:uiPriority w:val="9"/>
    <w:qFormat/>
    <w:rsid w:val="00DD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0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0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6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6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6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6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6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611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DD0611"/>
    <w:rPr>
      <w:i/>
      <w:iCs/>
    </w:rPr>
  </w:style>
  <w:style w:type="table" w:styleId="Tablaconcuadrcula6concolores-nfasis5">
    <w:name w:val="Grid Table 6 Colorful Accent 5"/>
    <w:basedOn w:val="Tablanormal"/>
    <w:uiPriority w:val="51"/>
    <w:rsid w:val="00DD0611"/>
    <w:pPr>
      <w:spacing w:after="0" w:line="240" w:lineRule="auto"/>
    </w:pPr>
    <w:rPr>
      <w:color w:val="77206D" w:themeColor="accent5" w:themeShade="BF"/>
      <w:kern w:val="0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2019D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2-nfasis2">
    <w:name w:val="Grid Table 2 Accent 2"/>
    <w:basedOn w:val="Tablanormal"/>
    <w:uiPriority w:val="47"/>
    <w:rsid w:val="002019D0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Itzel Guadarrama Ramirez</dc:creator>
  <cp:keywords/>
  <dc:description/>
  <cp:lastModifiedBy>Sherlin Abigail Candelario Salgado</cp:lastModifiedBy>
  <cp:revision>2</cp:revision>
  <dcterms:created xsi:type="dcterms:W3CDTF">2026-02-19T03:56:00Z</dcterms:created>
  <dcterms:modified xsi:type="dcterms:W3CDTF">2026-02-19T03:56:00Z</dcterms:modified>
</cp:coreProperties>
</file>