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3CA25" w14:textId="73D4BE6A" w:rsidR="008561F9" w:rsidRPr="00077DE7" w:rsidRDefault="00E30874" w:rsidP="00077DE7">
      <w:pPr>
        <w:spacing w:line="360" w:lineRule="auto"/>
        <w:jc w:val="center"/>
        <w:rPr>
          <w:sz w:val="32"/>
          <w:szCs w:val="32"/>
        </w:rPr>
      </w:pPr>
      <w:r w:rsidRPr="00077DE7">
        <w:rPr>
          <w:rFonts w:hint="eastAsia"/>
          <w:sz w:val="32"/>
          <w:szCs w:val="32"/>
        </w:rPr>
        <w:t>大数据思维作业</w:t>
      </w:r>
      <w:r w:rsidRPr="00077DE7">
        <w:rPr>
          <w:rFonts w:hint="eastAsia"/>
          <w:sz w:val="32"/>
          <w:szCs w:val="32"/>
        </w:rPr>
        <w:t>2</w:t>
      </w:r>
    </w:p>
    <w:p w14:paraId="4399DDB2" w14:textId="64B39DAF" w:rsidR="00E30874" w:rsidRPr="00077DE7" w:rsidRDefault="00E30874" w:rsidP="00E30874">
      <w:pPr>
        <w:jc w:val="center"/>
        <w:rPr>
          <w:sz w:val="28"/>
          <w:szCs w:val="32"/>
        </w:rPr>
      </w:pPr>
      <w:r w:rsidRPr="00077DE7">
        <w:rPr>
          <w:rFonts w:hint="eastAsia"/>
          <w:sz w:val="28"/>
          <w:szCs w:val="32"/>
        </w:rPr>
        <w:t>金融八班</w:t>
      </w:r>
      <w:r w:rsidRPr="00077DE7">
        <w:rPr>
          <w:rFonts w:hint="eastAsia"/>
          <w:sz w:val="28"/>
          <w:szCs w:val="32"/>
        </w:rPr>
        <w:t xml:space="preserve"> </w:t>
      </w:r>
      <w:r w:rsidRPr="00077DE7">
        <w:rPr>
          <w:sz w:val="28"/>
          <w:szCs w:val="32"/>
        </w:rPr>
        <w:t xml:space="preserve">  </w:t>
      </w:r>
      <w:r w:rsidRPr="00077DE7">
        <w:rPr>
          <w:rFonts w:hint="eastAsia"/>
          <w:sz w:val="28"/>
          <w:szCs w:val="32"/>
        </w:rPr>
        <w:t>倪晨豪</w:t>
      </w:r>
      <w:r w:rsidRPr="00077DE7">
        <w:rPr>
          <w:rFonts w:hint="eastAsia"/>
          <w:sz w:val="28"/>
          <w:szCs w:val="32"/>
        </w:rPr>
        <w:t xml:space="preserve"> </w:t>
      </w:r>
      <w:r w:rsidRPr="00077DE7">
        <w:rPr>
          <w:sz w:val="28"/>
          <w:szCs w:val="32"/>
        </w:rPr>
        <w:t xml:space="preserve">  181910839</w:t>
      </w:r>
    </w:p>
    <w:p w14:paraId="59B53AAF" w14:textId="1C2FE113" w:rsidR="00E30874" w:rsidRPr="00077DE7" w:rsidRDefault="00E30874" w:rsidP="00077DE7">
      <w:pPr>
        <w:pStyle w:val="a7"/>
        <w:numPr>
          <w:ilvl w:val="0"/>
          <w:numId w:val="1"/>
        </w:numPr>
        <w:spacing w:beforeLines="35" w:before="109" w:afterLines="35" w:after="109"/>
        <w:ind w:left="0" w:firstLine="560"/>
        <w:rPr>
          <w:sz w:val="28"/>
          <w:szCs w:val="32"/>
        </w:rPr>
      </w:pPr>
      <w:r w:rsidRPr="00077DE7">
        <w:rPr>
          <w:rFonts w:hint="eastAsia"/>
          <w:sz w:val="28"/>
          <w:szCs w:val="32"/>
        </w:rPr>
        <w:t>前言</w:t>
      </w:r>
    </w:p>
    <w:p w14:paraId="07924D1B" w14:textId="77777777" w:rsidR="00E30874" w:rsidRPr="00AB0D8E" w:rsidRDefault="00E30874" w:rsidP="00077DE7">
      <w:pPr>
        <w:ind w:firstLineChars="200" w:firstLine="420"/>
        <w:rPr>
          <w:rFonts w:asciiTheme="minorEastAsia" w:hAnsiTheme="minorEastAsia"/>
          <w:szCs w:val="21"/>
        </w:rPr>
      </w:pPr>
      <w:bookmarkStart w:id="0" w:name="_Hlk57915461"/>
      <w:r w:rsidRPr="00AB0D8E">
        <w:rPr>
          <w:rStyle w:val="VerbatimChar"/>
          <w:rFonts w:asciiTheme="minorEastAsia" w:hAnsiTheme="minorEastAsia"/>
          <w:sz w:val="21"/>
          <w:szCs w:val="21"/>
        </w:rPr>
        <w:t>本文选取了中国医药与万科的从2015年1月1日起到2020年12月1日的每日股价为主要数据来源。对中国医药与万科的对数收益率分别进行时间序列建模以及模型检验，选出各自的最优模型并进行比较。</w:t>
      </w:r>
      <w:bookmarkEnd w:id="0"/>
    </w:p>
    <w:p w14:paraId="124BD68C" w14:textId="77777777" w:rsidR="00E30874" w:rsidRPr="00E30874" w:rsidRDefault="00E30874" w:rsidP="00E30874">
      <w:pPr>
        <w:rPr>
          <w:rFonts w:hint="eastAsia"/>
        </w:rPr>
      </w:pPr>
    </w:p>
    <w:p w14:paraId="01B8BAE2" w14:textId="77777777" w:rsidR="00077DE7" w:rsidRPr="00077DE7" w:rsidRDefault="00E30874" w:rsidP="00077DE7">
      <w:pPr>
        <w:pStyle w:val="a7"/>
        <w:numPr>
          <w:ilvl w:val="0"/>
          <w:numId w:val="1"/>
        </w:numPr>
        <w:spacing w:beforeLines="35" w:before="109" w:afterLines="35" w:after="109"/>
        <w:ind w:left="0" w:firstLine="560"/>
        <w:rPr>
          <w:sz w:val="28"/>
          <w:szCs w:val="32"/>
        </w:rPr>
      </w:pPr>
      <w:r w:rsidRPr="00077DE7">
        <w:rPr>
          <w:sz w:val="28"/>
          <w:szCs w:val="32"/>
        </w:rPr>
        <w:t>中国医药和万科股票的概述</w:t>
      </w:r>
    </w:p>
    <w:p w14:paraId="6FD2B80C" w14:textId="774DE0DF" w:rsidR="00DD6D80" w:rsidRDefault="00E30874" w:rsidP="00077DE7">
      <w:r>
        <w:rPr>
          <w:rFonts w:hint="eastAsia"/>
          <w:noProof/>
        </w:rPr>
        <w:drawing>
          <wp:inline distT="0" distB="0" distL="0" distR="0" wp14:anchorId="0DFEB060" wp14:editId="14412B05">
            <wp:extent cx="5274310" cy="2506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2506980"/>
                    </a:xfrm>
                    <a:prstGeom prst="rect">
                      <a:avLst/>
                    </a:prstGeom>
                  </pic:spPr>
                </pic:pic>
              </a:graphicData>
            </a:graphic>
          </wp:inline>
        </w:drawing>
      </w:r>
    </w:p>
    <w:p w14:paraId="45F18FD6" w14:textId="7E5945B3" w:rsidR="00DD6D80" w:rsidRDefault="00DD6D80" w:rsidP="00BF11E0">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7DE7">
        <w:rPr>
          <w:noProof/>
        </w:rPr>
        <w:t>1</w:t>
      </w:r>
      <w:r>
        <w:fldChar w:fldCharType="end"/>
      </w:r>
      <w:r>
        <w:rPr>
          <w:noProof/>
        </w:rPr>
        <w:t xml:space="preserve">  2015</w:t>
      </w:r>
      <w:r>
        <w:rPr>
          <w:rFonts w:hint="eastAsia"/>
          <w:noProof/>
        </w:rPr>
        <w:t>年到</w:t>
      </w:r>
      <w:r>
        <w:rPr>
          <w:rFonts w:hint="eastAsia"/>
          <w:noProof/>
        </w:rPr>
        <w:t>2</w:t>
      </w:r>
      <w:r>
        <w:rPr>
          <w:noProof/>
        </w:rPr>
        <w:t>020</w:t>
      </w:r>
      <w:r>
        <w:rPr>
          <w:rFonts w:hint="eastAsia"/>
          <w:noProof/>
        </w:rPr>
        <w:t>年中国医药与万科的价格</w:t>
      </w:r>
      <w:r w:rsidR="00E30874">
        <w:rPr>
          <w:rFonts w:hint="eastAsia"/>
          <w:noProof/>
        </w:rPr>
        <w:drawing>
          <wp:inline distT="0" distB="0" distL="0" distR="0" wp14:anchorId="758E21FA" wp14:editId="2C6D9EF0">
            <wp:extent cx="5274310" cy="2750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707DF2BD" w14:textId="49BD4DAA" w:rsidR="00DD6D80" w:rsidRDefault="00DD6D80" w:rsidP="00BF11E0">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7DE7">
        <w:rPr>
          <w:noProof/>
        </w:rPr>
        <w:t>2</w:t>
      </w:r>
      <w:r>
        <w:fldChar w:fldCharType="end"/>
      </w:r>
      <w:r>
        <w:t xml:space="preserve">   2015</w:t>
      </w:r>
      <w:r>
        <w:rPr>
          <w:rFonts w:hint="eastAsia"/>
        </w:rPr>
        <w:t>年到</w:t>
      </w:r>
      <w:r>
        <w:rPr>
          <w:rFonts w:hint="eastAsia"/>
        </w:rPr>
        <w:t>2</w:t>
      </w:r>
      <w:r>
        <w:t>020</w:t>
      </w:r>
      <w:r>
        <w:rPr>
          <w:rFonts w:hint="eastAsia"/>
        </w:rPr>
        <w:t>年中国医药与万科的对数价格</w:t>
      </w:r>
      <w:r w:rsidR="00E30874">
        <w:rPr>
          <w:rFonts w:hint="eastAsia"/>
          <w:noProof/>
        </w:rPr>
        <w:lastRenderedPageBreak/>
        <w:drawing>
          <wp:inline distT="0" distB="0" distL="0" distR="0" wp14:anchorId="16509E27" wp14:editId="282859A8">
            <wp:extent cx="5274310" cy="27203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2720340"/>
                    </a:xfrm>
                    <a:prstGeom prst="rect">
                      <a:avLst/>
                    </a:prstGeom>
                  </pic:spPr>
                </pic:pic>
              </a:graphicData>
            </a:graphic>
          </wp:inline>
        </w:drawing>
      </w:r>
    </w:p>
    <w:p w14:paraId="145804BB" w14:textId="6E085E9E" w:rsidR="00E30874" w:rsidRDefault="00DD6D80" w:rsidP="00DD6D80">
      <w:pPr>
        <w:pStyle w:val="aa"/>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7DE7">
        <w:rPr>
          <w:noProof/>
        </w:rPr>
        <w:t>3</w:t>
      </w:r>
      <w:r>
        <w:fldChar w:fldCharType="end"/>
      </w:r>
      <w:r>
        <w:t xml:space="preserve">    </w:t>
      </w:r>
      <w:r w:rsidRPr="00C065B9">
        <w:t>2015</w:t>
      </w:r>
      <w:r w:rsidRPr="00C065B9">
        <w:t>年到</w:t>
      </w:r>
      <w:r w:rsidRPr="00C065B9">
        <w:t>2020</w:t>
      </w:r>
      <w:r w:rsidRPr="00C065B9">
        <w:t>年中国医药与万科的对数</w:t>
      </w:r>
      <w:r>
        <w:rPr>
          <w:rFonts w:hint="eastAsia"/>
        </w:rPr>
        <w:t>收益率</w:t>
      </w:r>
    </w:p>
    <w:p w14:paraId="0D7DBEA1" w14:textId="47E43CBF" w:rsidR="00E30874" w:rsidRDefault="00E30874" w:rsidP="00E30874"/>
    <w:p w14:paraId="117222BA" w14:textId="77777777" w:rsidR="00E30874" w:rsidRPr="00077DE7" w:rsidRDefault="00E30874" w:rsidP="001210E9">
      <w:pPr>
        <w:spacing w:beforeLines="25" w:before="78" w:afterLines="25" w:after="78"/>
        <w:ind w:firstLineChars="200" w:firstLine="480"/>
        <w:rPr>
          <w:sz w:val="24"/>
          <w:szCs w:val="28"/>
        </w:rPr>
      </w:pPr>
      <w:r w:rsidRPr="00077DE7">
        <w:rPr>
          <w:sz w:val="24"/>
          <w:szCs w:val="28"/>
        </w:rPr>
        <w:t>（一）中国医药股票概述</w:t>
      </w:r>
    </w:p>
    <w:p w14:paraId="62AAF43D" w14:textId="77777777" w:rsidR="00E30874" w:rsidRPr="00AB0D8E" w:rsidRDefault="00E30874" w:rsidP="00077DE7">
      <w:pPr>
        <w:ind w:firstLineChars="200" w:firstLine="420"/>
        <w:rPr>
          <w:rFonts w:asciiTheme="minorEastAsia" w:hAnsiTheme="minorEastAsia"/>
          <w:szCs w:val="21"/>
        </w:rPr>
      </w:pPr>
      <w:r w:rsidRPr="00AB0D8E">
        <w:rPr>
          <w:rStyle w:val="VerbatimChar"/>
          <w:rFonts w:asciiTheme="minorEastAsia" w:hAnsiTheme="minorEastAsia"/>
          <w:sz w:val="21"/>
          <w:szCs w:val="21"/>
        </w:rPr>
        <w:t>从中国国药的股价来看可见，在2020年前始终处在较为稳定的位置，实现较低的平均收益率；但是在2020年后股价大幅度上涨，实现了高收益率。可见在疫情期间，医药行业确实实现了短期的崛起，同时也反映出抗疫的重要性。</w:t>
      </w:r>
      <w:r w:rsidRPr="00AB0D8E">
        <w:rPr>
          <w:rFonts w:asciiTheme="minorEastAsia" w:hAnsiTheme="minorEastAsia"/>
          <w:szCs w:val="21"/>
        </w:rPr>
        <w:br/>
      </w:r>
      <w:r w:rsidRPr="00AB0D8E">
        <w:rPr>
          <w:rStyle w:val="VerbatimChar"/>
          <w:rFonts w:asciiTheme="minorEastAsia" w:hAnsiTheme="minorEastAsia"/>
          <w:sz w:val="21"/>
          <w:szCs w:val="21"/>
        </w:rPr>
        <w:t>可见2020年前的收益率较为稳定，基本在平均值附近浮动，但是在2020年后的较短时间内收益率出现了较大幅度的波动，出现了极端值从而使得收益率的分布产生了肥尾。</w:t>
      </w:r>
    </w:p>
    <w:p w14:paraId="5368AA9D" w14:textId="77777777" w:rsidR="00E30874" w:rsidRPr="00077DE7" w:rsidRDefault="00E30874" w:rsidP="001210E9">
      <w:pPr>
        <w:spacing w:beforeLines="25" w:before="78" w:afterLines="25" w:after="78"/>
        <w:ind w:firstLineChars="200" w:firstLine="480"/>
        <w:rPr>
          <w:sz w:val="24"/>
          <w:szCs w:val="28"/>
        </w:rPr>
      </w:pPr>
      <w:bookmarkStart w:id="1" w:name="二万科股票概述"/>
      <w:r w:rsidRPr="00077DE7">
        <w:rPr>
          <w:sz w:val="24"/>
          <w:szCs w:val="28"/>
        </w:rPr>
        <w:t>（二）万科股票概述</w:t>
      </w:r>
      <w:bookmarkEnd w:id="1"/>
    </w:p>
    <w:p w14:paraId="71663CCC" w14:textId="77777777" w:rsidR="00E30874" w:rsidRPr="00AB0D8E" w:rsidRDefault="00E30874" w:rsidP="00077DE7">
      <w:pPr>
        <w:ind w:firstLineChars="200" w:firstLine="420"/>
        <w:rPr>
          <w:rFonts w:asciiTheme="minorEastAsia" w:hAnsiTheme="minorEastAsia"/>
          <w:szCs w:val="21"/>
        </w:rPr>
      </w:pPr>
      <w:r w:rsidRPr="00AB0D8E">
        <w:rPr>
          <w:rStyle w:val="VerbatimChar"/>
          <w:rFonts w:asciiTheme="minorEastAsia" w:hAnsiTheme="minorEastAsia"/>
          <w:sz w:val="21"/>
          <w:szCs w:val="21"/>
        </w:rPr>
        <w:t>从万科的股价来看，在2018年7月前万科的股价处于大幅度下跌的状态，在2020年1月后经历了两次短期的大幅度下降。从股价上可见疫情对房地产行业带来了一定的冲击，导致股价受挫；此外，前期的万科股价下跌对疫情期间的股价也会产生一定的影响，在对抗风险以及资金充足率上可能准备不足，无法应对系统性风险。</w:t>
      </w:r>
    </w:p>
    <w:p w14:paraId="19FB4142" w14:textId="7A37504C" w:rsidR="00E30874" w:rsidRPr="00AB0D8E" w:rsidRDefault="00E30874" w:rsidP="00077DE7">
      <w:pPr>
        <w:ind w:firstLineChars="200" w:firstLine="420"/>
        <w:rPr>
          <w:rFonts w:asciiTheme="minorEastAsia" w:hAnsiTheme="minorEastAsia" w:hint="eastAsia"/>
          <w:szCs w:val="21"/>
        </w:rPr>
      </w:pPr>
      <w:r w:rsidRPr="00AB0D8E">
        <w:rPr>
          <w:rStyle w:val="VerbatimChar"/>
          <w:rFonts w:asciiTheme="minorEastAsia" w:hAnsiTheme="minorEastAsia"/>
          <w:sz w:val="21"/>
          <w:szCs w:val="21"/>
        </w:rPr>
        <w:t>万科收益率的整体波动幅度较大，标准差达到了0.022，但是极端值出现的概率较小，大部分的波动较为稳定。</w:t>
      </w:r>
    </w:p>
    <w:p w14:paraId="539607B9" w14:textId="5241913C" w:rsidR="00E30874" w:rsidRPr="00077DE7" w:rsidRDefault="00E30874" w:rsidP="00077DE7">
      <w:pPr>
        <w:pStyle w:val="a7"/>
        <w:numPr>
          <w:ilvl w:val="0"/>
          <w:numId w:val="1"/>
        </w:numPr>
        <w:spacing w:beforeLines="35" w:before="109" w:afterLines="35" w:after="109"/>
        <w:ind w:left="0" w:firstLine="560"/>
        <w:rPr>
          <w:sz w:val="28"/>
          <w:szCs w:val="32"/>
        </w:rPr>
      </w:pPr>
      <w:r w:rsidRPr="00077DE7">
        <w:rPr>
          <w:sz w:val="28"/>
          <w:szCs w:val="32"/>
        </w:rPr>
        <w:t>中国医药的时间序列模型分析</w:t>
      </w:r>
    </w:p>
    <w:p w14:paraId="73AA953F" w14:textId="77777777" w:rsidR="00E30874" w:rsidRPr="00077DE7" w:rsidRDefault="00E30874" w:rsidP="001210E9">
      <w:pPr>
        <w:spacing w:beforeLines="25" w:before="78" w:afterLines="25" w:after="78"/>
        <w:ind w:firstLineChars="200" w:firstLine="480"/>
        <w:rPr>
          <w:sz w:val="24"/>
          <w:szCs w:val="28"/>
        </w:rPr>
      </w:pPr>
      <w:bookmarkStart w:id="2" w:name="一模型选择"/>
      <w:r w:rsidRPr="00077DE7">
        <w:rPr>
          <w:sz w:val="24"/>
          <w:szCs w:val="28"/>
        </w:rPr>
        <w:t>（一）模型选择</w:t>
      </w:r>
      <w:bookmarkEnd w:id="2"/>
    </w:p>
    <w:p w14:paraId="69A0EAD3" w14:textId="77777777" w:rsidR="00BF11E0" w:rsidRDefault="00E30874" w:rsidP="00944065">
      <w:pPr>
        <w:ind w:firstLineChars="200" w:firstLine="420"/>
        <w:rPr/>
      </w:pPr>
      <w:r w:rsidRPr="00E30874">
        <w:rPr/>
        <w:t>首先，对中国医药股票的对数收益率画出</w:t>
      </w:r>
      <w:r w:rsidRPr="00E30874">
        <w:rPr/>
        <w:t>ACF</w:t>
      </w:r>
      <w:r w:rsidRPr="00E30874">
        <w:rPr/>
        <w:t>以及</w:t>
      </w:r>
      <w:r w:rsidRPr="00E30874">
        <w:rPr/>
        <w:t>PACF</w:t>
      </w:r>
      <w:r w:rsidRPr="00E30874">
        <w:rPr/>
        <w:t>图并进行定阶，求出</w:t>
      </w:r>
      <w:r w:rsidRPr="00E30874">
        <w:rPr/>
        <w:t>AR</w:t>
      </w:r>
      <w:r w:rsidRPr="00E30874">
        <w:rPr/>
        <w:t>模型以及</w:t>
      </w:r>
      <w:r w:rsidRPr="00E30874">
        <w:rPr/>
        <w:t>MA</w:t>
      </w:r>
      <w:r w:rsidRPr="00E30874">
        <w:rPr/>
        <w:t>模型的</w:t>
      </w:r>
      <w:r w:rsidRPr="00E30874">
        <w:rPr/>
        <w:t>AIC</w:t>
      </w:r>
      <w:r w:rsidRPr="00E30874">
        <w:rPr/>
        <w:t>值；再通过迭代法求出</w:t>
      </w:r>
      <w:r w:rsidRPr="00E30874">
        <w:rPr/>
        <w:t>ARMA</w:t>
      </w:r>
      <w:r w:rsidRPr="00E30874">
        <w:rPr/>
        <w:t>最优阶数，对三者的</w:t>
      </w:r>
      <w:r w:rsidRPr="00E30874">
        <w:rPr/>
        <w:t>AIC</w:t>
      </w:r>
      <w:r w:rsidRPr="00E30874">
        <w:rPr/>
        <w:t>值比较并选择中国医药对数收益率的最优时间序列模型。</w:t>
      </w:r>
    </w:p>
    <w:p w14:paraId="3B6569DC" w14:textId="74AE9BEE" w:rsidR="00DD6D80" w:rsidRDefault="00E30874" w:rsidP="00944065">
      <w:pPr>
        <w:ind w:firstLineChars="200" w:firstLine="420"/>
      </w:pPr>
      <w:r>
        <w:rPr>
          <w:noProof/>
        </w:rPr>
        <w:lastRenderedPageBreak/>
        <w:drawing>
          <wp:inline distT="0" distB="0" distL="0" distR="0" wp14:anchorId="723811DE" wp14:editId="0DC94D7E">
            <wp:extent cx="5274310" cy="26517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14:paraId="3C5BA4BC" w14:textId="5681DA90" w:rsidR="00DD6D80" w:rsidRDefault="00DD6D80" w:rsidP="00944065">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7DE7">
        <w:rPr>
          <w:noProof/>
        </w:rPr>
        <w:t>4</w:t>
      </w:r>
      <w:r>
        <w:fldChar w:fldCharType="end"/>
      </w:r>
      <w:r>
        <w:t xml:space="preserve">    CPHI</w:t>
      </w:r>
      <w:r>
        <w:rPr>
          <w:rFonts w:hint="eastAsia"/>
        </w:rPr>
        <w:t>的自相关图</w:t>
      </w:r>
      <w:r w:rsidR="00E30874">
        <w:rPr>
          <w:noProof/>
        </w:rPr>
        <w:drawing>
          <wp:inline distT="0" distB="0" distL="0" distR="0" wp14:anchorId="7A2CF883" wp14:editId="6E497EF8">
            <wp:extent cx="5274310" cy="25831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274310" cy="2583180"/>
                    </a:xfrm>
                    <a:prstGeom prst="rect">
                      <a:avLst/>
                    </a:prstGeom>
                  </pic:spPr>
                </pic:pic>
              </a:graphicData>
            </a:graphic>
          </wp:inline>
        </w:drawing>
      </w:r>
    </w:p>
    <w:p w14:paraId="0997F7B6" w14:textId="77777777" w:rsidR="00944065" w:rsidRDefault="00DD6D80" w:rsidP="00944065">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7DE7">
        <w:rPr>
          <w:noProof/>
        </w:rPr>
        <w:t>5</w:t>
      </w:r>
      <w:r>
        <w:fldChar w:fldCharType="end"/>
      </w:r>
      <w:r>
        <w:t xml:space="preserve">    CPHI</w:t>
      </w:r>
      <w:r>
        <w:rPr>
          <w:rFonts w:hint="eastAsia"/>
        </w:rPr>
        <w:t>的偏自相关图</w:t>
      </w:r>
    </w:p>
    <w:p w14:paraId="69176ABA" w14:textId="77777777" w:rsidR="00944065" w:rsidRPr="00AB0D8E" w:rsidRDefault="00944065" w:rsidP="00944065">
      <w:pPr>
        <w:pStyle w:val="aa"/>
        <w:jc w:val="center"/>
        <w:rPr>
          <w:rFonts w:ascii="Times New Roman" w:hAnsi="Times New Roman" w:cs="Times New Roman"/>
        </w:rPr>
      </w:pPr>
    </w:p>
    <w:p w14:paraId="2EDF22E5" w14:textId="2606AC94" w:rsidR="00E30874" w:rsidRPr="00AB0D8E" w:rsidRDefault="00E30874" w:rsidP="00944065">
      <w:pPr>
        <w:pStyle w:val="aa"/>
        <w:jc w:val="center"/>
        <w:rPr>
          <w:rFonts w:ascii="Times New Roman" w:hAnsi="Times New Roman" w:cs="Times New Roman"/>
        </w:rPr>
      </w:pPr>
      <w:r w:rsidRPr="00AB0D8E">
        <w:rPr>
          <w:rStyle w:val="VerbatimChar"/>
          <w:rFonts w:ascii="Times New Roman" w:hAnsi="Times New Roman" w:cs="Times New Roman"/>
        </w:rPr>
        <w:t>[,1]      [,2]      [,3]      [,4]      [,5]</w:t>
      </w:r>
      <w:r w:rsidRPr="00AB0D8E">
        <w:rPr>
          <w:rFonts w:ascii="Times New Roman" w:hAnsi="Times New Roman" w:cs="Times New Roman"/>
        </w:rPr>
        <w:br/>
      </w:r>
      <w:r w:rsidRPr="00AB0D8E">
        <w:rPr>
          <w:rStyle w:val="VerbatimChar"/>
          <w:rFonts w:ascii="Times New Roman" w:hAnsi="Times New Roman" w:cs="Times New Roman"/>
        </w:rPr>
        <w:t xml:space="preserve"> [1,] -3615.481 -3615.238 -3619.870 -3622.665 -3630.009</w:t>
      </w:r>
      <w:r w:rsidRPr="00AB0D8E">
        <w:rPr>
          <w:rFonts w:ascii="Times New Roman" w:hAnsi="Times New Roman" w:cs="Times New Roman"/>
        </w:rPr>
        <w:br/>
      </w:r>
      <w:r w:rsidRPr="00AB0D8E">
        <w:rPr>
          <w:rStyle w:val="VerbatimChar"/>
          <w:rFonts w:ascii="Times New Roman" w:hAnsi="Times New Roman" w:cs="Times New Roman"/>
        </w:rPr>
        <w:t xml:space="preserve"> [2,] -3616.177 -3617.972 -3625.263 -3623.600 -3629.443</w:t>
      </w:r>
      <w:r w:rsidRPr="00AB0D8E">
        <w:rPr>
          <w:rFonts w:ascii="Times New Roman" w:hAnsi="Times New Roman" w:cs="Times New Roman"/>
        </w:rPr>
        <w:br/>
      </w:r>
      <w:r w:rsidRPr="00AB0D8E">
        <w:rPr>
          <w:rStyle w:val="VerbatimChar"/>
          <w:rFonts w:ascii="Times New Roman" w:hAnsi="Times New Roman" w:cs="Times New Roman"/>
        </w:rPr>
        <w:t xml:space="preserve"> [3,] -3624.508 -3626.116 -3624.139 -3622.243 -3627.444</w:t>
      </w:r>
      <w:r w:rsidRPr="00AB0D8E">
        <w:rPr>
          <w:rFonts w:ascii="Times New Roman" w:hAnsi="Times New Roman" w:cs="Times New Roman"/>
        </w:rPr>
        <w:br/>
      </w:r>
      <w:r w:rsidRPr="00AB0D8E">
        <w:rPr>
          <w:rStyle w:val="VerbatimChar"/>
          <w:rFonts w:ascii="Times New Roman" w:hAnsi="Times New Roman" w:cs="Times New Roman"/>
        </w:rPr>
        <w:t xml:space="preserve"> [4,] -3624.558 -3624.133 -3631.246 -3629.454 -3627.389</w:t>
      </w:r>
      <w:r w:rsidRPr="00AB0D8E">
        <w:rPr>
          <w:rFonts w:ascii="Times New Roman" w:hAnsi="Times New Roman" w:cs="Times New Roman"/>
        </w:rPr>
        <w:br/>
      </w:r>
      <w:r w:rsidRPr="00AB0D8E">
        <w:rPr>
          <w:rStyle w:val="VerbatimChar"/>
          <w:rFonts w:ascii="Times New Roman" w:hAnsi="Times New Roman" w:cs="Times New Roman"/>
        </w:rPr>
        <w:t xml:space="preserve"> [5,] -3622.545 -3622.445 -3629.548 -3627.294 -3633.145</w:t>
      </w:r>
    </w:p>
    <w:p w14:paraId="460036B4" w14:textId="113F7BF3" w:rsidR="001210E9" w:rsidRPr="001210E9" w:rsidRDefault="00DD6D80" w:rsidP="001210E9">
      <w:pPr>
        <w:pStyle w:val="aa"/>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D3F02">
        <w:rPr>
          <w:noProof/>
        </w:rPr>
        <w:t>1</w:t>
      </w:r>
      <w:r>
        <w:fldChar w:fldCharType="end"/>
      </w:r>
      <w:r>
        <w:t xml:space="preserve">    CPHI</w:t>
      </w:r>
      <w:r>
        <w:rPr>
          <w:rFonts w:hint="eastAsia"/>
        </w:rPr>
        <w:t>的</w:t>
      </w:r>
      <w:r>
        <w:rPr>
          <w:rFonts w:hint="eastAsia"/>
        </w:rPr>
        <w:t>A</w:t>
      </w:r>
      <w:r>
        <w:t>RMA</w:t>
      </w:r>
      <w:r>
        <w:rPr>
          <w:rFonts w:hint="eastAsia"/>
        </w:rPr>
        <w:t>矩阵</w:t>
      </w:r>
    </w:p>
    <w:p w14:paraId="69C7FCDF" w14:textId="77777777" w:rsidR="00944065" w:rsidRPr="00944065" w:rsidRDefault="00944065" w:rsidP="00944065">
      <w:pPr>
        <w:rPr>
          <w:rFonts w:hint="eastAsia"/>
        </w:rPr>
      </w:pPr>
    </w:p>
    <w:tbl>
      <w:tblPr>
        <w:tblStyle w:val="Table"/>
        <w:tblW w:w="4722" w:type="pct"/>
        <w:jc w:val="center"/>
        <w:tblBorders>
          <w:bottom w:val="single" w:sz="4" w:space="0" w:color="auto"/>
          <w:insideH w:val="single" w:sz="2" w:space="0" w:color="auto"/>
        </w:tblBorders>
        <w:tblLook w:val="0020" w:firstRow="1" w:lastRow="0" w:firstColumn="0" w:lastColumn="0" w:noHBand="0" w:noVBand="0"/>
      </w:tblPr>
      <w:tblGrid>
        <w:gridCol w:w="929"/>
        <w:gridCol w:w="2373"/>
        <w:gridCol w:w="2373"/>
        <w:gridCol w:w="2373"/>
      </w:tblGrid>
      <w:tr w:rsidR="00E30874" w:rsidRPr="00AB0D8E" w14:paraId="7D9E4203" w14:textId="77777777" w:rsidTr="00480F66">
        <w:trPr>
          <w:jc w:val="center"/>
        </w:trPr>
        <w:tc>
          <w:tcPr>
            <w:tcW w:w="0" w:type="auto"/>
            <w:vAlign w:val="bottom"/>
          </w:tcPr>
          <w:p w14:paraId="6FD49FCF" w14:textId="77777777" w:rsidR="00E30874" w:rsidRPr="00AB0D8E" w:rsidRDefault="00E30874" w:rsidP="00984736">
            <w:pPr>
              <w:pStyle w:val="a8"/>
              <w:rPr>
                <w:rFonts w:ascii="Times New Roman" w:hAnsi="Times New Roman" w:cs="Times New Roman"/>
              </w:rPr>
            </w:pPr>
            <w:r w:rsidRPr="00AB0D8E">
              <w:rPr>
                <w:rFonts w:ascii="Times New Roman" w:hAnsi="Times New Roman" w:cs="Times New Roman"/>
              </w:rPr>
              <w:t>Model</w:t>
            </w:r>
          </w:p>
        </w:tc>
        <w:tc>
          <w:tcPr>
            <w:tcW w:w="0" w:type="auto"/>
            <w:vAlign w:val="bottom"/>
          </w:tcPr>
          <w:p w14:paraId="4B03B84B" w14:textId="77777777" w:rsidR="00E30874" w:rsidRPr="00AB0D8E" w:rsidRDefault="00E30874" w:rsidP="00984736">
            <w:pPr>
              <w:pStyle w:val="a8"/>
              <w:rPr>
                <w:rFonts w:ascii="Times New Roman" w:hAnsi="Times New Roman" w:cs="Times New Roman"/>
              </w:rPr>
            </w:pPr>
            <w:r w:rsidRPr="00AB0D8E">
              <w:rPr>
                <w:rFonts w:ascii="Times New Roman" w:hAnsi="Times New Roman" w:cs="Times New Roman"/>
              </w:rPr>
              <w:t>AR</w:t>
            </w:r>
          </w:p>
        </w:tc>
        <w:tc>
          <w:tcPr>
            <w:tcW w:w="0" w:type="auto"/>
            <w:vAlign w:val="bottom"/>
          </w:tcPr>
          <w:p w14:paraId="68C1E4E5" w14:textId="77777777" w:rsidR="00E30874" w:rsidRPr="00AB0D8E" w:rsidRDefault="00E30874" w:rsidP="00984736">
            <w:pPr>
              <w:pStyle w:val="a8"/>
              <w:rPr>
                <w:rFonts w:ascii="Times New Roman" w:hAnsi="Times New Roman" w:cs="Times New Roman"/>
              </w:rPr>
            </w:pPr>
            <w:r w:rsidRPr="00AB0D8E">
              <w:rPr>
                <w:rFonts w:ascii="Times New Roman" w:hAnsi="Times New Roman" w:cs="Times New Roman"/>
              </w:rPr>
              <w:t>MA</w:t>
            </w:r>
          </w:p>
        </w:tc>
        <w:tc>
          <w:tcPr>
            <w:tcW w:w="0" w:type="auto"/>
            <w:vAlign w:val="bottom"/>
          </w:tcPr>
          <w:p w14:paraId="71770240" w14:textId="77777777" w:rsidR="00E30874" w:rsidRPr="00AB0D8E" w:rsidRDefault="00E30874" w:rsidP="00984736">
            <w:pPr>
              <w:pStyle w:val="a8"/>
              <w:rPr>
                <w:rFonts w:ascii="Times New Roman" w:hAnsi="Times New Roman" w:cs="Times New Roman"/>
              </w:rPr>
            </w:pPr>
            <w:r w:rsidRPr="00AB0D8E">
              <w:rPr>
                <w:rFonts w:ascii="Times New Roman" w:hAnsi="Times New Roman" w:cs="Times New Roman"/>
              </w:rPr>
              <w:t>ARMA</w:t>
            </w:r>
          </w:p>
        </w:tc>
      </w:tr>
      <w:tr w:rsidR="00E30874" w:rsidRPr="00AB0D8E" w14:paraId="0539DE3F" w14:textId="77777777" w:rsidTr="00480F66">
        <w:trPr>
          <w:jc w:val="center"/>
        </w:trPr>
        <w:tc>
          <w:tcPr>
            <w:tcW w:w="0" w:type="auto"/>
          </w:tcPr>
          <w:p w14:paraId="3B577B87" w14:textId="77777777" w:rsidR="00E30874" w:rsidRPr="00AB0D8E" w:rsidRDefault="00E30874" w:rsidP="00984736">
            <w:pPr>
              <w:pStyle w:val="a8"/>
              <w:rPr>
                <w:rFonts w:ascii="Times New Roman" w:hAnsi="Times New Roman" w:cs="Times New Roman"/>
              </w:rPr>
            </w:pPr>
            <w:r w:rsidRPr="00AB0D8E">
              <w:rPr>
                <w:rFonts w:ascii="Times New Roman" w:hAnsi="Times New Roman" w:cs="Times New Roman"/>
              </w:rPr>
              <w:t>AIC</w:t>
            </w:r>
          </w:p>
        </w:tc>
        <w:tc>
          <w:tcPr>
            <w:tcW w:w="0" w:type="auto"/>
          </w:tcPr>
          <w:p w14:paraId="262ACF6C" w14:textId="77777777" w:rsidR="00E30874" w:rsidRPr="00AB0D8E" w:rsidRDefault="00E30874" w:rsidP="00984736">
            <w:pPr>
              <w:pStyle w:val="a8"/>
              <w:rPr>
                <w:rFonts w:ascii="Times New Roman" w:hAnsi="Times New Roman" w:cs="Times New Roman"/>
              </w:rPr>
            </w:pPr>
            <w:r w:rsidRPr="00AB0D8E">
              <w:rPr>
                <w:rFonts w:ascii="Times New Roman" w:hAnsi="Times New Roman" w:cs="Times New Roman"/>
              </w:rPr>
              <w:t>-3628.48396406527</w:t>
            </w:r>
          </w:p>
        </w:tc>
        <w:tc>
          <w:tcPr>
            <w:tcW w:w="0" w:type="auto"/>
          </w:tcPr>
          <w:p w14:paraId="536432DB" w14:textId="77777777" w:rsidR="00E30874" w:rsidRPr="00AB0D8E" w:rsidRDefault="00E30874" w:rsidP="00984736">
            <w:pPr>
              <w:pStyle w:val="a8"/>
              <w:rPr>
                <w:rFonts w:ascii="Times New Roman" w:hAnsi="Times New Roman" w:cs="Times New Roman"/>
              </w:rPr>
            </w:pPr>
            <w:r w:rsidRPr="00AB0D8E">
              <w:rPr>
                <w:rFonts w:ascii="Times New Roman" w:hAnsi="Times New Roman" w:cs="Times New Roman"/>
              </w:rPr>
              <w:t>-3626.03440594644</w:t>
            </w:r>
          </w:p>
        </w:tc>
        <w:tc>
          <w:tcPr>
            <w:tcW w:w="0" w:type="auto"/>
          </w:tcPr>
          <w:p w14:paraId="45FFE67B" w14:textId="77777777" w:rsidR="00E30874" w:rsidRPr="00AB0D8E" w:rsidRDefault="00E30874" w:rsidP="00DD6D80">
            <w:pPr>
              <w:pStyle w:val="a8"/>
              <w:keepNext/>
              <w:rPr>
                <w:rFonts w:ascii="Times New Roman" w:hAnsi="Times New Roman" w:cs="Times New Roman"/>
              </w:rPr>
            </w:pPr>
            <w:r w:rsidRPr="00AB0D8E">
              <w:rPr>
                <w:rFonts w:ascii="Times New Roman" w:hAnsi="Times New Roman" w:cs="Times New Roman"/>
              </w:rPr>
              <w:t>-3634.55786794621</w:t>
            </w:r>
          </w:p>
        </w:tc>
      </w:tr>
    </w:tbl>
    <w:p w14:paraId="4CE2F59A" w14:textId="39F4FB00" w:rsidR="00AB0D8E" w:rsidRDefault="00DD6D80" w:rsidP="00077DE7">
      <w:pPr>
        <w:pStyle w:val="aa"/>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D3F02">
        <w:rPr>
          <w:noProof/>
        </w:rPr>
        <w:t>2</w:t>
      </w:r>
      <w:r>
        <w:fldChar w:fldCharType="end"/>
      </w:r>
      <w:r>
        <w:t xml:space="preserve">    CPHI</w:t>
      </w:r>
      <w:r>
        <w:rPr>
          <w:rFonts w:hint="eastAsia"/>
        </w:rPr>
        <w:t>的模型的</w:t>
      </w:r>
      <w:r>
        <w:rPr>
          <w:rFonts w:hint="eastAsia"/>
        </w:rPr>
        <w:t>A</w:t>
      </w:r>
      <w:r>
        <w:t>IC</w:t>
      </w:r>
    </w:p>
    <w:p w14:paraId="064DF19D" w14:textId="77777777" w:rsidR="00AB0D8E" w:rsidRPr="00AB0D8E" w:rsidRDefault="00AB0D8E" w:rsidP="00AB0D8E">
      <w:pPr>
        <w:rPr>
          <w:rFonts w:hint="eastAsia"/>
        </w:rPr>
      </w:pPr>
    </w:p>
    <w:p w14:paraId="2A81FCDB" w14:textId="03D2E68A" w:rsidR="00BD3F02" w:rsidRDefault="00E30874" w:rsidP="00077DE7">
      <w:pPr>
        <w:pStyle w:val="aa"/>
        <w:jc w:val="center"/>
      </w:pPr>
      <w:r>
        <w:rPr>
          <w:noProof/>
        </w:rPr>
        <w:drawing>
          <wp:inline distT="0" distB="0" distL="0" distR="0" wp14:anchorId="572EAB7E" wp14:editId="1A7B77CC">
            <wp:extent cx="5274310" cy="263236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285676" cy="2638037"/>
                    </a:xfrm>
                    <a:prstGeom prst="rect">
                      <a:avLst/>
                    </a:prstGeom>
                  </pic:spPr>
                </pic:pic>
              </a:graphicData>
            </a:graphic>
          </wp:inline>
        </w:drawing>
      </w:r>
    </w:p>
    <w:p w14:paraId="512E57DD" w14:textId="773AD9DE" w:rsidR="00DD6D80" w:rsidRDefault="00BD3F02" w:rsidP="00BD3F02">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7DE7">
        <w:rPr>
          <w:noProof/>
        </w:rPr>
        <w:t>6</w:t>
      </w:r>
      <w:r>
        <w:fldChar w:fldCharType="end"/>
      </w:r>
      <w:r>
        <w:t xml:space="preserve">    </w:t>
      </w:r>
      <w:r w:rsidRPr="00236250">
        <w:t>CPHI</w:t>
      </w:r>
      <w:r w:rsidRPr="00236250">
        <w:t>的</w:t>
      </w:r>
      <w:r w:rsidRPr="00236250">
        <w:t>ARMA</w:t>
      </w:r>
      <w:r w:rsidRPr="00236250">
        <w:t>（</w:t>
      </w:r>
      <w:r w:rsidRPr="00236250">
        <w:t>5,5</w:t>
      </w:r>
      <w:r w:rsidRPr="00236250">
        <w:t>）模型的残差检验图</w:t>
      </w:r>
    </w:p>
    <w:p w14:paraId="27C4FE94" w14:textId="77777777" w:rsidR="00AB0D8E" w:rsidRPr="00AB0D8E" w:rsidRDefault="00AB0D8E" w:rsidP="00AB0D8E">
      <w:pPr>
        <w:rPr>
          <w:rFonts w:hint="eastAsia"/>
        </w:rPr>
      </w:pPr>
    </w:p>
    <w:p w14:paraId="5B8C18D7" w14:textId="3E996230" w:rsidR="00E30874" w:rsidRPr="00AB0D8E" w:rsidRDefault="001210E9" w:rsidP="001210E9">
      <w:pPr>
        <w:ind w:firstLineChars="200" w:firstLine="420"/>
        <w:rPr>
          <w:rFonts w:asciiTheme="minorEastAsia" w:hAnsiTheme="minorEastAsia" w:hint="eastAsia"/>
          <w:szCs w:val="21"/>
        </w:rPr>
      </w:pPr>
      <w:r w:rsidRPr="00AB0D8E">
        <w:rPr>
          <w:rStyle w:val="VerbatimChar"/>
          <w:rFonts w:asciiTheme="minorEastAsia" w:hAnsiTheme="minorEastAsia" w:hint="eastAsia"/>
          <w:sz w:val="21"/>
          <w:szCs w:val="21"/>
        </w:rPr>
        <w:t>从图4和图5中可得</w:t>
      </w:r>
      <w:r w:rsidR="00E30874" w:rsidRPr="00AB0D8E">
        <w:rPr>
          <w:rStyle w:val="VerbatimChar"/>
          <w:rFonts w:asciiTheme="minorEastAsia" w:hAnsiTheme="minorEastAsia"/>
          <w:sz w:val="21"/>
          <w:szCs w:val="21"/>
        </w:rPr>
        <w:t>，由ACF以及PACF图像分别对AR以及MA模型定阶为4阶</w:t>
      </w:r>
      <w:r w:rsidRPr="00AB0D8E">
        <w:rPr>
          <w:rStyle w:val="VerbatimChar"/>
          <w:rFonts w:asciiTheme="minorEastAsia" w:hAnsiTheme="minorEastAsia" w:hint="eastAsia"/>
          <w:sz w:val="21"/>
          <w:szCs w:val="21"/>
        </w:rPr>
        <w:t>；</w:t>
      </w:r>
      <w:r w:rsidR="00E30874" w:rsidRPr="00AB0D8E">
        <w:rPr>
          <w:rStyle w:val="VerbatimChar"/>
          <w:rFonts w:asciiTheme="minorEastAsia" w:hAnsiTheme="minorEastAsia"/>
          <w:sz w:val="21"/>
          <w:szCs w:val="21"/>
        </w:rPr>
        <w:t>同时</w:t>
      </w:r>
      <w:r w:rsidRPr="00AB0D8E">
        <w:rPr>
          <w:rStyle w:val="VerbatimChar"/>
          <w:rFonts w:asciiTheme="minorEastAsia" w:hAnsiTheme="minorEastAsia" w:hint="eastAsia"/>
          <w:sz w:val="21"/>
          <w:szCs w:val="21"/>
        </w:rPr>
        <w:t>从表1可得</w:t>
      </w:r>
      <w:r w:rsidR="00E30874" w:rsidRPr="00AB0D8E">
        <w:rPr>
          <w:rStyle w:val="VerbatimChar"/>
          <w:rFonts w:asciiTheme="minorEastAsia" w:hAnsiTheme="minorEastAsia"/>
          <w:sz w:val="21"/>
          <w:szCs w:val="21"/>
        </w:rPr>
        <w:t>ARMA(</w:t>
      </w:r>
      <w:r w:rsidRPr="00AB0D8E">
        <w:rPr>
          <w:rStyle w:val="VerbatimChar"/>
          <w:rFonts w:asciiTheme="minorEastAsia" w:hAnsiTheme="minorEastAsia"/>
          <w:sz w:val="21"/>
          <w:szCs w:val="21"/>
        </w:rPr>
        <w:t>5</w:t>
      </w:r>
      <w:r w:rsidR="00E30874" w:rsidRPr="00AB0D8E">
        <w:rPr>
          <w:rStyle w:val="VerbatimChar"/>
          <w:rFonts w:asciiTheme="minorEastAsia" w:hAnsiTheme="minorEastAsia"/>
          <w:sz w:val="21"/>
          <w:szCs w:val="21"/>
        </w:rPr>
        <w:t>,</w:t>
      </w:r>
      <w:r w:rsidRPr="00AB0D8E">
        <w:rPr>
          <w:rStyle w:val="VerbatimChar"/>
          <w:rFonts w:asciiTheme="minorEastAsia" w:hAnsiTheme="minorEastAsia"/>
          <w:sz w:val="21"/>
          <w:szCs w:val="21"/>
        </w:rPr>
        <w:t>5</w:t>
      </w:r>
      <w:r w:rsidR="00E30874" w:rsidRPr="00AB0D8E">
        <w:rPr>
          <w:rStyle w:val="VerbatimChar"/>
          <w:rFonts w:asciiTheme="minorEastAsia" w:hAnsiTheme="minorEastAsia"/>
          <w:sz w:val="21"/>
          <w:szCs w:val="21"/>
        </w:rPr>
        <w:t>)为迭代所得ARMA模型中的最优模型；分别比较AR(4)、MA(4)以及ARMA(5,5)</w:t>
      </w:r>
      <w:r w:rsidRPr="00AB0D8E">
        <w:rPr>
          <w:rStyle w:val="VerbatimChar"/>
          <w:rFonts w:asciiTheme="minorEastAsia" w:hAnsiTheme="minorEastAsia" w:hint="eastAsia"/>
          <w:sz w:val="21"/>
          <w:szCs w:val="21"/>
        </w:rPr>
        <w:t>模型</w:t>
      </w:r>
      <w:r w:rsidR="00E30874" w:rsidRPr="00AB0D8E">
        <w:rPr>
          <w:rStyle w:val="VerbatimChar"/>
          <w:rFonts w:asciiTheme="minorEastAsia" w:hAnsiTheme="minorEastAsia"/>
          <w:sz w:val="21"/>
          <w:szCs w:val="21"/>
        </w:rPr>
        <w:t>的AIC值，ARMA(5,5)为中国医药股票对数收益率的最优时间序列模型。</w:t>
      </w:r>
      <w:r w:rsidR="009F5593">
        <w:rPr>
          <w:rFonts w:hint="eastAsia"/>
        </w:rPr>
        <w:t>如图</w:t>
      </w:r>
      <w:r w:rsidR="009F5593">
        <w:t>6</w:t>
      </w:r>
      <w:r w:rsidR="009F5593">
        <w:rPr>
          <w:rFonts w:hint="eastAsia"/>
        </w:rPr>
        <w:t>所示，</w:t>
      </w:r>
      <w:r w:rsidR="009F5593">
        <w:rPr>
          <w:rFonts w:hint="eastAsia"/>
        </w:rPr>
        <w:t>A</w:t>
      </w:r>
      <w:r w:rsidR="009F5593">
        <w:t>RMA</w:t>
      </w:r>
      <w:r w:rsidR="009F5593">
        <w:rPr>
          <w:rFonts w:hint="eastAsia"/>
        </w:rPr>
        <w:t>（</w:t>
      </w:r>
      <w:r w:rsidR="009F5593">
        <w:t>5</w:t>
      </w:r>
      <w:r w:rsidR="009F5593">
        <w:rPr>
          <w:rFonts w:hint="eastAsia"/>
        </w:rPr>
        <w:t>,</w:t>
      </w:r>
      <w:r w:rsidR="009F5593">
        <w:t>5</w:t>
      </w:r>
      <w:r w:rsidR="009F5593">
        <w:rPr>
          <w:rFonts w:hint="eastAsia"/>
        </w:rPr>
        <w:t>）的残差不存在自相关性，属于白噪声。</w:t>
      </w:r>
      <w:r w:rsidRPr="00AB0D8E">
        <w:rPr>
          <w:rStyle w:val="VerbatimChar"/>
          <w:rFonts w:asciiTheme="minorEastAsia" w:hAnsiTheme="minorEastAsia" w:hint="eastAsia"/>
          <w:sz w:val="21"/>
          <w:szCs w:val="21"/>
        </w:rPr>
        <w:t>因此，选择A</w:t>
      </w:r>
      <w:r w:rsidRPr="00AB0D8E">
        <w:rPr>
          <w:rStyle w:val="VerbatimChar"/>
          <w:rFonts w:asciiTheme="minorEastAsia" w:hAnsiTheme="minorEastAsia"/>
          <w:sz w:val="21"/>
          <w:szCs w:val="21"/>
        </w:rPr>
        <w:t>RMA</w:t>
      </w:r>
      <w:r w:rsidRPr="00AB0D8E">
        <w:rPr>
          <w:rStyle w:val="VerbatimChar"/>
          <w:rFonts w:asciiTheme="minorEastAsia" w:hAnsiTheme="minorEastAsia" w:hint="eastAsia"/>
          <w:sz w:val="21"/>
          <w:szCs w:val="21"/>
        </w:rPr>
        <w:t>（5,</w:t>
      </w:r>
      <w:r w:rsidRPr="00AB0D8E">
        <w:rPr>
          <w:rStyle w:val="VerbatimChar"/>
          <w:rFonts w:asciiTheme="minorEastAsia" w:hAnsiTheme="minorEastAsia"/>
          <w:sz w:val="21"/>
          <w:szCs w:val="21"/>
        </w:rPr>
        <w:t>5</w:t>
      </w:r>
      <w:r w:rsidRPr="00AB0D8E">
        <w:rPr>
          <w:rStyle w:val="VerbatimChar"/>
          <w:rFonts w:asciiTheme="minorEastAsia" w:hAnsiTheme="minorEastAsia" w:hint="eastAsia"/>
          <w:sz w:val="21"/>
          <w:szCs w:val="21"/>
        </w:rPr>
        <w:t>）</w:t>
      </w:r>
      <w:r w:rsidR="000C631B" w:rsidRPr="00AB0D8E">
        <w:rPr>
          <w:rStyle w:val="VerbatimChar"/>
          <w:rFonts w:asciiTheme="minorEastAsia" w:hAnsiTheme="minorEastAsia" w:hint="eastAsia"/>
          <w:sz w:val="21"/>
          <w:szCs w:val="21"/>
        </w:rPr>
        <w:t>模型</w:t>
      </w:r>
      <w:r w:rsidRPr="00AB0D8E">
        <w:rPr>
          <w:rStyle w:val="VerbatimChar"/>
          <w:rFonts w:asciiTheme="minorEastAsia" w:hAnsiTheme="minorEastAsia" w:hint="eastAsia"/>
          <w:sz w:val="21"/>
          <w:szCs w:val="21"/>
        </w:rPr>
        <w:t>为中国医药的时间序列模型。</w:t>
      </w:r>
    </w:p>
    <w:p w14:paraId="6D18BB4E" w14:textId="77777777" w:rsidR="00E30874" w:rsidRPr="00077DE7" w:rsidRDefault="00E30874" w:rsidP="001210E9">
      <w:pPr>
        <w:spacing w:beforeLines="25" w:before="78" w:afterLines="25" w:after="78"/>
        <w:ind w:firstLineChars="200" w:firstLine="480"/>
        <w:rPr>
          <w:sz w:val="24"/>
          <w:szCs w:val="28"/>
        </w:rPr>
      </w:pPr>
      <w:bookmarkStart w:id="3" w:name="二中国医药的模型样本外预测"/>
      <w:r w:rsidRPr="00077DE7">
        <w:rPr>
          <w:sz w:val="24"/>
          <w:szCs w:val="28"/>
        </w:rPr>
        <w:t>（二）中国医药的模型样本外预测</w:t>
      </w:r>
      <w:bookmarkEnd w:id="3"/>
    </w:p>
    <w:tbl>
      <w:tblPr>
        <w:tblStyle w:val="Table"/>
        <w:tblW w:w="4900" w:type="pct"/>
        <w:jc w:val="center"/>
        <w:tblLook w:val="0020" w:firstRow="1" w:lastRow="0" w:firstColumn="0" w:lastColumn="0" w:noHBand="0" w:noVBand="0"/>
      </w:tblPr>
      <w:tblGrid>
        <w:gridCol w:w="2775"/>
        <w:gridCol w:w="1569"/>
        <w:gridCol w:w="2011"/>
        <w:gridCol w:w="1997"/>
      </w:tblGrid>
      <w:tr w:rsidR="000A5B67" w:rsidRPr="00AB0D8E" w14:paraId="63943502" w14:textId="77777777" w:rsidTr="000A5B67">
        <w:trPr>
          <w:trHeight w:val="575"/>
          <w:jc w:val="center"/>
        </w:trPr>
        <w:tc>
          <w:tcPr>
            <w:tcW w:w="0" w:type="auto"/>
            <w:tcBorders>
              <w:top w:val="single" w:sz="4" w:space="0" w:color="auto"/>
              <w:bottom w:val="single" w:sz="0" w:space="0" w:color="auto"/>
            </w:tcBorders>
            <w:vAlign w:val="bottom"/>
          </w:tcPr>
          <w:p w14:paraId="16ADAC90"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Model</w:t>
            </w:r>
          </w:p>
        </w:tc>
        <w:tc>
          <w:tcPr>
            <w:tcW w:w="0" w:type="auto"/>
            <w:tcBorders>
              <w:top w:val="single" w:sz="4" w:space="0" w:color="auto"/>
              <w:bottom w:val="single" w:sz="0" w:space="0" w:color="auto"/>
            </w:tcBorders>
            <w:vAlign w:val="bottom"/>
          </w:tcPr>
          <w:p w14:paraId="1FC1DAD5"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AIC</w:t>
            </w:r>
          </w:p>
        </w:tc>
        <w:tc>
          <w:tcPr>
            <w:tcW w:w="0" w:type="auto"/>
            <w:tcBorders>
              <w:top w:val="single" w:sz="4" w:space="0" w:color="auto"/>
              <w:bottom w:val="single" w:sz="0" w:space="0" w:color="auto"/>
            </w:tcBorders>
            <w:vAlign w:val="bottom"/>
          </w:tcPr>
          <w:p w14:paraId="6AF4D649"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RMSFE</w:t>
            </w:r>
          </w:p>
        </w:tc>
        <w:tc>
          <w:tcPr>
            <w:tcW w:w="0" w:type="auto"/>
            <w:tcBorders>
              <w:top w:val="single" w:sz="4" w:space="0" w:color="auto"/>
              <w:bottom w:val="single" w:sz="0" w:space="0" w:color="auto"/>
            </w:tcBorders>
            <w:vAlign w:val="bottom"/>
          </w:tcPr>
          <w:p w14:paraId="4DCD99DB"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MAFE</w:t>
            </w:r>
          </w:p>
        </w:tc>
      </w:tr>
      <w:tr w:rsidR="000A5B67" w:rsidRPr="00AB0D8E" w14:paraId="1B82C1A9" w14:textId="77777777" w:rsidTr="000A5B67">
        <w:trPr>
          <w:trHeight w:val="575"/>
          <w:jc w:val="center"/>
        </w:trPr>
        <w:tc>
          <w:tcPr>
            <w:tcW w:w="0" w:type="auto"/>
          </w:tcPr>
          <w:p w14:paraId="47C26E62"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AR(4)</w:t>
            </w:r>
          </w:p>
        </w:tc>
        <w:tc>
          <w:tcPr>
            <w:tcW w:w="0" w:type="auto"/>
          </w:tcPr>
          <w:p w14:paraId="09118B95"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-3628</w:t>
            </w:r>
          </w:p>
        </w:tc>
        <w:tc>
          <w:tcPr>
            <w:tcW w:w="0" w:type="auto"/>
          </w:tcPr>
          <w:p w14:paraId="01248EC7"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0.08155</w:t>
            </w:r>
          </w:p>
        </w:tc>
        <w:tc>
          <w:tcPr>
            <w:tcW w:w="0" w:type="auto"/>
          </w:tcPr>
          <w:p w14:paraId="72860BE2"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0.04389</w:t>
            </w:r>
          </w:p>
        </w:tc>
      </w:tr>
      <w:tr w:rsidR="000A5B67" w:rsidRPr="00AB0D8E" w14:paraId="4DD9B4DC" w14:textId="77777777" w:rsidTr="000A5B67">
        <w:trPr>
          <w:trHeight w:val="575"/>
          <w:jc w:val="center"/>
        </w:trPr>
        <w:tc>
          <w:tcPr>
            <w:tcW w:w="0" w:type="auto"/>
          </w:tcPr>
          <w:p w14:paraId="024C2646"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MA(4)</w:t>
            </w:r>
          </w:p>
        </w:tc>
        <w:tc>
          <w:tcPr>
            <w:tcW w:w="0" w:type="auto"/>
          </w:tcPr>
          <w:p w14:paraId="3E64EF8C"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-3626</w:t>
            </w:r>
          </w:p>
        </w:tc>
        <w:tc>
          <w:tcPr>
            <w:tcW w:w="0" w:type="auto"/>
          </w:tcPr>
          <w:p w14:paraId="41469678"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0.08165</w:t>
            </w:r>
          </w:p>
        </w:tc>
        <w:tc>
          <w:tcPr>
            <w:tcW w:w="0" w:type="auto"/>
          </w:tcPr>
          <w:p w14:paraId="4C074472"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0.04391</w:t>
            </w:r>
          </w:p>
        </w:tc>
      </w:tr>
      <w:tr w:rsidR="000A5B67" w:rsidRPr="00AB0D8E" w14:paraId="30CC1F11" w14:textId="77777777" w:rsidTr="000A5B67">
        <w:trPr>
          <w:trHeight w:val="575"/>
          <w:jc w:val="center"/>
        </w:trPr>
        <w:tc>
          <w:tcPr>
            <w:tcW w:w="0" w:type="auto"/>
          </w:tcPr>
          <w:p w14:paraId="33FC47E5"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ARMA(1,1)</w:t>
            </w:r>
          </w:p>
        </w:tc>
        <w:tc>
          <w:tcPr>
            <w:tcW w:w="0" w:type="auto"/>
          </w:tcPr>
          <w:p w14:paraId="705EEC36"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-3617</w:t>
            </w:r>
          </w:p>
        </w:tc>
        <w:tc>
          <w:tcPr>
            <w:tcW w:w="0" w:type="auto"/>
          </w:tcPr>
          <w:p w14:paraId="0498D386"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0.08194</w:t>
            </w:r>
          </w:p>
        </w:tc>
        <w:tc>
          <w:tcPr>
            <w:tcW w:w="0" w:type="auto"/>
          </w:tcPr>
          <w:p w14:paraId="75F7718D"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0.04387</w:t>
            </w:r>
          </w:p>
        </w:tc>
      </w:tr>
      <w:tr w:rsidR="000A5B67" w:rsidRPr="00AB0D8E" w14:paraId="4AEF16D5" w14:textId="77777777" w:rsidTr="000A5B67">
        <w:trPr>
          <w:trHeight w:val="575"/>
          <w:jc w:val="center"/>
        </w:trPr>
        <w:tc>
          <w:tcPr>
            <w:tcW w:w="0" w:type="auto"/>
            <w:tcBorders>
              <w:bottom w:val="single" w:sz="4" w:space="0" w:color="auto"/>
            </w:tcBorders>
          </w:tcPr>
          <w:p w14:paraId="21D097EF"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ARMA(5,5)</w:t>
            </w:r>
          </w:p>
        </w:tc>
        <w:tc>
          <w:tcPr>
            <w:tcW w:w="0" w:type="auto"/>
            <w:tcBorders>
              <w:bottom w:val="single" w:sz="4" w:space="0" w:color="auto"/>
            </w:tcBorders>
          </w:tcPr>
          <w:p w14:paraId="5A616D9C"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-3635</w:t>
            </w:r>
          </w:p>
        </w:tc>
        <w:tc>
          <w:tcPr>
            <w:tcW w:w="0" w:type="auto"/>
            <w:tcBorders>
              <w:bottom w:val="single" w:sz="4" w:space="0" w:color="auto"/>
            </w:tcBorders>
          </w:tcPr>
          <w:p w14:paraId="66B6E5F1"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0.08187</w:t>
            </w:r>
          </w:p>
        </w:tc>
        <w:tc>
          <w:tcPr>
            <w:tcW w:w="0" w:type="auto"/>
            <w:tcBorders>
              <w:bottom w:val="single" w:sz="4" w:space="0" w:color="auto"/>
            </w:tcBorders>
          </w:tcPr>
          <w:p w14:paraId="11A03A73" w14:textId="77777777" w:rsidR="00E30874" w:rsidRPr="00AB0D8E" w:rsidRDefault="00E30874" w:rsidP="00984736">
            <w:pPr>
              <w:pStyle w:val="a8"/>
              <w:rPr>
                <w:rFonts w:ascii="Times New Roman" w:hAnsi="Times New Roman" w:cs="Times New Roman"/>
                <w:sz w:val="21"/>
                <w:szCs w:val="21"/>
              </w:rPr>
            </w:pPr>
            <w:r w:rsidRPr="00AB0D8E">
              <w:rPr>
                <w:rFonts w:ascii="Times New Roman" w:hAnsi="Times New Roman" w:cs="Times New Roman"/>
                <w:sz w:val="21"/>
                <w:szCs w:val="21"/>
              </w:rPr>
              <w:t>0.04432</w:t>
            </w:r>
          </w:p>
        </w:tc>
      </w:tr>
    </w:tbl>
    <w:p w14:paraId="6D7643ED" w14:textId="2CCD39D6" w:rsidR="00E30874" w:rsidRDefault="00E30874" w:rsidP="00E30874">
      <w:pPr>
        <w:rPr>
          <w:rFonts w:hint="eastAsia"/>
        </w:rPr>
      </w:pPr>
    </w:p>
    <w:p w14:paraId="5830895B" w14:textId="2B9F4FED" w:rsidR="00E30874" w:rsidRDefault="00E30874" w:rsidP="00480F66">
      <w:pPr>
        <w:jc w:val="center"/>
        <w:rPr>
          <w:rFonts w:hint="eastAsia"/>
        </w:rPr>
      </w:pPr>
      <w:r>
        <w:rPr>
          <w:rFonts w:hint="eastAsia"/>
          <w:noProof/>
        </w:rPr>
        <w:lastRenderedPageBreak/>
        <w:drawing>
          <wp:inline distT="0" distB="0" distL="0" distR="0" wp14:anchorId="19CA12AA" wp14:editId="457C5AC6">
            <wp:extent cx="5271770" cy="274320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5289614" cy="2752485"/>
                    </a:xfrm>
                    <a:prstGeom prst="rect">
                      <a:avLst/>
                    </a:prstGeom>
                  </pic:spPr>
                </pic:pic>
              </a:graphicData>
            </a:graphic>
          </wp:inline>
        </w:drawing>
      </w:r>
    </w:p>
    <w:p w14:paraId="0DD37488" w14:textId="71157D18" w:rsidR="00E30874" w:rsidRPr="00AB0D8E" w:rsidRDefault="00E30874" w:rsidP="00AB0D8E">
      <w:pPr>
        <w:ind w:firstLineChars="200" w:firstLine="420"/>
        <w:rPr>
          <w:rFonts w:asciiTheme="minorEastAsia" w:hAnsiTheme="minorEastAsia" w:hint="eastAsia"/>
          <w:szCs w:val="21"/>
        </w:rPr>
      </w:pPr>
      <w:r w:rsidRPr="00AB0D8E">
        <w:rPr>
          <w:rStyle w:val="VerbatimChar"/>
          <w:rFonts w:asciiTheme="minorEastAsia" w:hAnsiTheme="minorEastAsia"/>
          <w:sz w:val="21"/>
          <w:szCs w:val="21"/>
        </w:rPr>
        <w:t>由上述的图表所示，ARMA(5,5)模型的AIC值最小，AR模型的RMSFE最小，ARMA(1,1)的MAFE最小；由于ARMA(1,1)与AR模型的MAFE非常接近，因此认为AR模型的MAFE也为最小；所以AR模型的表现较好。综上可得，越简单的模型样本外数据表现可能越好。</w:t>
      </w:r>
    </w:p>
    <w:p w14:paraId="6347CBC3" w14:textId="13D373CD" w:rsidR="00E30874" w:rsidRPr="00077DE7" w:rsidRDefault="00E30874" w:rsidP="00077DE7">
      <w:pPr>
        <w:pStyle w:val="a7"/>
        <w:numPr>
          <w:ilvl w:val="0"/>
          <w:numId w:val="1"/>
        </w:numPr>
        <w:spacing w:beforeLines="35" w:before="109" w:afterLines="35" w:after="109"/>
        <w:ind w:left="0" w:firstLine="560"/>
        <w:rPr>
          <w:sz w:val="28"/>
          <w:szCs w:val="32"/>
        </w:rPr>
      </w:pPr>
      <w:r w:rsidRPr="00077DE7">
        <w:rPr>
          <w:rFonts w:hint="eastAsia"/>
          <w:sz w:val="28"/>
          <w:szCs w:val="32"/>
        </w:rPr>
        <w:t>万科的时间序列模型分析</w:t>
      </w:r>
    </w:p>
    <w:p w14:paraId="39660758" w14:textId="77777777" w:rsidR="00E30874" w:rsidRPr="00077DE7" w:rsidRDefault="00E30874" w:rsidP="001210E9">
      <w:pPr>
        <w:spacing w:beforeLines="25" w:before="78" w:afterLines="25" w:after="78"/>
        <w:ind w:firstLineChars="200" w:firstLine="480"/>
        <w:rPr>
          <w:rFonts w:hint="eastAsia"/>
          <w:sz w:val="24"/>
          <w:szCs w:val="28"/>
        </w:rPr>
      </w:pPr>
      <w:r w:rsidRPr="00077DE7">
        <w:rPr>
          <w:rFonts w:hint="eastAsia"/>
          <w:sz w:val="24"/>
          <w:szCs w:val="28"/>
        </w:rPr>
        <w:t>（一）模型选择</w:t>
      </w:r>
    </w:p>
    <w:p w14:paraId="001F3EB8" w14:textId="77777777" w:rsidR="00077DE7" w:rsidRDefault="00E30874" w:rsidP="00077DE7">
      <w:pPr>
        <w:ind w:firstLineChars="200" w:firstLine="420"/>
      </w:pPr>
      <w:r>
        <w:rPr>
          <w:rFonts w:hint="eastAsia"/>
        </w:rPr>
        <w:t>首先，对万科股票的对数收益率画出</w:t>
      </w:r>
      <w:r>
        <w:rPr>
          <w:rFonts w:hint="eastAsia"/>
        </w:rPr>
        <w:t>ACF</w:t>
      </w:r>
      <w:r>
        <w:rPr>
          <w:rFonts w:hint="eastAsia"/>
        </w:rPr>
        <w:t>以及</w:t>
      </w:r>
      <w:r>
        <w:rPr>
          <w:rFonts w:hint="eastAsia"/>
        </w:rPr>
        <w:t>PACF</w:t>
      </w:r>
      <w:r>
        <w:rPr>
          <w:rFonts w:hint="eastAsia"/>
        </w:rPr>
        <w:t>图并进行定阶，求出</w:t>
      </w:r>
      <w:r>
        <w:rPr>
          <w:rFonts w:hint="eastAsia"/>
        </w:rPr>
        <w:t>AR</w:t>
      </w:r>
      <w:r>
        <w:rPr>
          <w:rFonts w:hint="eastAsia"/>
        </w:rPr>
        <w:t>模型以及</w:t>
      </w:r>
      <w:r>
        <w:rPr>
          <w:rFonts w:hint="eastAsia"/>
        </w:rPr>
        <w:t>MA</w:t>
      </w:r>
      <w:r>
        <w:rPr>
          <w:rFonts w:hint="eastAsia"/>
        </w:rPr>
        <w:t>模型的</w:t>
      </w:r>
      <w:r>
        <w:rPr>
          <w:rFonts w:hint="eastAsia"/>
        </w:rPr>
        <w:t>AIC</w:t>
      </w:r>
      <w:r>
        <w:rPr>
          <w:rFonts w:hint="eastAsia"/>
        </w:rPr>
        <w:t>值；再通过迭代法求出</w:t>
      </w:r>
      <w:r>
        <w:rPr>
          <w:rFonts w:hint="eastAsia"/>
        </w:rPr>
        <w:t>ARMA</w:t>
      </w:r>
      <w:r>
        <w:rPr>
          <w:rFonts w:hint="eastAsia"/>
        </w:rPr>
        <w:t>最优阶数，对三者的</w:t>
      </w:r>
      <w:r>
        <w:rPr>
          <w:rFonts w:hint="eastAsia"/>
        </w:rPr>
        <w:t>AIC</w:t>
      </w:r>
      <w:r>
        <w:rPr>
          <w:rFonts w:hint="eastAsia"/>
        </w:rPr>
        <w:t>值比较并选择中国医药对数收益率的最优时间序列模型。</w:t>
      </w:r>
    </w:p>
    <w:p w14:paraId="575901C5" w14:textId="07A28043" w:rsidR="00BD3F02" w:rsidRDefault="00E30874" w:rsidP="00AB0D8E">
      <w:pPr>
        <w:ind w:firstLineChars="200" w:firstLine="420"/>
        <w:jc w:val="center"/>
      </w:pPr>
      <w:r>
        <w:rPr>
          <w:noProof/>
        </w:rPr>
        <w:drawing>
          <wp:inline distT="0" distB="0" distL="0" distR="0" wp14:anchorId="4E69A660" wp14:editId="5D308BA5">
            <wp:extent cx="5560717" cy="252000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a:extLst>
                        <a:ext uri="{28A0092B-C50C-407E-A947-70E740481C1C}">
                          <a14:useLocalDpi xmlns:a14="http://schemas.microsoft.com/office/drawing/2010/main" val="0"/>
                        </a:ext>
                      </a:extLst>
                    </a:blip>
                    <a:stretch>
                      <a:fillRect/>
                    </a:stretch>
                  </pic:blipFill>
                  <pic:spPr>
                    <a:xfrm>
                      <a:off x="0" y="0"/>
                      <a:ext cx="5560717" cy="2520000"/>
                    </a:xfrm>
                    <a:prstGeom prst="rect">
                      <a:avLst/>
                    </a:prstGeom>
                  </pic:spPr>
                </pic:pic>
              </a:graphicData>
            </a:graphic>
          </wp:inline>
        </w:drawing>
      </w:r>
    </w:p>
    <w:p w14:paraId="6968874F" w14:textId="359BA974" w:rsidR="00BD3F02" w:rsidRDefault="00BD3F02" w:rsidP="00077DE7">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7DE7">
        <w:rPr>
          <w:noProof/>
        </w:rPr>
        <w:t>7</w:t>
      </w:r>
      <w:r>
        <w:fldChar w:fldCharType="end"/>
      </w:r>
      <w:r>
        <w:t xml:space="preserve">    VANKE</w:t>
      </w:r>
      <w:r>
        <w:rPr>
          <w:rFonts w:hint="eastAsia"/>
        </w:rPr>
        <w:t>的自相关图</w:t>
      </w:r>
      <w:r w:rsidR="00E30874">
        <w:rPr>
          <w:noProof/>
        </w:rPr>
        <w:lastRenderedPageBreak/>
        <w:drawing>
          <wp:inline distT="0" distB="0" distL="0" distR="0" wp14:anchorId="68FA703B" wp14:editId="13EB6519">
            <wp:extent cx="5274310" cy="252152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a:extLst>
                        <a:ext uri="{28A0092B-C50C-407E-A947-70E740481C1C}">
                          <a14:useLocalDpi xmlns:a14="http://schemas.microsoft.com/office/drawing/2010/main" val="0"/>
                        </a:ext>
                      </a:extLst>
                    </a:blip>
                    <a:stretch>
                      <a:fillRect/>
                    </a:stretch>
                  </pic:blipFill>
                  <pic:spPr>
                    <a:xfrm>
                      <a:off x="0" y="0"/>
                      <a:ext cx="5292516" cy="2530231"/>
                    </a:xfrm>
                    <a:prstGeom prst="rect">
                      <a:avLst/>
                    </a:prstGeom>
                  </pic:spPr>
                </pic:pic>
              </a:graphicData>
            </a:graphic>
          </wp:inline>
        </w:drawing>
      </w:r>
    </w:p>
    <w:p w14:paraId="6DEFFE5C" w14:textId="5FE9CB9F" w:rsidR="00E30874" w:rsidRDefault="00BD3F02" w:rsidP="00BD3F02">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7DE7">
        <w:rPr>
          <w:noProof/>
        </w:rPr>
        <w:t>8</w:t>
      </w:r>
      <w:r>
        <w:fldChar w:fldCharType="end"/>
      </w:r>
      <w:r>
        <w:t xml:space="preserve">    VANKE</w:t>
      </w:r>
      <w:r>
        <w:rPr>
          <w:rFonts w:hint="eastAsia"/>
        </w:rPr>
        <w:t>的偏自相关图</w:t>
      </w:r>
    </w:p>
    <w:p w14:paraId="23DC9727" w14:textId="77777777" w:rsidR="00E30874" w:rsidRPr="00AB0D8E" w:rsidRDefault="00E30874" w:rsidP="00E30874">
      <w:pPr>
        <w:rPr>
          <w:rFonts w:ascii="Times New Roman" w:hAnsi="Times New Roman" w:cs="Times New Roman"/>
        </w:rPr>
      </w:pPr>
    </w:p>
    <w:p w14:paraId="2AFE0B5B" w14:textId="7267B6E6" w:rsidR="00E30874" w:rsidRPr="00AB0D8E" w:rsidRDefault="00E30874" w:rsidP="00480F66">
      <w:pPr>
        <w:jc w:val="center"/>
        <w:rPr>
          <w:rFonts w:ascii="Times New Roman" w:hAnsi="Times New Roman" w:cs="Times New Roman"/>
        </w:rPr>
      </w:pPr>
      <w:r w:rsidRPr="00AB0D8E">
        <w:rPr>
          <w:rFonts w:ascii="Times New Roman" w:hAnsi="Times New Roman" w:cs="Times New Roman"/>
        </w:rPr>
        <w:t>[,1]      [,2]      [,3]      [,4]      [,5]</w:t>
      </w:r>
    </w:p>
    <w:p w14:paraId="6F066651" w14:textId="14986923" w:rsidR="00E30874" w:rsidRPr="00AB0D8E" w:rsidRDefault="00E30874" w:rsidP="00480F66">
      <w:pPr>
        <w:jc w:val="center"/>
        <w:rPr>
          <w:rFonts w:ascii="Times New Roman" w:hAnsi="Times New Roman" w:cs="Times New Roman"/>
        </w:rPr>
      </w:pPr>
      <w:r w:rsidRPr="00AB0D8E">
        <w:rPr>
          <w:rFonts w:ascii="Times New Roman" w:hAnsi="Times New Roman" w:cs="Times New Roman"/>
        </w:rPr>
        <w:t>[1,] -6608.959 -6607.091 -6604.824 -6603.157 -6603.028</w:t>
      </w:r>
    </w:p>
    <w:p w14:paraId="63901D78" w14:textId="2DEA67AF" w:rsidR="00E30874" w:rsidRPr="00AB0D8E" w:rsidRDefault="00E30874" w:rsidP="00480F66">
      <w:pPr>
        <w:jc w:val="center"/>
        <w:rPr>
          <w:rFonts w:ascii="Times New Roman" w:hAnsi="Times New Roman" w:cs="Times New Roman"/>
        </w:rPr>
      </w:pPr>
      <w:r w:rsidRPr="00AB0D8E">
        <w:rPr>
          <w:rFonts w:ascii="Times New Roman" w:hAnsi="Times New Roman" w:cs="Times New Roman"/>
        </w:rPr>
        <w:t>[2,] -6607.092 -6604.934 -6609.688 -6604.504 -6602.600</w:t>
      </w:r>
    </w:p>
    <w:p w14:paraId="2AC7821A" w14:textId="7AA8845A" w:rsidR="00E30874" w:rsidRPr="00AB0D8E" w:rsidRDefault="00E30874" w:rsidP="00480F66">
      <w:pPr>
        <w:jc w:val="center"/>
        <w:rPr>
          <w:rFonts w:ascii="Times New Roman" w:hAnsi="Times New Roman" w:cs="Times New Roman"/>
        </w:rPr>
      </w:pPr>
      <w:r w:rsidRPr="00AB0D8E">
        <w:rPr>
          <w:rFonts w:ascii="Times New Roman" w:hAnsi="Times New Roman" w:cs="Times New Roman"/>
        </w:rPr>
        <w:t>[3,] -6605.067 -6603.098 -6601.133 -6603.618 -6598.784</w:t>
      </w:r>
    </w:p>
    <w:p w14:paraId="71005A78" w14:textId="77777777" w:rsidR="00077DE7" w:rsidRPr="00AB0D8E" w:rsidRDefault="00E30874" w:rsidP="00077DE7">
      <w:pPr>
        <w:jc w:val="center"/>
        <w:rPr>
          <w:rFonts w:ascii="Times New Roman" w:hAnsi="Times New Roman" w:cs="Times New Roman"/>
        </w:rPr>
      </w:pPr>
      <w:r w:rsidRPr="00AB0D8E">
        <w:rPr>
          <w:rFonts w:ascii="Times New Roman" w:hAnsi="Times New Roman" w:cs="Times New Roman"/>
        </w:rPr>
        <w:t>[4,] -6603.167 -6604.468 -6609.545 -6608.282 -6597.819</w:t>
      </w:r>
    </w:p>
    <w:p w14:paraId="47D388FB" w14:textId="0DD2F4A7" w:rsidR="00E30874" w:rsidRPr="00AB0D8E" w:rsidRDefault="00E30874" w:rsidP="00077DE7">
      <w:pPr>
        <w:jc w:val="center"/>
        <w:rPr>
          <w:rFonts w:ascii="Times New Roman" w:hAnsi="Times New Roman" w:cs="Times New Roman"/>
        </w:rPr>
      </w:pPr>
      <w:r w:rsidRPr="00AB0D8E">
        <w:rPr>
          <w:rFonts w:ascii="Times New Roman" w:hAnsi="Times New Roman" w:cs="Times New Roman"/>
        </w:rPr>
        <w:t>[5,] -6603.028 -6605.121 -6597.949 -6597.768 -6599.185</w:t>
      </w:r>
    </w:p>
    <w:p w14:paraId="68647EF7" w14:textId="02AABCE1" w:rsidR="00480F66" w:rsidRDefault="00BD3F02" w:rsidP="00BD3F02">
      <w:pPr>
        <w:pStyle w:val="aa"/>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t xml:space="preserve">    VANKE</w:t>
      </w:r>
      <w:r>
        <w:rPr>
          <w:rFonts w:hint="eastAsia"/>
        </w:rPr>
        <w:t>的</w:t>
      </w:r>
      <w:r>
        <w:rPr>
          <w:rFonts w:hint="eastAsia"/>
        </w:rPr>
        <w:t>A</w:t>
      </w:r>
      <w:r>
        <w:t>RMA</w:t>
      </w:r>
      <w:r>
        <w:rPr>
          <w:rFonts w:hint="eastAsia"/>
        </w:rPr>
        <w:t>模型矩阵</w:t>
      </w:r>
    </w:p>
    <w:tbl>
      <w:tblPr>
        <w:tblStyle w:val="Table"/>
        <w:tblW w:w="4722" w:type="pct"/>
        <w:jc w:val="center"/>
        <w:tblBorders>
          <w:bottom w:val="single" w:sz="4" w:space="0" w:color="auto"/>
          <w:insideH w:val="single" w:sz="2" w:space="0" w:color="auto"/>
        </w:tblBorders>
        <w:tblLook w:val="0020" w:firstRow="1" w:lastRow="0" w:firstColumn="0" w:lastColumn="0" w:noHBand="0" w:noVBand="0"/>
      </w:tblPr>
      <w:tblGrid>
        <w:gridCol w:w="929"/>
        <w:gridCol w:w="2373"/>
        <w:gridCol w:w="2373"/>
        <w:gridCol w:w="2373"/>
      </w:tblGrid>
      <w:tr w:rsidR="00E30874" w:rsidRPr="00AB0D8E" w14:paraId="6FC76B9A" w14:textId="77777777" w:rsidTr="00077DE7">
        <w:trPr>
          <w:jc w:val="center"/>
        </w:trPr>
        <w:tc>
          <w:tcPr>
            <w:tcW w:w="0" w:type="auto"/>
            <w:vAlign w:val="bottom"/>
          </w:tcPr>
          <w:p w14:paraId="4A13620F" w14:textId="77777777" w:rsidR="00E30874" w:rsidRPr="00AB0D8E" w:rsidRDefault="00E30874" w:rsidP="00480F66">
            <w:pPr>
              <w:jc w:val="center"/>
              <w:rPr>
                <w:rFonts w:ascii="Times New Roman" w:hAnsi="Times New Roman" w:cs="Times New Roman"/>
              </w:rPr>
            </w:pPr>
            <w:r w:rsidRPr="00AB0D8E">
              <w:rPr>
                <w:rFonts w:ascii="Times New Roman" w:hAnsi="Times New Roman" w:cs="Times New Roman"/>
              </w:rPr>
              <w:t>Model</w:t>
            </w:r>
          </w:p>
        </w:tc>
        <w:tc>
          <w:tcPr>
            <w:tcW w:w="0" w:type="auto"/>
            <w:vAlign w:val="bottom"/>
          </w:tcPr>
          <w:p w14:paraId="64A5A74C" w14:textId="77777777" w:rsidR="00E30874" w:rsidRPr="00AB0D8E" w:rsidRDefault="00E30874" w:rsidP="00480F66">
            <w:pPr>
              <w:jc w:val="center"/>
              <w:rPr>
                <w:rFonts w:ascii="Times New Roman" w:hAnsi="Times New Roman" w:cs="Times New Roman"/>
              </w:rPr>
            </w:pPr>
            <w:r w:rsidRPr="00AB0D8E">
              <w:rPr>
                <w:rFonts w:ascii="Times New Roman" w:hAnsi="Times New Roman" w:cs="Times New Roman"/>
              </w:rPr>
              <w:t>AR</w:t>
            </w:r>
          </w:p>
        </w:tc>
        <w:tc>
          <w:tcPr>
            <w:tcW w:w="0" w:type="auto"/>
            <w:vAlign w:val="bottom"/>
          </w:tcPr>
          <w:p w14:paraId="4210043F" w14:textId="77777777" w:rsidR="00E30874" w:rsidRPr="00AB0D8E" w:rsidRDefault="00E30874" w:rsidP="00480F66">
            <w:pPr>
              <w:jc w:val="center"/>
              <w:rPr>
                <w:rFonts w:ascii="Times New Roman" w:hAnsi="Times New Roman" w:cs="Times New Roman"/>
              </w:rPr>
            </w:pPr>
            <w:r w:rsidRPr="00AB0D8E">
              <w:rPr>
                <w:rFonts w:ascii="Times New Roman" w:hAnsi="Times New Roman" w:cs="Times New Roman"/>
              </w:rPr>
              <w:t>MA</w:t>
            </w:r>
          </w:p>
        </w:tc>
        <w:tc>
          <w:tcPr>
            <w:tcW w:w="0" w:type="auto"/>
            <w:vAlign w:val="bottom"/>
          </w:tcPr>
          <w:p w14:paraId="7B7FC577" w14:textId="77777777" w:rsidR="00E30874" w:rsidRPr="00AB0D8E" w:rsidRDefault="00E30874" w:rsidP="00480F66">
            <w:pPr>
              <w:jc w:val="center"/>
              <w:rPr>
                <w:rFonts w:ascii="Times New Roman" w:hAnsi="Times New Roman" w:cs="Times New Roman"/>
              </w:rPr>
            </w:pPr>
            <w:r w:rsidRPr="00AB0D8E">
              <w:rPr>
                <w:rFonts w:ascii="Times New Roman" w:hAnsi="Times New Roman" w:cs="Times New Roman"/>
              </w:rPr>
              <w:t>ARMA</w:t>
            </w:r>
          </w:p>
        </w:tc>
      </w:tr>
      <w:tr w:rsidR="00E30874" w:rsidRPr="00AB0D8E" w14:paraId="1D7DA684" w14:textId="77777777" w:rsidTr="00077DE7">
        <w:trPr>
          <w:jc w:val="center"/>
        </w:trPr>
        <w:tc>
          <w:tcPr>
            <w:tcW w:w="0" w:type="auto"/>
          </w:tcPr>
          <w:p w14:paraId="5077D912" w14:textId="77777777" w:rsidR="00E30874" w:rsidRPr="00AB0D8E" w:rsidRDefault="00E30874" w:rsidP="00480F66">
            <w:pPr>
              <w:jc w:val="center"/>
              <w:rPr>
                <w:rFonts w:ascii="Times New Roman" w:hAnsi="Times New Roman" w:cs="Times New Roman"/>
              </w:rPr>
            </w:pPr>
            <w:r w:rsidRPr="00AB0D8E">
              <w:rPr>
                <w:rFonts w:ascii="Times New Roman" w:hAnsi="Times New Roman" w:cs="Times New Roman"/>
              </w:rPr>
              <w:t>AIC</w:t>
            </w:r>
          </w:p>
        </w:tc>
        <w:tc>
          <w:tcPr>
            <w:tcW w:w="0" w:type="auto"/>
          </w:tcPr>
          <w:p w14:paraId="20CF778F" w14:textId="77777777" w:rsidR="00E30874" w:rsidRPr="00AB0D8E" w:rsidRDefault="00E30874" w:rsidP="00480F66">
            <w:pPr>
              <w:jc w:val="center"/>
              <w:rPr>
                <w:rFonts w:ascii="Times New Roman" w:hAnsi="Times New Roman" w:cs="Times New Roman"/>
              </w:rPr>
            </w:pPr>
            <w:r w:rsidRPr="00AB0D8E">
              <w:rPr>
                <w:rFonts w:ascii="Times New Roman" w:hAnsi="Times New Roman" w:cs="Times New Roman"/>
              </w:rPr>
              <w:t>-6608.90563808812</w:t>
            </w:r>
          </w:p>
        </w:tc>
        <w:tc>
          <w:tcPr>
            <w:tcW w:w="0" w:type="auto"/>
          </w:tcPr>
          <w:p w14:paraId="522A71A1" w14:textId="77777777" w:rsidR="00E30874" w:rsidRPr="00AB0D8E" w:rsidRDefault="00E30874" w:rsidP="00480F66">
            <w:pPr>
              <w:jc w:val="center"/>
              <w:rPr>
                <w:rFonts w:ascii="Times New Roman" w:hAnsi="Times New Roman" w:cs="Times New Roman"/>
              </w:rPr>
            </w:pPr>
            <w:r w:rsidRPr="00AB0D8E">
              <w:rPr>
                <w:rFonts w:ascii="Times New Roman" w:hAnsi="Times New Roman" w:cs="Times New Roman"/>
              </w:rPr>
              <w:t>-6609.34549968693</w:t>
            </w:r>
          </w:p>
        </w:tc>
        <w:tc>
          <w:tcPr>
            <w:tcW w:w="0" w:type="auto"/>
          </w:tcPr>
          <w:p w14:paraId="41560EAC" w14:textId="77777777" w:rsidR="00E30874" w:rsidRPr="00AB0D8E" w:rsidRDefault="00E30874" w:rsidP="00BD3F02">
            <w:pPr>
              <w:keepNext/>
              <w:jc w:val="center"/>
              <w:rPr>
                <w:rFonts w:ascii="Times New Roman" w:hAnsi="Times New Roman" w:cs="Times New Roman"/>
              </w:rPr>
            </w:pPr>
            <w:r w:rsidRPr="00AB0D8E">
              <w:rPr>
                <w:rFonts w:ascii="Times New Roman" w:hAnsi="Times New Roman" w:cs="Times New Roman"/>
              </w:rPr>
              <w:t>-6608.53392361615</w:t>
            </w:r>
          </w:p>
        </w:tc>
      </w:tr>
    </w:tbl>
    <w:p w14:paraId="2F27C711" w14:textId="0C3E278C" w:rsidR="00077DE7" w:rsidRDefault="00BD3F02" w:rsidP="00077DE7">
      <w:pPr>
        <w:pStyle w:val="aa"/>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VANKE</w:t>
      </w:r>
      <w:r>
        <w:rPr>
          <w:rFonts w:hint="eastAsia"/>
        </w:rPr>
        <w:t>的模型的</w:t>
      </w:r>
      <w:r>
        <w:rPr>
          <w:rFonts w:hint="eastAsia"/>
        </w:rPr>
        <w:t>A</w:t>
      </w:r>
      <w:r>
        <w:t>IC</w:t>
      </w:r>
      <w:r w:rsidR="00E30874">
        <w:rPr>
          <w:rFonts w:hint="eastAsia"/>
          <w:noProof/>
        </w:rPr>
        <w:drawing>
          <wp:inline distT="0" distB="0" distL="0" distR="0" wp14:anchorId="549CDA33" wp14:editId="7144BAD4">
            <wp:extent cx="5274310" cy="25908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5296268" cy="2601586"/>
                    </a:xfrm>
                    <a:prstGeom prst="rect">
                      <a:avLst/>
                    </a:prstGeom>
                  </pic:spPr>
                </pic:pic>
              </a:graphicData>
            </a:graphic>
          </wp:inline>
        </w:drawing>
      </w:r>
    </w:p>
    <w:p w14:paraId="7EB73B73" w14:textId="6FD3EA6F" w:rsidR="00E30874" w:rsidRDefault="00077DE7" w:rsidP="00077DE7">
      <w:pPr>
        <w:pStyle w:val="aa"/>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t xml:space="preserve">    VANKE</w:t>
      </w:r>
      <w:r>
        <w:rPr>
          <w:rFonts w:hint="eastAsia"/>
        </w:rPr>
        <w:t>的</w:t>
      </w:r>
      <w:r>
        <w:rPr>
          <w:rFonts w:hint="eastAsia"/>
        </w:rPr>
        <w:t>A</w:t>
      </w:r>
      <w:r>
        <w:t>RMA</w:t>
      </w:r>
      <w:r>
        <w:rPr>
          <w:rFonts w:hint="eastAsia"/>
        </w:rPr>
        <w:t>（</w:t>
      </w:r>
      <w:r>
        <w:rPr>
          <w:rFonts w:hint="eastAsia"/>
        </w:rPr>
        <w:t>2,</w:t>
      </w:r>
      <w:r>
        <w:t>3</w:t>
      </w:r>
      <w:r>
        <w:rPr>
          <w:rFonts w:hint="eastAsia"/>
        </w:rPr>
        <w:t>）模型的残差检验图</w:t>
      </w:r>
    </w:p>
    <w:p w14:paraId="5DDE4D3B" w14:textId="2663E6BE" w:rsidR="00E30874" w:rsidRDefault="001210E9" w:rsidP="00077DE7">
      <w:pPr>
        <w:ind w:firstLineChars="200" w:firstLine="420"/>
        <w:rPr>
          <w:rFonts w:hint="eastAsia"/>
        </w:rPr>
      </w:pPr>
      <w:r>
        <w:rPr>
          <w:rFonts w:hint="eastAsia"/>
        </w:rPr>
        <w:t>如图</w:t>
      </w:r>
      <w:r>
        <w:rPr>
          <w:rFonts w:hint="eastAsia"/>
        </w:rPr>
        <w:t>7</w:t>
      </w:r>
      <w:r>
        <w:rPr>
          <w:rFonts w:hint="eastAsia"/>
        </w:rPr>
        <w:t>和图</w:t>
      </w:r>
      <w:r>
        <w:rPr>
          <w:rFonts w:hint="eastAsia"/>
        </w:rPr>
        <w:t>8</w:t>
      </w:r>
      <w:r>
        <w:rPr>
          <w:rFonts w:hint="eastAsia"/>
        </w:rPr>
        <w:t>所示</w:t>
      </w:r>
      <w:r w:rsidR="00E30874">
        <w:rPr>
          <w:rFonts w:hint="eastAsia"/>
        </w:rPr>
        <w:t>，由</w:t>
      </w:r>
      <w:r w:rsidR="00E30874">
        <w:rPr>
          <w:rFonts w:hint="eastAsia"/>
        </w:rPr>
        <w:t>ACF</w:t>
      </w:r>
      <w:r w:rsidR="00E30874">
        <w:rPr>
          <w:rFonts w:hint="eastAsia"/>
        </w:rPr>
        <w:t>以及</w:t>
      </w:r>
      <w:r w:rsidR="00E30874">
        <w:rPr>
          <w:rFonts w:hint="eastAsia"/>
        </w:rPr>
        <w:t>PACF</w:t>
      </w:r>
      <w:r w:rsidR="00E30874">
        <w:rPr>
          <w:rFonts w:hint="eastAsia"/>
        </w:rPr>
        <w:t>图像分别对</w:t>
      </w:r>
      <w:r w:rsidR="00E30874">
        <w:rPr>
          <w:rFonts w:hint="eastAsia"/>
        </w:rPr>
        <w:t>AR</w:t>
      </w:r>
      <w:r w:rsidR="00E30874">
        <w:rPr>
          <w:rFonts w:hint="eastAsia"/>
        </w:rPr>
        <w:t>以及</w:t>
      </w:r>
      <w:r w:rsidR="00E30874">
        <w:rPr>
          <w:rFonts w:hint="eastAsia"/>
        </w:rPr>
        <w:t>MA</w:t>
      </w:r>
      <w:r w:rsidR="00E30874">
        <w:rPr>
          <w:rFonts w:hint="eastAsia"/>
        </w:rPr>
        <w:t>模型定阶为</w:t>
      </w:r>
      <w:r w:rsidR="00E30874">
        <w:rPr>
          <w:rFonts w:hint="eastAsia"/>
        </w:rPr>
        <w:t>2</w:t>
      </w:r>
      <w:r w:rsidR="00E30874">
        <w:rPr>
          <w:rFonts w:hint="eastAsia"/>
        </w:rPr>
        <w:t>阶，同时</w:t>
      </w:r>
      <w:r>
        <w:rPr>
          <w:rFonts w:hint="eastAsia"/>
        </w:rPr>
        <w:t>从表</w:t>
      </w:r>
      <w:r>
        <w:rPr>
          <w:rFonts w:hint="eastAsia"/>
        </w:rPr>
        <w:t>3</w:t>
      </w:r>
      <w:r>
        <w:rPr>
          <w:rFonts w:hint="eastAsia"/>
        </w:rPr>
        <w:t>中可得</w:t>
      </w:r>
      <w:r w:rsidR="00E30874">
        <w:rPr>
          <w:rFonts w:hint="eastAsia"/>
        </w:rPr>
        <w:t>ARMA(2,3)</w:t>
      </w:r>
      <w:r w:rsidR="00E30874">
        <w:rPr>
          <w:rFonts w:hint="eastAsia"/>
        </w:rPr>
        <w:t>为迭代所得</w:t>
      </w:r>
      <w:r w:rsidR="00E30874">
        <w:rPr>
          <w:rFonts w:hint="eastAsia"/>
        </w:rPr>
        <w:t>ARMA</w:t>
      </w:r>
      <w:r w:rsidR="00E30874">
        <w:rPr>
          <w:rFonts w:hint="eastAsia"/>
        </w:rPr>
        <w:t>模型中的最优模型；分别比较</w:t>
      </w:r>
      <w:r w:rsidR="00E30874">
        <w:rPr>
          <w:rFonts w:hint="eastAsia"/>
        </w:rPr>
        <w:t>AR(2)</w:t>
      </w:r>
      <w:r w:rsidR="00E30874">
        <w:rPr>
          <w:rFonts w:hint="eastAsia"/>
        </w:rPr>
        <w:t>、</w:t>
      </w:r>
      <w:r w:rsidR="00E30874">
        <w:rPr>
          <w:rFonts w:hint="eastAsia"/>
        </w:rPr>
        <w:t>MA(2)</w:t>
      </w:r>
      <w:r w:rsidR="00E30874">
        <w:rPr>
          <w:rFonts w:hint="eastAsia"/>
        </w:rPr>
        <w:t>以及</w:t>
      </w:r>
      <w:r w:rsidR="00E30874">
        <w:rPr>
          <w:rFonts w:hint="eastAsia"/>
        </w:rPr>
        <w:t>ARMA(2,3)</w:t>
      </w:r>
      <w:r>
        <w:rPr>
          <w:rFonts w:hint="eastAsia"/>
        </w:rPr>
        <w:t>模型</w:t>
      </w:r>
      <w:r w:rsidR="00E30874">
        <w:rPr>
          <w:rFonts w:hint="eastAsia"/>
        </w:rPr>
        <w:t>的</w:t>
      </w:r>
      <w:r w:rsidR="00E30874">
        <w:rPr>
          <w:rFonts w:hint="eastAsia"/>
        </w:rPr>
        <w:t>AIC</w:t>
      </w:r>
      <w:r>
        <w:rPr>
          <w:rFonts w:hint="eastAsia"/>
        </w:rPr>
        <w:t>值</w:t>
      </w:r>
      <w:r w:rsidR="00E30874">
        <w:rPr>
          <w:rFonts w:hint="eastAsia"/>
        </w:rPr>
        <w:t>，</w:t>
      </w:r>
      <w:r w:rsidR="00E30874">
        <w:rPr>
          <w:rFonts w:hint="eastAsia"/>
        </w:rPr>
        <w:t>ARMA(2,3)</w:t>
      </w:r>
      <w:r w:rsidR="00E30874">
        <w:rPr>
          <w:rFonts w:hint="eastAsia"/>
        </w:rPr>
        <w:t>为万科股票对数收益率的最优时间序列模型。</w:t>
      </w:r>
      <w:r w:rsidR="009F5593">
        <w:rPr>
          <w:rFonts w:hint="eastAsia"/>
        </w:rPr>
        <w:t>如图</w:t>
      </w:r>
      <w:r w:rsidR="009F5593">
        <w:rPr>
          <w:rFonts w:hint="eastAsia"/>
        </w:rPr>
        <w:t>9</w:t>
      </w:r>
      <w:r w:rsidR="009F5593">
        <w:rPr>
          <w:rFonts w:hint="eastAsia"/>
        </w:rPr>
        <w:t>所</w:t>
      </w:r>
      <w:r w:rsidR="009F5593">
        <w:rPr>
          <w:rFonts w:hint="eastAsia"/>
        </w:rPr>
        <w:lastRenderedPageBreak/>
        <w:t>示，</w:t>
      </w:r>
      <w:r w:rsidR="009F5593">
        <w:rPr>
          <w:rFonts w:hint="eastAsia"/>
        </w:rPr>
        <w:t>A</w:t>
      </w:r>
      <w:r w:rsidR="009F5593">
        <w:t>RMA</w:t>
      </w:r>
      <w:r w:rsidR="009F5593">
        <w:rPr>
          <w:rFonts w:hint="eastAsia"/>
        </w:rPr>
        <w:t>（</w:t>
      </w:r>
      <w:r w:rsidR="009F5593">
        <w:rPr>
          <w:rFonts w:hint="eastAsia"/>
        </w:rPr>
        <w:t>2,</w:t>
      </w:r>
      <w:r w:rsidR="009F5593">
        <w:t>3</w:t>
      </w:r>
      <w:r w:rsidR="009F5593">
        <w:rPr>
          <w:rFonts w:hint="eastAsia"/>
        </w:rPr>
        <w:t>）的残差不存在自相关性，属于白噪声</w:t>
      </w:r>
      <w:r w:rsidR="009F5593">
        <w:rPr>
          <w:rFonts w:hint="eastAsia"/>
        </w:rPr>
        <w:t>。</w:t>
      </w:r>
      <w:r w:rsidR="00C00458">
        <w:rPr>
          <w:rFonts w:hint="eastAsia"/>
        </w:rPr>
        <w:t>因此，选择</w:t>
      </w:r>
      <w:r w:rsidR="00C00458">
        <w:rPr>
          <w:rFonts w:hint="eastAsia"/>
        </w:rPr>
        <w:t>A</w:t>
      </w:r>
      <w:r w:rsidR="00C00458">
        <w:t>RMA</w:t>
      </w:r>
      <w:r w:rsidR="00C00458">
        <w:rPr>
          <w:rFonts w:hint="eastAsia"/>
        </w:rPr>
        <w:t>（</w:t>
      </w:r>
      <w:r w:rsidR="00C00458">
        <w:rPr>
          <w:rFonts w:hint="eastAsia"/>
        </w:rPr>
        <w:t>2,</w:t>
      </w:r>
      <w:r w:rsidR="00C00458">
        <w:t>3</w:t>
      </w:r>
      <w:r w:rsidR="00C00458">
        <w:rPr>
          <w:rFonts w:hint="eastAsia"/>
        </w:rPr>
        <w:t>）模型为万科最优的时间序列模型。</w:t>
      </w:r>
    </w:p>
    <w:p w14:paraId="3445BA9C" w14:textId="77777777" w:rsidR="00E30874" w:rsidRPr="00077DE7" w:rsidRDefault="00E30874" w:rsidP="001210E9">
      <w:pPr>
        <w:spacing w:beforeLines="25" w:before="78" w:afterLines="25" w:after="78"/>
        <w:ind w:firstLineChars="200" w:firstLine="480"/>
        <w:rPr>
          <w:rFonts w:hint="eastAsia"/>
          <w:sz w:val="24"/>
          <w:szCs w:val="28"/>
        </w:rPr>
      </w:pPr>
      <w:r w:rsidRPr="00077DE7">
        <w:rPr>
          <w:rFonts w:hint="eastAsia"/>
          <w:sz w:val="24"/>
          <w:szCs w:val="28"/>
        </w:rPr>
        <w:t>（二）万科的模型样本外预测</w:t>
      </w:r>
    </w:p>
    <w:tbl>
      <w:tblPr>
        <w:tblStyle w:val="Table"/>
        <w:tblW w:w="4532" w:type="pct"/>
        <w:jc w:val="center"/>
        <w:tblLook w:val="0020" w:firstRow="1" w:lastRow="0" w:firstColumn="0" w:lastColumn="0" w:noHBand="0" w:noVBand="0"/>
      </w:tblPr>
      <w:tblGrid>
        <w:gridCol w:w="2584"/>
        <w:gridCol w:w="1437"/>
        <w:gridCol w:w="1859"/>
        <w:gridCol w:w="1844"/>
      </w:tblGrid>
      <w:tr w:rsidR="00E30874" w:rsidRPr="00AB0D8E" w14:paraId="00989BB5" w14:textId="77777777" w:rsidTr="00AB0D8E">
        <w:trPr>
          <w:trHeight w:val="478"/>
          <w:jc w:val="center"/>
        </w:trPr>
        <w:tc>
          <w:tcPr>
            <w:tcW w:w="0" w:type="auto"/>
            <w:tcBorders>
              <w:bottom w:val="single" w:sz="0" w:space="0" w:color="auto"/>
            </w:tcBorders>
            <w:vAlign w:val="bottom"/>
          </w:tcPr>
          <w:p w14:paraId="7FF06C79"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Model2</w:t>
            </w:r>
          </w:p>
        </w:tc>
        <w:tc>
          <w:tcPr>
            <w:tcW w:w="0" w:type="auto"/>
            <w:tcBorders>
              <w:bottom w:val="single" w:sz="0" w:space="0" w:color="auto"/>
            </w:tcBorders>
            <w:vAlign w:val="bottom"/>
          </w:tcPr>
          <w:p w14:paraId="457E5FF6"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AIC</w:t>
            </w:r>
          </w:p>
        </w:tc>
        <w:tc>
          <w:tcPr>
            <w:tcW w:w="0" w:type="auto"/>
            <w:tcBorders>
              <w:bottom w:val="single" w:sz="0" w:space="0" w:color="auto"/>
            </w:tcBorders>
            <w:vAlign w:val="bottom"/>
          </w:tcPr>
          <w:p w14:paraId="1C343078"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RMSFE</w:t>
            </w:r>
          </w:p>
        </w:tc>
        <w:tc>
          <w:tcPr>
            <w:tcW w:w="0" w:type="auto"/>
            <w:tcBorders>
              <w:bottom w:val="single" w:sz="0" w:space="0" w:color="auto"/>
            </w:tcBorders>
            <w:vAlign w:val="bottom"/>
          </w:tcPr>
          <w:p w14:paraId="193425BE"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MAFE</w:t>
            </w:r>
          </w:p>
        </w:tc>
      </w:tr>
      <w:tr w:rsidR="00E30874" w:rsidRPr="00AB0D8E" w14:paraId="065B9BCF" w14:textId="77777777" w:rsidTr="00AB0D8E">
        <w:trPr>
          <w:trHeight w:val="478"/>
          <w:jc w:val="center"/>
        </w:trPr>
        <w:tc>
          <w:tcPr>
            <w:tcW w:w="0" w:type="auto"/>
          </w:tcPr>
          <w:p w14:paraId="799A0C46"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AR(2)</w:t>
            </w:r>
          </w:p>
        </w:tc>
        <w:tc>
          <w:tcPr>
            <w:tcW w:w="0" w:type="auto"/>
          </w:tcPr>
          <w:p w14:paraId="25D5C900"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-6609</w:t>
            </w:r>
          </w:p>
        </w:tc>
        <w:tc>
          <w:tcPr>
            <w:tcW w:w="0" w:type="auto"/>
          </w:tcPr>
          <w:p w14:paraId="158CD5DA"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0.02216</w:t>
            </w:r>
          </w:p>
        </w:tc>
        <w:tc>
          <w:tcPr>
            <w:tcW w:w="0" w:type="auto"/>
          </w:tcPr>
          <w:p w14:paraId="56F4BF4C"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0.01623</w:t>
            </w:r>
          </w:p>
        </w:tc>
      </w:tr>
      <w:tr w:rsidR="00E30874" w:rsidRPr="00AB0D8E" w14:paraId="4269BF45" w14:textId="77777777" w:rsidTr="00AB0D8E">
        <w:trPr>
          <w:trHeight w:val="478"/>
          <w:jc w:val="center"/>
        </w:trPr>
        <w:tc>
          <w:tcPr>
            <w:tcW w:w="0" w:type="auto"/>
          </w:tcPr>
          <w:p w14:paraId="0374F579"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MA(2)</w:t>
            </w:r>
          </w:p>
        </w:tc>
        <w:tc>
          <w:tcPr>
            <w:tcW w:w="0" w:type="auto"/>
          </w:tcPr>
          <w:p w14:paraId="38F9C8F2"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-6609</w:t>
            </w:r>
          </w:p>
        </w:tc>
        <w:tc>
          <w:tcPr>
            <w:tcW w:w="0" w:type="auto"/>
          </w:tcPr>
          <w:p w14:paraId="619EC946"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0.02213</w:t>
            </w:r>
          </w:p>
        </w:tc>
        <w:tc>
          <w:tcPr>
            <w:tcW w:w="0" w:type="auto"/>
          </w:tcPr>
          <w:p w14:paraId="239C68B5"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0.01621</w:t>
            </w:r>
          </w:p>
        </w:tc>
      </w:tr>
      <w:tr w:rsidR="00E30874" w:rsidRPr="00AB0D8E" w14:paraId="48EA8868" w14:textId="77777777" w:rsidTr="00AB0D8E">
        <w:trPr>
          <w:trHeight w:val="478"/>
          <w:jc w:val="center"/>
        </w:trPr>
        <w:tc>
          <w:tcPr>
            <w:tcW w:w="0" w:type="auto"/>
          </w:tcPr>
          <w:p w14:paraId="6DDB99E6"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ARMA(1,1)</w:t>
            </w:r>
          </w:p>
        </w:tc>
        <w:tc>
          <w:tcPr>
            <w:tcW w:w="0" w:type="auto"/>
          </w:tcPr>
          <w:p w14:paraId="1CABF29C"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-6610</w:t>
            </w:r>
          </w:p>
        </w:tc>
        <w:tc>
          <w:tcPr>
            <w:tcW w:w="0" w:type="auto"/>
          </w:tcPr>
          <w:p w14:paraId="0B870D70"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0.02207</w:t>
            </w:r>
          </w:p>
        </w:tc>
        <w:tc>
          <w:tcPr>
            <w:tcW w:w="0" w:type="auto"/>
          </w:tcPr>
          <w:p w14:paraId="571B2F18"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0.01619</w:t>
            </w:r>
          </w:p>
        </w:tc>
      </w:tr>
      <w:tr w:rsidR="00E30874" w:rsidRPr="00AB0D8E" w14:paraId="6DEE8CD5" w14:textId="77777777" w:rsidTr="00AB0D8E">
        <w:trPr>
          <w:trHeight w:val="478"/>
          <w:jc w:val="center"/>
        </w:trPr>
        <w:tc>
          <w:tcPr>
            <w:tcW w:w="0" w:type="auto"/>
            <w:tcBorders>
              <w:bottom w:val="single" w:sz="4" w:space="0" w:color="auto"/>
            </w:tcBorders>
          </w:tcPr>
          <w:p w14:paraId="687FCBB4"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ARMA(2,3)</w:t>
            </w:r>
          </w:p>
        </w:tc>
        <w:tc>
          <w:tcPr>
            <w:tcW w:w="0" w:type="auto"/>
            <w:tcBorders>
              <w:bottom w:val="single" w:sz="4" w:space="0" w:color="auto"/>
            </w:tcBorders>
          </w:tcPr>
          <w:p w14:paraId="09B6B500"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-6609</w:t>
            </w:r>
          </w:p>
        </w:tc>
        <w:tc>
          <w:tcPr>
            <w:tcW w:w="0" w:type="auto"/>
            <w:tcBorders>
              <w:bottom w:val="single" w:sz="4" w:space="0" w:color="auto"/>
            </w:tcBorders>
          </w:tcPr>
          <w:p w14:paraId="414A7719"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0.02212</w:t>
            </w:r>
          </w:p>
        </w:tc>
        <w:tc>
          <w:tcPr>
            <w:tcW w:w="0" w:type="auto"/>
            <w:tcBorders>
              <w:bottom w:val="single" w:sz="4" w:space="0" w:color="auto"/>
            </w:tcBorders>
          </w:tcPr>
          <w:p w14:paraId="60C7D977" w14:textId="77777777" w:rsidR="00E30874" w:rsidRPr="00AB0D8E" w:rsidRDefault="00E30874" w:rsidP="00E30874">
            <w:pPr>
              <w:rPr>
                <w:rFonts w:ascii="Times New Roman" w:hAnsi="Times New Roman" w:cs="Times New Roman"/>
              </w:rPr>
            </w:pPr>
            <w:r w:rsidRPr="00AB0D8E">
              <w:rPr>
                <w:rFonts w:ascii="Times New Roman" w:hAnsi="Times New Roman" w:cs="Times New Roman"/>
              </w:rPr>
              <w:t>0.01618</w:t>
            </w:r>
          </w:p>
        </w:tc>
      </w:tr>
    </w:tbl>
    <w:p w14:paraId="724F7B07" w14:textId="72A5CF45" w:rsidR="00E30874" w:rsidRDefault="00E30874" w:rsidP="00480F66">
      <w:pPr>
        <w:jc w:val="center"/>
      </w:pPr>
      <w:r>
        <w:rPr>
          <w:noProof/>
        </w:rPr>
        <w:drawing>
          <wp:inline distT="0" distB="0" distL="0" distR="0" wp14:anchorId="5E0D7A88" wp14:editId="1049C18F">
            <wp:extent cx="5272793" cy="22479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a:extLst>
                        <a:ext uri="{28A0092B-C50C-407E-A947-70E740481C1C}">
                          <a14:useLocalDpi xmlns:a14="http://schemas.microsoft.com/office/drawing/2010/main" val="0"/>
                        </a:ext>
                      </a:extLst>
                    </a:blip>
                    <a:stretch>
                      <a:fillRect/>
                    </a:stretch>
                  </pic:blipFill>
                  <pic:spPr>
                    <a:xfrm>
                      <a:off x="0" y="0"/>
                      <a:ext cx="5295459" cy="2257563"/>
                    </a:xfrm>
                    <a:prstGeom prst="rect">
                      <a:avLst/>
                    </a:prstGeom>
                  </pic:spPr>
                </pic:pic>
              </a:graphicData>
            </a:graphic>
          </wp:inline>
        </w:drawing>
      </w:r>
    </w:p>
    <w:p w14:paraId="531705CF" w14:textId="77777777" w:rsidR="00E30874" w:rsidRDefault="00E30874" w:rsidP="00E30874">
      <w:pPr>
        <w:rPr>
          <w:rFonts w:hint="eastAsia"/>
        </w:rPr>
      </w:pPr>
    </w:p>
    <w:p w14:paraId="733B15C5" w14:textId="1DBA398A" w:rsidR="00E30874" w:rsidRDefault="00E30874" w:rsidP="00077DE7">
      <w:pPr>
        <w:ind w:firstLineChars="200" w:firstLine="420"/>
        <w:rPr>
          <w:rFonts w:hint="eastAsia"/>
        </w:rPr>
      </w:pPr>
      <w:r>
        <w:rPr>
          <w:rFonts w:hint="eastAsia"/>
        </w:rPr>
        <w:t>如上述的图表所示，</w:t>
      </w:r>
      <w:r>
        <w:rPr>
          <w:rFonts w:hint="eastAsia"/>
        </w:rPr>
        <w:t>ARMA(1,1)</w:t>
      </w:r>
      <w:r>
        <w:rPr>
          <w:rFonts w:hint="eastAsia"/>
        </w:rPr>
        <w:t>模型的</w:t>
      </w:r>
      <w:r>
        <w:rPr>
          <w:rFonts w:hint="eastAsia"/>
        </w:rPr>
        <w:t>AIC</w:t>
      </w:r>
      <w:r>
        <w:rPr>
          <w:rFonts w:hint="eastAsia"/>
        </w:rPr>
        <w:t>值最小，</w:t>
      </w:r>
      <w:r>
        <w:rPr>
          <w:rFonts w:hint="eastAsia"/>
        </w:rPr>
        <w:t>ARMA(1,1)</w:t>
      </w:r>
      <w:r>
        <w:rPr>
          <w:rFonts w:hint="eastAsia"/>
        </w:rPr>
        <w:t>模型的</w:t>
      </w:r>
      <w:r>
        <w:rPr>
          <w:rFonts w:hint="eastAsia"/>
        </w:rPr>
        <w:t>RMSFE</w:t>
      </w:r>
      <w:r>
        <w:rPr>
          <w:rFonts w:hint="eastAsia"/>
        </w:rPr>
        <w:t>最小，</w:t>
      </w:r>
      <w:r>
        <w:rPr>
          <w:rFonts w:hint="eastAsia"/>
        </w:rPr>
        <w:t>ARMA(2,3)</w:t>
      </w:r>
      <w:r>
        <w:rPr>
          <w:rFonts w:hint="eastAsia"/>
        </w:rPr>
        <w:t>的</w:t>
      </w:r>
      <w:r>
        <w:rPr>
          <w:rFonts w:hint="eastAsia"/>
        </w:rPr>
        <w:t>MAFE</w:t>
      </w:r>
      <w:r>
        <w:rPr>
          <w:rFonts w:hint="eastAsia"/>
        </w:rPr>
        <w:t>最小；</w:t>
      </w:r>
      <w:r>
        <w:rPr>
          <w:rFonts w:hint="eastAsia"/>
        </w:rPr>
        <w:t>ARMA(1,1)</w:t>
      </w:r>
      <w:r>
        <w:rPr>
          <w:rFonts w:hint="eastAsia"/>
        </w:rPr>
        <w:t>的</w:t>
      </w:r>
      <w:r>
        <w:rPr>
          <w:rFonts w:hint="eastAsia"/>
        </w:rPr>
        <w:t>AIC</w:t>
      </w:r>
      <w:r>
        <w:rPr>
          <w:rFonts w:hint="eastAsia"/>
        </w:rPr>
        <w:t>与</w:t>
      </w:r>
      <w:r>
        <w:rPr>
          <w:rFonts w:hint="eastAsia"/>
        </w:rPr>
        <w:t>RMSFE</w:t>
      </w:r>
      <w:r>
        <w:rPr>
          <w:rFonts w:hint="eastAsia"/>
        </w:rPr>
        <w:t>都为最小，同时各模型之间平均绝对误差相差较小；因此，</w:t>
      </w:r>
      <w:r>
        <w:rPr>
          <w:rFonts w:hint="eastAsia"/>
        </w:rPr>
        <w:t>ARMA(1,1)</w:t>
      </w:r>
      <w:r>
        <w:rPr>
          <w:rFonts w:hint="eastAsia"/>
        </w:rPr>
        <w:t>模型表现较好。综上所述，越简单的模型样本外数据表现可能越好。</w:t>
      </w:r>
    </w:p>
    <w:p w14:paraId="691DC60C" w14:textId="5858C3CA" w:rsidR="00E30874" w:rsidRPr="00077DE7" w:rsidRDefault="00E30874" w:rsidP="00077DE7">
      <w:pPr>
        <w:pStyle w:val="a7"/>
        <w:numPr>
          <w:ilvl w:val="0"/>
          <w:numId w:val="1"/>
        </w:numPr>
        <w:spacing w:beforeLines="35" w:before="109" w:afterLines="35" w:after="109"/>
        <w:ind w:left="0" w:firstLine="560"/>
        <w:rPr>
          <w:sz w:val="28"/>
          <w:szCs w:val="32"/>
        </w:rPr>
      </w:pPr>
      <w:r w:rsidRPr="00077DE7">
        <w:rPr>
          <w:sz w:val="28"/>
          <w:szCs w:val="32"/>
        </w:rPr>
        <w:t>结论</w:t>
      </w:r>
    </w:p>
    <w:p w14:paraId="605C0DAC" w14:textId="2621642A" w:rsidR="00E30874" w:rsidRDefault="00E30874" w:rsidP="00E30874"/>
    <w:tbl>
      <w:tblPr>
        <w:tblStyle w:val="Table"/>
        <w:tblW w:w="3333" w:type="pct"/>
        <w:jc w:val="center"/>
        <w:tblLook w:val="0020" w:firstRow="1" w:lastRow="0" w:firstColumn="0" w:lastColumn="0" w:noHBand="0" w:noVBand="0"/>
      </w:tblPr>
      <w:tblGrid>
        <w:gridCol w:w="1018"/>
        <w:gridCol w:w="1465"/>
        <w:gridCol w:w="890"/>
        <w:gridCol w:w="1154"/>
        <w:gridCol w:w="1154"/>
      </w:tblGrid>
      <w:tr w:rsidR="00E30874" w14:paraId="1A2F3776" w14:textId="77777777" w:rsidTr="00480F66">
        <w:trPr>
          <w:jc w:val="center"/>
        </w:trPr>
        <w:tc>
          <w:tcPr>
            <w:tcW w:w="0" w:type="auto"/>
            <w:tcBorders>
              <w:bottom w:val="single" w:sz="0" w:space="0" w:color="auto"/>
            </w:tcBorders>
            <w:vAlign w:val="bottom"/>
          </w:tcPr>
          <w:p w14:paraId="67E1C8B3" w14:textId="77777777" w:rsidR="00E30874" w:rsidRDefault="00E30874" w:rsidP="00E30874">
            <w:r>
              <w:t>Stock</w:t>
            </w:r>
          </w:p>
        </w:tc>
        <w:tc>
          <w:tcPr>
            <w:tcW w:w="0" w:type="auto"/>
            <w:tcBorders>
              <w:bottom w:val="single" w:sz="0" w:space="0" w:color="auto"/>
            </w:tcBorders>
            <w:vAlign w:val="bottom"/>
          </w:tcPr>
          <w:p w14:paraId="5BDD5ADC" w14:textId="77777777" w:rsidR="00E30874" w:rsidRDefault="00E30874" w:rsidP="00E30874">
            <w:r>
              <w:t>Model</w:t>
            </w:r>
          </w:p>
        </w:tc>
        <w:tc>
          <w:tcPr>
            <w:tcW w:w="0" w:type="auto"/>
            <w:tcBorders>
              <w:bottom w:val="single" w:sz="0" w:space="0" w:color="auto"/>
            </w:tcBorders>
            <w:vAlign w:val="bottom"/>
          </w:tcPr>
          <w:p w14:paraId="55F38FF9" w14:textId="77777777" w:rsidR="00E30874" w:rsidRDefault="00E30874" w:rsidP="00E30874">
            <w:r>
              <w:t>AIC</w:t>
            </w:r>
          </w:p>
        </w:tc>
        <w:tc>
          <w:tcPr>
            <w:tcW w:w="0" w:type="auto"/>
            <w:tcBorders>
              <w:bottom w:val="single" w:sz="0" w:space="0" w:color="auto"/>
            </w:tcBorders>
            <w:vAlign w:val="bottom"/>
          </w:tcPr>
          <w:p w14:paraId="7BE72C6E" w14:textId="77777777" w:rsidR="00E30874" w:rsidRDefault="00E30874" w:rsidP="00E30874">
            <w:r>
              <w:t>RMSFE</w:t>
            </w:r>
          </w:p>
        </w:tc>
        <w:tc>
          <w:tcPr>
            <w:tcW w:w="0" w:type="auto"/>
            <w:tcBorders>
              <w:bottom w:val="single" w:sz="0" w:space="0" w:color="auto"/>
            </w:tcBorders>
            <w:vAlign w:val="bottom"/>
          </w:tcPr>
          <w:p w14:paraId="6EA06428" w14:textId="77777777" w:rsidR="00E30874" w:rsidRDefault="00E30874" w:rsidP="00E30874">
            <w:r>
              <w:t>MAFE</w:t>
            </w:r>
          </w:p>
        </w:tc>
      </w:tr>
      <w:tr w:rsidR="00E30874" w14:paraId="2E82512E" w14:textId="77777777" w:rsidTr="00480F66">
        <w:trPr>
          <w:jc w:val="center"/>
        </w:trPr>
        <w:tc>
          <w:tcPr>
            <w:tcW w:w="0" w:type="auto"/>
          </w:tcPr>
          <w:p w14:paraId="206F771F" w14:textId="77777777" w:rsidR="00E30874" w:rsidRDefault="00E30874" w:rsidP="00E30874">
            <w:r>
              <w:t>CPHI</w:t>
            </w:r>
          </w:p>
        </w:tc>
        <w:tc>
          <w:tcPr>
            <w:tcW w:w="0" w:type="auto"/>
          </w:tcPr>
          <w:p w14:paraId="6F399E26" w14:textId="77777777" w:rsidR="00E30874" w:rsidRDefault="00E30874" w:rsidP="00E30874">
            <w:r>
              <w:t>AR(4)</w:t>
            </w:r>
          </w:p>
        </w:tc>
        <w:tc>
          <w:tcPr>
            <w:tcW w:w="0" w:type="auto"/>
          </w:tcPr>
          <w:p w14:paraId="1075195C" w14:textId="77777777" w:rsidR="00E30874" w:rsidRDefault="00E30874" w:rsidP="00E30874">
            <w:r>
              <w:t>-3628</w:t>
            </w:r>
          </w:p>
        </w:tc>
        <w:tc>
          <w:tcPr>
            <w:tcW w:w="0" w:type="auto"/>
          </w:tcPr>
          <w:p w14:paraId="775A9424" w14:textId="77777777" w:rsidR="00E30874" w:rsidRDefault="00E30874" w:rsidP="00E30874">
            <w:r>
              <w:t>0.08155</w:t>
            </w:r>
          </w:p>
        </w:tc>
        <w:tc>
          <w:tcPr>
            <w:tcW w:w="0" w:type="auto"/>
          </w:tcPr>
          <w:p w14:paraId="68F23258" w14:textId="77777777" w:rsidR="00E30874" w:rsidRDefault="00E30874" w:rsidP="00E30874">
            <w:r>
              <w:t>0.04389</w:t>
            </w:r>
          </w:p>
        </w:tc>
      </w:tr>
      <w:tr w:rsidR="00E30874" w14:paraId="56F663F4" w14:textId="77777777" w:rsidTr="00480F66">
        <w:trPr>
          <w:jc w:val="center"/>
        </w:trPr>
        <w:tc>
          <w:tcPr>
            <w:tcW w:w="0" w:type="auto"/>
          </w:tcPr>
          <w:p w14:paraId="58712B2D" w14:textId="77777777" w:rsidR="00E30874" w:rsidRDefault="00E30874" w:rsidP="00E30874">
            <w:r>
              <w:t>.</w:t>
            </w:r>
          </w:p>
        </w:tc>
        <w:tc>
          <w:tcPr>
            <w:tcW w:w="0" w:type="auto"/>
          </w:tcPr>
          <w:p w14:paraId="0892328B" w14:textId="77777777" w:rsidR="00E30874" w:rsidRDefault="00E30874" w:rsidP="00E30874">
            <w:r>
              <w:t>MA(4)</w:t>
            </w:r>
          </w:p>
        </w:tc>
        <w:tc>
          <w:tcPr>
            <w:tcW w:w="0" w:type="auto"/>
          </w:tcPr>
          <w:p w14:paraId="6BA9C620" w14:textId="77777777" w:rsidR="00E30874" w:rsidRDefault="00E30874" w:rsidP="00E30874">
            <w:r>
              <w:t>-3626</w:t>
            </w:r>
          </w:p>
        </w:tc>
        <w:tc>
          <w:tcPr>
            <w:tcW w:w="0" w:type="auto"/>
          </w:tcPr>
          <w:p w14:paraId="6B22AC57" w14:textId="77777777" w:rsidR="00E30874" w:rsidRDefault="00E30874" w:rsidP="00E30874">
            <w:r>
              <w:t>0.08165</w:t>
            </w:r>
          </w:p>
        </w:tc>
        <w:tc>
          <w:tcPr>
            <w:tcW w:w="0" w:type="auto"/>
          </w:tcPr>
          <w:p w14:paraId="2C3A630B" w14:textId="77777777" w:rsidR="00E30874" w:rsidRDefault="00E30874" w:rsidP="00E30874">
            <w:r>
              <w:t>0.04391</w:t>
            </w:r>
          </w:p>
        </w:tc>
      </w:tr>
      <w:tr w:rsidR="00E30874" w14:paraId="07335C39" w14:textId="77777777" w:rsidTr="00480F66">
        <w:trPr>
          <w:jc w:val="center"/>
        </w:trPr>
        <w:tc>
          <w:tcPr>
            <w:tcW w:w="0" w:type="auto"/>
          </w:tcPr>
          <w:p w14:paraId="45656201" w14:textId="77777777" w:rsidR="00E30874" w:rsidRDefault="00E30874" w:rsidP="00E30874">
            <w:r>
              <w:t>.</w:t>
            </w:r>
          </w:p>
        </w:tc>
        <w:tc>
          <w:tcPr>
            <w:tcW w:w="0" w:type="auto"/>
          </w:tcPr>
          <w:p w14:paraId="5D6D9C73" w14:textId="77777777" w:rsidR="00E30874" w:rsidRDefault="00E30874" w:rsidP="00E30874">
            <w:r>
              <w:t>ARMA(1,1)</w:t>
            </w:r>
          </w:p>
        </w:tc>
        <w:tc>
          <w:tcPr>
            <w:tcW w:w="0" w:type="auto"/>
          </w:tcPr>
          <w:p w14:paraId="5117CAAF" w14:textId="77777777" w:rsidR="00E30874" w:rsidRDefault="00E30874" w:rsidP="00E30874">
            <w:r>
              <w:t>-3617</w:t>
            </w:r>
          </w:p>
        </w:tc>
        <w:tc>
          <w:tcPr>
            <w:tcW w:w="0" w:type="auto"/>
          </w:tcPr>
          <w:p w14:paraId="18C76C6D" w14:textId="77777777" w:rsidR="00E30874" w:rsidRDefault="00E30874" w:rsidP="00E30874">
            <w:r>
              <w:t>0.08194</w:t>
            </w:r>
          </w:p>
        </w:tc>
        <w:tc>
          <w:tcPr>
            <w:tcW w:w="0" w:type="auto"/>
          </w:tcPr>
          <w:p w14:paraId="359744B3" w14:textId="77777777" w:rsidR="00E30874" w:rsidRDefault="00E30874" w:rsidP="00E30874">
            <w:r>
              <w:t>0.04387</w:t>
            </w:r>
          </w:p>
        </w:tc>
      </w:tr>
      <w:tr w:rsidR="00E30874" w14:paraId="0ADB545A" w14:textId="77777777" w:rsidTr="00480F66">
        <w:trPr>
          <w:jc w:val="center"/>
        </w:trPr>
        <w:tc>
          <w:tcPr>
            <w:tcW w:w="0" w:type="auto"/>
          </w:tcPr>
          <w:p w14:paraId="5865BE56" w14:textId="77777777" w:rsidR="00E30874" w:rsidRDefault="00E30874" w:rsidP="00E30874">
            <w:r>
              <w:t>.</w:t>
            </w:r>
          </w:p>
        </w:tc>
        <w:tc>
          <w:tcPr>
            <w:tcW w:w="0" w:type="auto"/>
          </w:tcPr>
          <w:p w14:paraId="5243DBF5" w14:textId="77777777" w:rsidR="00E30874" w:rsidRDefault="00E30874" w:rsidP="00E30874">
            <w:r>
              <w:t>ARMA(5,5)</w:t>
            </w:r>
          </w:p>
        </w:tc>
        <w:tc>
          <w:tcPr>
            <w:tcW w:w="0" w:type="auto"/>
          </w:tcPr>
          <w:p w14:paraId="105A235E" w14:textId="77777777" w:rsidR="00E30874" w:rsidRDefault="00E30874" w:rsidP="00E30874">
            <w:r>
              <w:t>-3635</w:t>
            </w:r>
          </w:p>
        </w:tc>
        <w:tc>
          <w:tcPr>
            <w:tcW w:w="0" w:type="auto"/>
          </w:tcPr>
          <w:p w14:paraId="6D0B8D0F" w14:textId="77777777" w:rsidR="00E30874" w:rsidRDefault="00E30874" w:rsidP="00E30874">
            <w:r>
              <w:t>0.08187</w:t>
            </w:r>
          </w:p>
        </w:tc>
        <w:tc>
          <w:tcPr>
            <w:tcW w:w="0" w:type="auto"/>
          </w:tcPr>
          <w:p w14:paraId="6F2F7654" w14:textId="77777777" w:rsidR="00E30874" w:rsidRDefault="00E30874" w:rsidP="00E30874">
            <w:r>
              <w:t>0.04432</w:t>
            </w:r>
          </w:p>
        </w:tc>
      </w:tr>
      <w:tr w:rsidR="00E30874" w14:paraId="51575849" w14:textId="77777777" w:rsidTr="00480F66">
        <w:trPr>
          <w:jc w:val="center"/>
        </w:trPr>
        <w:tc>
          <w:tcPr>
            <w:tcW w:w="0" w:type="auto"/>
          </w:tcPr>
          <w:p w14:paraId="1B3FC076" w14:textId="77777777" w:rsidR="00E30874" w:rsidRDefault="00E30874" w:rsidP="00E30874">
            <w:r>
              <w:t>VANKE</w:t>
            </w:r>
          </w:p>
        </w:tc>
        <w:tc>
          <w:tcPr>
            <w:tcW w:w="0" w:type="auto"/>
          </w:tcPr>
          <w:p w14:paraId="77C73872" w14:textId="77777777" w:rsidR="00E30874" w:rsidRDefault="00E30874" w:rsidP="00E30874">
            <w:r>
              <w:t>AR(2)</w:t>
            </w:r>
          </w:p>
        </w:tc>
        <w:tc>
          <w:tcPr>
            <w:tcW w:w="0" w:type="auto"/>
          </w:tcPr>
          <w:p w14:paraId="30CD557E" w14:textId="77777777" w:rsidR="00E30874" w:rsidRDefault="00E30874" w:rsidP="00E30874">
            <w:r>
              <w:t>-6609</w:t>
            </w:r>
          </w:p>
        </w:tc>
        <w:tc>
          <w:tcPr>
            <w:tcW w:w="0" w:type="auto"/>
          </w:tcPr>
          <w:p w14:paraId="505581CA" w14:textId="77777777" w:rsidR="00E30874" w:rsidRDefault="00E30874" w:rsidP="00E30874">
            <w:r>
              <w:t>0.02216</w:t>
            </w:r>
          </w:p>
        </w:tc>
        <w:tc>
          <w:tcPr>
            <w:tcW w:w="0" w:type="auto"/>
          </w:tcPr>
          <w:p w14:paraId="7B60F301" w14:textId="77777777" w:rsidR="00E30874" w:rsidRDefault="00E30874" w:rsidP="00E30874">
            <w:r>
              <w:t>0.01623</w:t>
            </w:r>
          </w:p>
        </w:tc>
      </w:tr>
      <w:tr w:rsidR="00E30874" w14:paraId="4A5F0C56" w14:textId="77777777" w:rsidTr="00480F66">
        <w:trPr>
          <w:jc w:val="center"/>
        </w:trPr>
        <w:tc>
          <w:tcPr>
            <w:tcW w:w="0" w:type="auto"/>
          </w:tcPr>
          <w:p w14:paraId="1EE2CA27" w14:textId="77777777" w:rsidR="00E30874" w:rsidRDefault="00E30874" w:rsidP="00E30874">
            <w:r>
              <w:t>.</w:t>
            </w:r>
          </w:p>
        </w:tc>
        <w:tc>
          <w:tcPr>
            <w:tcW w:w="0" w:type="auto"/>
          </w:tcPr>
          <w:p w14:paraId="7D7207A4" w14:textId="77777777" w:rsidR="00E30874" w:rsidRDefault="00E30874" w:rsidP="00E30874">
            <w:r>
              <w:t>MA(2)</w:t>
            </w:r>
          </w:p>
        </w:tc>
        <w:tc>
          <w:tcPr>
            <w:tcW w:w="0" w:type="auto"/>
          </w:tcPr>
          <w:p w14:paraId="1A9C17BD" w14:textId="77777777" w:rsidR="00E30874" w:rsidRDefault="00E30874" w:rsidP="00E30874">
            <w:r>
              <w:t>-6609</w:t>
            </w:r>
          </w:p>
        </w:tc>
        <w:tc>
          <w:tcPr>
            <w:tcW w:w="0" w:type="auto"/>
          </w:tcPr>
          <w:p w14:paraId="71477C8F" w14:textId="77777777" w:rsidR="00E30874" w:rsidRDefault="00E30874" w:rsidP="00E30874">
            <w:r>
              <w:t>0.02213</w:t>
            </w:r>
          </w:p>
        </w:tc>
        <w:tc>
          <w:tcPr>
            <w:tcW w:w="0" w:type="auto"/>
          </w:tcPr>
          <w:p w14:paraId="5E825E0D" w14:textId="77777777" w:rsidR="00E30874" w:rsidRDefault="00E30874" w:rsidP="00E30874">
            <w:r>
              <w:t>0.01621</w:t>
            </w:r>
          </w:p>
        </w:tc>
      </w:tr>
      <w:tr w:rsidR="00E30874" w14:paraId="3CDFED71" w14:textId="77777777" w:rsidTr="00480F66">
        <w:trPr>
          <w:jc w:val="center"/>
        </w:trPr>
        <w:tc>
          <w:tcPr>
            <w:tcW w:w="0" w:type="auto"/>
          </w:tcPr>
          <w:p w14:paraId="3B69237F" w14:textId="77777777" w:rsidR="00E30874" w:rsidRDefault="00E30874" w:rsidP="00E30874">
            <w:r>
              <w:lastRenderedPageBreak/>
              <w:t>.</w:t>
            </w:r>
          </w:p>
        </w:tc>
        <w:tc>
          <w:tcPr>
            <w:tcW w:w="0" w:type="auto"/>
          </w:tcPr>
          <w:p w14:paraId="4B839A53" w14:textId="77777777" w:rsidR="00E30874" w:rsidRDefault="00E30874" w:rsidP="00E30874">
            <w:r>
              <w:t>ARMA(1,1)</w:t>
            </w:r>
          </w:p>
        </w:tc>
        <w:tc>
          <w:tcPr>
            <w:tcW w:w="0" w:type="auto"/>
          </w:tcPr>
          <w:p w14:paraId="12C43E2B" w14:textId="77777777" w:rsidR="00E30874" w:rsidRDefault="00E30874" w:rsidP="00E30874">
            <w:r>
              <w:t>-6610</w:t>
            </w:r>
          </w:p>
        </w:tc>
        <w:tc>
          <w:tcPr>
            <w:tcW w:w="0" w:type="auto"/>
          </w:tcPr>
          <w:p w14:paraId="0D91AD33" w14:textId="77777777" w:rsidR="00E30874" w:rsidRDefault="00E30874" w:rsidP="00E30874">
            <w:r>
              <w:t>0.02207</w:t>
            </w:r>
          </w:p>
        </w:tc>
        <w:tc>
          <w:tcPr>
            <w:tcW w:w="0" w:type="auto"/>
          </w:tcPr>
          <w:p w14:paraId="28AE2C22" w14:textId="77777777" w:rsidR="00E30874" w:rsidRDefault="00E30874" w:rsidP="00E30874">
            <w:r>
              <w:t>0.01619</w:t>
            </w:r>
          </w:p>
        </w:tc>
      </w:tr>
      <w:tr w:rsidR="00E30874" w14:paraId="0F30A96F" w14:textId="77777777" w:rsidTr="00480F66">
        <w:trPr>
          <w:jc w:val="center"/>
        </w:trPr>
        <w:tc>
          <w:tcPr>
            <w:tcW w:w="0" w:type="auto"/>
            <w:tcBorders>
              <w:bottom w:val="single" w:sz="4" w:space="0" w:color="auto"/>
            </w:tcBorders>
          </w:tcPr>
          <w:p w14:paraId="75A4E0C3" w14:textId="77777777" w:rsidR="00E30874" w:rsidRDefault="00E30874" w:rsidP="00E30874">
            <w:r>
              <w:t>.</w:t>
            </w:r>
          </w:p>
        </w:tc>
        <w:tc>
          <w:tcPr>
            <w:tcW w:w="0" w:type="auto"/>
            <w:tcBorders>
              <w:bottom w:val="single" w:sz="4" w:space="0" w:color="auto"/>
            </w:tcBorders>
          </w:tcPr>
          <w:p w14:paraId="514F9B70" w14:textId="77777777" w:rsidR="00E30874" w:rsidRDefault="00E30874" w:rsidP="00E30874">
            <w:r>
              <w:t>ARMA(2,3)</w:t>
            </w:r>
          </w:p>
        </w:tc>
        <w:tc>
          <w:tcPr>
            <w:tcW w:w="0" w:type="auto"/>
            <w:tcBorders>
              <w:bottom w:val="single" w:sz="4" w:space="0" w:color="auto"/>
            </w:tcBorders>
          </w:tcPr>
          <w:p w14:paraId="760B089A" w14:textId="77777777" w:rsidR="00E30874" w:rsidRDefault="00E30874" w:rsidP="00E30874">
            <w:r>
              <w:t>-6609</w:t>
            </w:r>
          </w:p>
        </w:tc>
        <w:tc>
          <w:tcPr>
            <w:tcW w:w="0" w:type="auto"/>
            <w:tcBorders>
              <w:bottom w:val="single" w:sz="4" w:space="0" w:color="auto"/>
            </w:tcBorders>
          </w:tcPr>
          <w:p w14:paraId="2055F1E2" w14:textId="77777777" w:rsidR="00E30874" w:rsidRDefault="00E30874" w:rsidP="00E30874">
            <w:r>
              <w:t>0.02212</w:t>
            </w:r>
          </w:p>
        </w:tc>
        <w:tc>
          <w:tcPr>
            <w:tcW w:w="0" w:type="auto"/>
            <w:tcBorders>
              <w:bottom w:val="single" w:sz="4" w:space="0" w:color="auto"/>
            </w:tcBorders>
          </w:tcPr>
          <w:p w14:paraId="1C2D4159" w14:textId="77777777" w:rsidR="00E30874" w:rsidRDefault="00E30874" w:rsidP="00E30874">
            <w:r>
              <w:t>0.01618</w:t>
            </w:r>
          </w:p>
        </w:tc>
      </w:tr>
    </w:tbl>
    <w:p w14:paraId="6A0C6CBB" w14:textId="4E23CB7F" w:rsidR="00E30874" w:rsidRDefault="00E30874" w:rsidP="00E30874"/>
    <w:p w14:paraId="4E42AEFD" w14:textId="3157AF84" w:rsidR="00E30874" w:rsidRPr="00E30874" w:rsidRDefault="00E30874" w:rsidP="00077DE7">
      <w:pPr>
        <w:pStyle w:val="a8"/>
        <w:ind w:firstLineChars="200" w:firstLine="440"/>
        <w:rPr>
          <w:rFonts w:hint="eastAsia"/>
          <w:lang w:eastAsia="zh-CN"/>
        </w:rPr>
      </w:pPr>
      <w:r>
        <w:rPr>
          <w:rStyle w:val="VerbatimChar"/>
          <w:lang w:eastAsia="zh-CN"/>
        </w:rPr>
        <w:t>通过</w:t>
      </w:r>
      <w:r>
        <w:rPr>
          <w:rStyle w:val="VerbatimChar"/>
          <w:lang w:eastAsia="zh-CN"/>
        </w:rPr>
        <w:t>AIC</w:t>
      </w:r>
      <w:r>
        <w:rPr>
          <w:rStyle w:val="VerbatimChar"/>
          <w:lang w:eastAsia="zh-CN"/>
        </w:rPr>
        <w:t>准则、</w:t>
      </w:r>
      <w:r>
        <w:rPr>
          <w:rStyle w:val="VerbatimChar"/>
          <w:lang w:eastAsia="zh-CN"/>
        </w:rPr>
        <w:t>RMSFE</w:t>
      </w:r>
      <w:r>
        <w:rPr>
          <w:rStyle w:val="VerbatimChar"/>
          <w:lang w:eastAsia="zh-CN"/>
        </w:rPr>
        <w:t>以及</w:t>
      </w:r>
      <w:r>
        <w:rPr>
          <w:rStyle w:val="VerbatimChar"/>
          <w:lang w:eastAsia="zh-CN"/>
        </w:rPr>
        <w:t>MAFE</w:t>
      </w:r>
      <w:r>
        <w:rPr>
          <w:rStyle w:val="VerbatimChar"/>
          <w:lang w:eastAsia="zh-CN"/>
        </w:rPr>
        <w:t>比较上述两个股票的八个模型的表现可得，万科的模型表现更好，同时越简单的模型样本外表现越好。</w:t>
      </w:r>
    </w:p>
    <w:sectPr w:rsidR="00E30874" w:rsidRPr="00E308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CA38A" w14:textId="77777777" w:rsidR="00DC68C5" w:rsidRDefault="00DC68C5" w:rsidP="00E30874">
      <w:r>
        <w:separator/>
      </w:r>
    </w:p>
  </w:endnote>
  <w:endnote w:type="continuationSeparator" w:id="0">
    <w:p w14:paraId="40E1834A" w14:textId="77777777" w:rsidR="00DC68C5" w:rsidRDefault="00DC68C5" w:rsidP="00E3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89AB0" w14:textId="77777777" w:rsidR="00DC68C5" w:rsidRDefault="00DC68C5" w:rsidP="00E30874">
      <w:r>
        <w:separator/>
      </w:r>
    </w:p>
  </w:footnote>
  <w:footnote w:type="continuationSeparator" w:id="0">
    <w:p w14:paraId="31D809F3" w14:textId="77777777" w:rsidR="00DC68C5" w:rsidRDefault="00DC68C5" w:rsidP="00E30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1E22"/>
    <w:multiLevelType w:val="hybridMultilevel"/>
    <w:tmpl w:val="8362AF30"/>
    <w:lvl w:ilvl="0" w:tplc="BDF26CE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67DE"/>
    <w:rsid w:val="00010757"/>
    <w:rsid w:val="00030B7C"/>
    <w:rsid w:val="00077DE7"/>
    <w:rsid w:val="000A5B67"/>
    <w:rsid w:val="000C5916"/>
    <w:rsid w:val="000C631B"/>
    <w:rsid w:val="001210E9"/>
    <w:rsid w:val="003A3E80"/>
    <w:rsid w:val="003B0472"/>
    <w:rsid w:val="00480F66"/>
    <w:rsid w:val="005F41C3"/>
    <w:rsid w:val="008561F9"/>
    <w:rsid w:val="008E67DE"/>
    <w:rsid w:val="00944065"/>
    <w:rsid w:val="009F5593"/>
    <w:rsid w:val="00AB0D8E"/>
    <w:rsid w:val="00BD3F02"/>
    <w:rsid w:val="00BF11E0"/>
    <w:rsid w:val="00C00458"/>
    <w:rsid w:val="00CA11AA"/>
    <w:rsid w:val="00DC68C5"/>
    <w:rsid w:val="00DD6D80"/>
    <w:rsid w:val="00E30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8DA76"/>
  <w15:chartTrackingRefBased/>
  <w15:docId w15:val="{85375E93-3F1B-4B66-A9CA-C2CFDCFB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8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0874"/>
    <w:rPr>
      <w:sz w:val="18"/>
      <w:szCs w:val="18"/>
    </w:rPr>
  </w:style>
  <w:style w:type="paragraph" w:styleId="a5">
    <w:name w:val="footer"/>
    <w:basedOn w:val="a"/>
    <w:link w:val="a6"/>
    <w:uiPriority w:val="99"/>
    <w:unhideWhenUsed/>
    <w:rsid w:val="00E30874"/>
    <w:pPr>
      <w:tabs>
        <w:tab w:val="center" w:pos="4153"/>
        <w:tab w:val="right" w:pos="8306"/>
      </w:tabs>
      <w:snapToGrid w:val="0"/>
      <w:jc w:val="left"/>
    </w:pPr>
    <w:rPr>
      <w:sz w:val="18"/>
      <w:szCs w:val="18"/>
    </w:rPr>
  </w:style>
  <w:style w:type="character" w:customStyle="1" w:styleId="a6">
    <w:name w:val="页脚 字符"/>
    <w:basedOn w:val="a0"/>
    <w:link w:val="a5"/>
    <w:uiPriority w:val="99"/>
    <w:rsid w:val="00E30874"/>
    <w:rPr>
      <w:sz w:val="18"/>
      <w:szCs w:val="18"/>
    </w:rPr>
  </w:style>
  <w:style w:type="paragraph" w:styleId="a7">
    <w:name w:val="List Paragraph"/>
    <w:basedOn w:val="a"/>
    <w:uiPriority w:val="34"/>
    <w:qFormat/>
    <w:rsid w:val="00E30874"/>
    <w:pPr>
      <w:ind w:firstLineChars="200" w:firstLine="420"/>
    </w:pPr>
  </w:style>
  <w:style w:type="character" w:customStyle="1" w:styleId="VerbatimChar">
    <w:name w:val="Verbatim Char"/>
    <w:basedOn w:val="a0"/>
    <w:link w:val="SourceCode"/>
    <w:rsid w:val="00E30874"/>
    <w:rPr>
      <w:rFonts w:ascii="Consolas" w:hAnsi="Consolas"/>
      <w:sz w:val="22"/>
      <w:shd w:val="clear" w:color="auto" w:fill="F8F8F8"/>
    </w:rPr>
  </w:style>
  <w:style w:type="paragraph" w:customStyle="1" w:styleId="SourceCode">
    <w:name w:val="Source Code"/>
    <w:basedOn w:val="a"/>
    <w:link w:val="VerbatimChar"/>
    <w:rsid w:val="00E30874"/>
    <w:pPr>
      <w:widowControl/>
      <w:shd w:val="clear" w:color="auto" w:fill="F8F8F8"/>
      <w:wordWrap w:val="0"/>
      <w:spacing w:after="200"/>
      <w:jc w:val="left"/>
    </w:pPr>
    <w:rPr>
      <w:rFonts w:ascii="Consolas" w:hAnsi="Consolas"/>
      <w:sz w:val="22"/>
    </w:rPr>
  </w:style>
  <w:style w:type="paragraph" w:styleId="a8">
    <w:name w:val="Body Text"/>
    <w:basedOn w:val="a"/>
    <w:link w:val="a9"/>
    <w:qFormat/>
    <w:rsid w:val="00E30874"/>
    <w:pPr>
      <w:widowControl/>
      <w:spacing w:before="180" w:after="180"/>
      <w:jc w:val="left"/>
    </w:pPr>
    <w:rPr>
      <w:kern w:val="0"/>
      <w:sz w:val="24"/>
      <w:szCs w:val="24"/>
      <w:lang w:eastAsia="en-US"/>
    </w:rPr>
  </w:style>
  <w:style w:type="character" w:customStyle="1" w:styleId="a9">
    <w:name w:val="正文文本 字符"/>
    <w:basedOn w:val="a0"/>
    <w:link w:val="a8"/>
    <w:rsid w:val="00E30874"/>
    <w:rPr>
      <w:kern w:val="0"/>
      <w:sz w:val="24"/>
      <w:szCs w:val="24"/>
      <w:lang w:eastAsia="en-US"/>
    </w:rPr>
  </w:style>
  <w:style w:type="table" w:customStyle="1" w:styleId="Table">
    <w:name w:val="Table"/>
    <w:semiHidden/>
    <w:unhideWhenUsed/>
    <w:qFormat/>
    <w:rsid w:val="00E30874"/>
    <w:pPr>
      <w:spacing w:after="200"/>
    </w:pPr>
    <w:rPr>
      <w:kern w:val="0"/>
      <w:sz w:val="24"/>
      <w:szCs w:val="24"/>
      <w:lang w:eastAsia="en-US"/>
    </w:rPr>
    <w:tblPr>
      <w:tblInd w:w="0" w:type="dxa"/>
      <w:tblCellMar>
        <w:top w:w="0" w:type="dxa"/>
        <w:left w:w="108" w:type="dxa"/>
        <w:bottom w:w="0" w:type="dxa"/>
        <w:right w:w="108" w:type="dxa"/>
      </w:tblCellMar>
    </w:tblPr>
  </w:style>
  <w:style w:type="paragraph" w:styleId="aa">
    <w:name w:val="caption"/>
    <w:basedOn w:val="a"/>
    <w:next w:val="a"/>
    <w:uiPriority w:val="35"/>
    <w:unhideWhenUsed/>
    <w:qFormat/>
    <w:rsid w:val="00DD6D8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754E6-2C04-4FA5-A1B2-E58EBCC0A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晨豪 倪</dc:creator>
  <cp:keywords/>
  <dc:description/>
  <cp:lastModifiedBy>晨豪 倪</cp:lastModifiedBy>
  <cp:revision>13</cp:revision>
  <dcterms:created xsi:type="dcterms:W3CDTF">2020-12-03T11:14:00Z</dcterms:created>
  <dcterms:modified xsi:type="dcterms:W3CDTF">2020-12-03T13:35:00Z</dcterms:modified>
</cp:coreProperties>
</file>